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32"/>
          <w:szCs w:val="32"/>
        </w:rPr>
      </w:pPr>
      <w:bookmarkStart w:id="0" w:name="_GoBack"/>
      <w:bookmarkEnd w:id="0"/>
      <w:r>
        <w:rPr>
          <w:rFonts w:hint="eastAsia"/>
          <w:sz w:val="32"/>
          <w:szCs w:val="32"/>
        </w:rPr>
        <w:t>附件：</w:t>
      </w:r>
    </w:p>
    <w:p>
      <w:pPr>
        <w:jc w:val="center"/>
        <w:rPr>
          <w:b/>
          <w:sz w:val="44"/>
          <w:szCs w:val="44"/>
        </w:rPr>
      </w:pPr>
      <w:r>
        <w:rPr>
          <w:rFonts w:hint="eastAsia"/>
          <w:b/>
          <w:sz w:val="44"/>
          <w:szCs w:val="44"/>
        </w:rPr>
        <w:t>通过验收的深圳市“十三五”工程建设领域科技重点计划（攻关）</w:t>
      </w:r>
    </w:p>
    <w:p>
      <w:pPr>
        <w:spacing w:afterLines="50" w:line="360" w:lineRule="auto"/>
        <w:jc w:val="center"/>
        <w:rPr>
          <w:b/>
          <w:sz w:val="44"/>
          <w:szCs w:val="44"/>
        </w:rPr>
      </w:pPr>
      <w:r>
        <w:rPr>
          <w:rFonts w:hint="eastAsia"/>
          <w:b/>
          <w:sz w:val="44"/>
          <w:szCs w:val="44"/>
        </w:rPr>
        <w:t>项目（第一批）</w:t>
      </w:r>
    </w:p>
    <w:tbl>
      <w:tblPr>
        <w:tblStyle w:val="4"/>
        <w:tblW w:w="14885" w:type="dxa"/>
        <w:tblInd w:w="-176" w:type="dxa"/>
        <w:tblLayout w:type="fixed"/>
        <w:tblCellMar>
          <w:top w:w="0" w:type="dxa"/>
          <w:left w:w="108" w:type="dxa"/>
          <w:bottom w:w="0" w:type="dxa"/>
          <w:right w:w="108" w:type="dxa"/>
        </w:tblCellMar>
      </w:tblPr>
      <w:tblGrid>
        <w:gridCol w:w="771"/>
        <w:gridCol w:w="1923"/>
        <w:gridCol w:w="851"/>
        <w:gridCol w:w="5528"/>
        <w:gridCol w:w="2268"/>
        <w:gridCol w:w="2126"/>
        <w:gridCol w:w="1418"/>
      </w:tblGrid>
      <w:tr>
        <w:tblPrEx>
          <w:tblLayout w:type="fixed"/>
          <w:tblCellMar>
            <w:top w:w="0" w:type="dxa"/>
            <w:left w:w="108" w:type="dxa"/>
            <w:bottom w:w="0" w:type="dxa"/>
            <w:right w:w="108" w:type="dxa"/>
          </w:tblCellMar>
        </w:tblPrEx>
        <w:trPr>
          <w:trHeight w:val="648" w:hRule="atLeast"/>
          <w:tblHeader/>
        </w:trPr>
        <w:tc>
          <w:tcPr>
            <w:tcW w:w="7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序号</w:t>
            </w:r>
          </w:p>
        </w:tc>
        <w:tc>
          <w:tcPr>
            <w:tcW w:w="192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项目名称</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项目类型</w:t>
            </w:r>
          </w:p>
        </w:tc>
        <w:tc>
          <w:tcPr>
            <w:tcW w:w="552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项目主要内容</w:t>
            </w:r>
          </w:p>
        </w:tc>
        <w:tc>
          <w:tcPr>
            <w:tcW w:w="226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主要完成单位</w:t>
            </w:r>
          </w:p>
        </w:tc>
        <w:tc>
          <w:tcPr>
            <w:tcW w:w="212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主要完成人</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项目评价</w:t>
            </w:r>
          </w:p>
        </w:tc>
      </w:tr>
      <w:tr>
        <w:tblPrEx>
          <w:tblLayout w:type="fixed"/>
          <w:tblCellMar>
            <w:top w:w="0" w:type="dxa"/>
            <w:left w:w="108" w:type="dxa"/>
            <w:bottom w:w="0" w:type="dxa"/>
            <w:right w:w="108" w:type="dxa"/>
          </w:tblCellMar>
        </w:tblPrEx>
        <w:trPr>
          <w:trHeight w:val="1959" w:hRule="atLeast"/>
        </w:trPr>
        <w:tc>
          <w:tcPr>
            <w:tcW w:w="77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19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深圳市轨道交通工程BIM标准体系研究</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科研开发</w:t>
            </w:r>
          </w:p>
        </w:tc>
        <w:tc>
          <w:tcPr>
            <w:tcW w:w="55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项目立足国家BIM标准体系，针对深圳市轨道交通全生命周期BIM应用需求和建设特点，研究了BIM模型的创建、分类编码、应用、审核和移交等标准体系。该标准体系覆盖了勘察设计、施工实施、交付运营等全过程全要素BIM应用需求，有利于促进轨道交通行业基于BIM技术的信息化转型发展。</w:t>
            </w:r>
          </w:p>
        </w:tc>
        <w:tc>
          <w:tcPr>
            <w:tcW w:w="226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深圳市市政设计研究院有限公司、深圳地铁建设集团有限公司、深圳市地铁集团有限公司</w:t>
            </w:r>
          </w:p>
        </w:tc>
        <w:tc>
          <w:tcPr>
            <w:tcW w:w="212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雷江松、龙宏德、张中安、刘树亚、宋天田、侯铁、黄际政、何莹、赖华辉、杨宁</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深圳市工程建设科技示范项目</w:t>
            </w:r>
          </w:p>
        </w:tc>
      </w:tr>
      <w:tr>
        <w:tblPrEx>
          <w:tblLayout w:type="fixed"/>
          <w:tblCellMar>
            <w:top w:w="0" w:type="dxa"/>
            <w:left w:w="108" w:type="dxa"/>
            <w:bottom w:w="0" w:type="dxa"/>
            <w:right w:w="108" w:type="dxa"/>
          </w:tblCellMar>
        </w:tblPrEx>
        <w:trPr>
          <w:trHeight w:val="1934" w:hRule="atLeast"/>
        </w:trPr>
        <w:tc>
          <w:tcPr>
            <w:tcW w:w="77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19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深厚硬岩钻孔灌注桩大直径潜孔锤成桩关键技术研究</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科研开发</w:t>
            </w:r>
          </w:p>
        </w:tc>
        <w:tc>
          <w:tcPr>
            <w:tcW w:w="55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项目研发了深厚硬岩钻孔灌注桩大直径潜孔锤成桩技术及设备，并在设备研发基础上，结合其他施工工艺，提出了深厚硬岩钻孔灌注桩大直径潜孔锤成桩技术、深厚填石层大直径潜孔锤全护筒跟管钻孔技术、海上平台斜桩潜孔锤锚固技术、地下连续墙超深硬岩成槽技术等配套技术。</w:t>
            </w:r>
          </w:p>
        </w:tc>
        <w:tc>
          <w:tcPr>
            <w:tcW w:w="226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深圳市工勘岩土集团有限公司</w:t>
            </w:r>
          </w:p>
        </w:tc>
        <w:tc>
          <w:tcPr>
            <w:tcW w:w="212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雷斌、尚增弟、李红波、林强有、王贤能</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深圳市工程建设科技示范项目</w:t>
            </w:r>
          </w:p>
        </w:tc>
      </w:tr>
      <w:tr>
        <w:tblPrEx>
          <w:tblLayout w:type="fixed"/>
          <w:tblCellMar>
            <w:top w:w="0" w:type="dxa"/>
            <w:left w:w="108" w:type="dxa"/>
            <w:bottom w:w="0" w:type="dxa"/>
            <w:right w:w="108" w:type="dxa"/>
          </w:tblCellMar>
        </w:tblPrEx>
        <w:trPr>
          <w:trHeight w:val="2072" w:hRule="atLeast"/>
        </w:trPr>
        <w:tc>
          <w:tcPr>
            <w:tcW w:w="77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w:t>
            </w:r>
          </w:p>
        </w:tc>
        <w:tc>
          <w:tcPr>
            <w:tcW w:w="19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预应力倒双T板高效制作关键技术</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科研开发</w:t>
            </w:r>
          </w:p>
        </w:tc>
        <w:tc>
          <w:tcPr>
            <w:tcW w:w="55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项目研究了一种长线法生产预应力倒双T板生产线；研发了适应于大规模连续生产的长线法组装式模台；发明了适应不同配筋、不同张拉力、不同截面尺寸预应力带肋混凝土叠合板的张拉和整体放张装置，增强了生产线对设计的适应性；研发了预应力带肋混凝土叠合板出池、存放、运输、吊装的关键技术和工具。</w:t>
            </w:r>
          </w:p>
        </w:tc>
        <w:tc>
          <w:tcPr>
            <w:tcW w:w="226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中建科技集团有限公司深圳分公司、中建科技（深汕特别合作区）有限公司</w:t>
            </w:r>
          </w:p>
        </w:tc>
        <w:tc>
          <w:tcPr>
            <w:tcW w:w="212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钟志强、黄朝俊、杨斌、王洪欣、张卫、陈凯东、孔德宇、李洪丰、曾欠谱、刘昌波</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深圳市工程建设科技示范项目</w:t>
            </w:r>
          </w:p>
        </w:tc>
      </w:tr>
      <w:tr>
        <w:tblPrEx>
          <w:tblLayout w:type="fixed"/>
          <w:tblCellMar>
            <w:top w:w="0" w:type="dxa"/>
            <w:left w:w="108" w:type="dxa"/>
            <w:bottom w:w="0" w:type="dxa"/>
            <w:right w:w="108" w:type="dxa"/>
          </w:tblCellMar>
        </w:tblPrEx>
        <w:trPr>
          <w:trHeight w:val="2009" w:hRule="atLeast"/>
        </w:trPr>
        <w:tc>
          <w:tcPr>
            <w:tcW w:w="77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w:t>
            </w:r>
          </w:p>
        </w:tc>
        <w:tc>
          <w:tcPr>
            <w:tcW w:w="19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深圳市中小学教学楼标准化工业化研究</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科研开发</w:t>
            </w:r>
          </w:p>
        </w:tc>
        <w:tc>
          <w:tcPr>
            <w:tcW w:w="55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项目采用工业化设计理念，以标准化、模块化设计为基础，应用技术遵循建筑、结构、机电、内装一体化设计思路，研究了以多样模块组合的教学楼工业化设计方法，实现了教学楼建筑各专业协同设计及构件生产施工集成化；在建筑、结构、机电专业设计方面进行了创新研究。项目成果已在多个中小学教学楼工程中应用。</w:t>
            </w:r>
          </w:p>
        </w:tc>
        <w:tc>
          <w:tcPr>
            <w:tcW w:w="226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香港华艺设计顾问（深圳）有限公司、中建科技集团有限公司深圳分公司</w:t>
            </w:r>
          </w:p>
        </w:tc>
        <w:tc>
          <w:tcPr>
            <w:tcW w:w="212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孙占琦、郭文波、胡涛、刘宏科、陈勤、樊则森、侯菲、张胜涛、刘智忠、陈明涛</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深圳市工程建设科技示范项目</w:t>
            </w:r>
          </w:p>
        </w:tc>
      </w:tr>
      <w:tr>
        <w:tblPrEx>
          <w:tblLayout w:type="fixed"/>
          <w:tblCellMar>
            <w:top w:w="0" w:type="dxa"/>
            <w:left w:w="108" w:type="dxa"/>
            <w:bottom w:w="0" w:type="dxa"/>
            <w:right w:w="108" w:type="dxa"/>
          </w:tblCellMar>
        </w:tblPrEx>
        <w:trPr>
          <w:trHeight w:val="1935" w:hRule="atLeast"/>
        </w:trPr>
        <w:tc>
          <w:tcPr>
            <w:tcW w:w="77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w:t>
            </w:r>
          </w:p>
        </w:tc>
        <w:tc>
          <w:tcPr>
            <w:tcW w:w="19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盛腾科技工业园（一期）工程项目</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科技应用工程</w:t>
            </w:r>
          </w:p>
        </w:tc>
        <w:tc>
          <w:tcPr>
            <w:tcW w:w="55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项目采用混凝土预制构件建造全装配、全干连接的大跨度工业厂房，结构体系采用预制双支柱、钢支撑及大跨度预应力屋盖，外墙采用预制通高预应力双T板，采用干式节点连接。工业园生产线应用长线台座法双模双T板生产工艺，可满足不同地区、不同现场条件的构件生产需求。</w:t>
            </w:r>
          </w:p>
        </w:tc>
        <w:tc>
          <w:tcPr>
            <w:tcW w:w="226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深圳市深汕特别合作区盛腾科技有限公司</w:t>
            </w:r>
          </w:p>
        </w:tc>
        <w:tc>
          <w:tcPr>
            <w:tcW w:w="212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韩良君、万俊飞、汪俊、鲁长海、杨尚荣、邱旭明、段鑫朋、梁日炜、陈艳颜</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深圳市工程建设科技示范项目</w:t>
            </w:r>
          </w:p>
        </w:tc>
      </w:tr>
      <w:tr>
        <w:tblPrEx>
          <w:tblLayout w:type="fixed"/>
          <w:tblCellMar>
            <w:top w:w="0" w:type="dxa"/>
            <w:left w:w="108" w:type="dxa"/>
            <w:bottom w:w="0" w:type="dxa"/>
            <w:right w:w="108" w:type="dxa"/>
          </w:tblCellMar>
        </w:tblPrEx>
        <w:trPr>
          <w:trHeight w:val="1710" w:hRule="atLeast"/>
        </w:trPr>
        <w:tc>
          <w:tcPr>
            <w:tcW w:w="77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w:t>
            </w:r>
          </w:p>
        </w:tc>
        <w:tc>
          <w:tcPr>
            <w:tcW w:w="19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实验学校南校区二期、锦龙学校、竹坑学校</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科技应用工程</w:t>
            </w:r>
          </w:p>
        </w:tc>
        <w:tc>
          <w:tcPr>
            <w:tcW w:w="55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项目在三所学校应用了预制混凝土柱和钢梁框架结构体系、预应力带肋混凝土叠合板、套筒灌浆质量内窥镜检测法、装配式建筑BIM技术、装配式建筑智慧建造平台等多种创新技术，有利于解决快速建造、大空间、高品质的建设需求，具有易建性、实用性和安全性。</w:t>
            </w:r>
          </w:p>
        </w:tc>
        <w:tc>
          <w:tcPr>
            <w:tcW w:w="226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中建科技集团有限公司、深圳市坪山区建筑工务署</w:t>
            </w:r>
          </w:p>
        </w:tc>
        <w:tc>
          <w:tcPr>
            <w:tcW w:w="212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樊则森、孙晖、冯伟东、金春光、唐智荣、黄子辰、吴成、阚玉婷、徐越峰、李雷秋实</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深圳市工程建设科技示范项目</w:t>
            </w:r>
          </w:p>
        </w:tc>
      </w:tr>
      <w:tr>
        <w:tblPrEx>
          <w:tblLayout w:type="fixed"/>
          <w:tblCellMar>
            <w:top w:w="0" w:type="dxa"/>
            <w:left w:w="108" w:type="dxa"/>
            <w:bottom w:w="0" w:type="dxa"/>
            <w:right w:w="108" w:type="dxa"/>
          </w:tblCellMar>
        </w:tblPrEx>
        <w:trPr>
          <w:trHeight w:val="1772" w:hRule="atLeast"/>
        </w:trPr>
        <w:tc>
          <w:tcPr>
            <w:tcW w:w="77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7</w:t>
            </w:r>
          </w:p>
        </w:tc>
        <w:tc>
          <w:tcPr>
            <w:tcW w:w="19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建筑、结构、机电、装饰及部品一体化集成生产、安装技术研究与示范</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科研开发</w:t>
            </w:r>
          </w:p>
        </w:tc>
        <w:tc>
          <w:tcPr>
            <w:tcW w:w="55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项目研发了可高效生产的新型轻质复合保温墙板体系，现场免焊接、全装配管线/管井深化设计、加工和安装成套技术，新型集成式钢筋混凝土厨卫高效生产和安装控制管理系统，新型先装法施工的大型一体化内隔墙板体系和配套的生产设备、加工工艺和安装关键技术。</w:t>
            </w:r>
          </w:p>
        </w:tc>
        <w:tc>
          <w:tcPr>
            <w:tcW w:w="226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深圳海龙建筑科技有限公司</w:t>
            </w:r>
          </w:p>
        </w:tc>
        <w:tc>
          <w:tcPr>
            <w:tcW w:w="212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赵宝军、张宗军、丁桃、丁磊、任刚、任明宇、谭军俊、孟辉、张振、段国军</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合格</w:t>
            </w:r>
          </w:p>
        </w:tc>
      </w:tr>
      <w:tr>
        <w:tblPrEx>
          <w:tblLayout w:type="fixed"/>
          <w:tblCellMar>
            <w:top w:w="0" w:type="dxa"/>
            <w:left w:w="108" w:type="dxa"/>
            <w:bottom w:w="0" w:type="dxa"/>
            <w:right w:w="108" w:type="dxa"/>
          </w:tblCellMar>
        </w:tblPrEx>
        <w:trPr>
          <w:trHeight w:val="1435" w:hRule="atLeast"/>
        </w:trPr>
        <w:tc>
          <w:tcPr>
            <w:tcW w:w="77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w:t>
            </w:r>
          </w:p>
        </w:tc>
        <w:tc>
          <w:tcPr>
            <w:tcW w:w="19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超高层强外框（筒）结构体系关键技术及其工程应用</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科研开发</w:t>
            </w:r>
          </w:p>
        </w:tc>
        <w:tc>
          <w:tcPr>
            <w:tcW w:w="55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项目利用外维护结构抗侧力构件的概念，对该结构体系的受力机理和耗能机制、抗震性能、抗风性能等关键设计技术进行了系统研究。</w:t>
            </w:r>
          </w:p>
        </w:tc>
        <w:tc>
          <w:tcPr>
            <w:tcW w:w="226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深圳市建筑设计研究总院有限公司</w:t>
            </w:r>
          </w:p>
        </w:tc>
        <w:tc>
          <w:tcPr>
            <w:tcW w:w="212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刘琼祥、王启文、张建军、周斌、郑庆星、刘伟、刘圳圻、刘臣、吴宏雄、覃建华</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合格</w:t>
            </w:r>
          </w:p>
        </w:tc>
      </w:tr>
      <w:tr>
        <w:tblPrEx>
          <w:tblLayout w:type="fixed"/>
          <w:tblCellMar>
            <w:top w:w="0" w:type="dxa"/>
            <w:left w:w="108" w:type="dxa"/>
            <w:bottom w:w="0" w:type="dxa"/>
            <w:right w:w="108" w:type="dxa"/>
          </w:tblCellMar>
        </w:tblPrEx>
        <w:trPr>
          <w:trHeight w:val="2309" w:hRule="atLeast"/>
        </w:trPr>
        <w:tc>
          <w:tcPr>
            <w:tcW w:w="77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9</w:t>
            </w:r>
          </w:p>
        </w:tc>
        <w:tc>
          <w:tcPr>
            <w:tcW w:w="19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钢-混凝土组合结构设计若干关键创新技术研究报告</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科研开发</w:t>
            </w:r>
          </w:p>
        </w:tc>
        <w:tc>
          <w:tcPr>
            <w:tcW w:w="55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项目提出了新型钢管混凝土柱－钢筋混凝土梁连接节点、钢管混凝土组合柱－钢筋混凝土梁连接节点、钢管混凝土组合柱向钢筋混凝土柱过渡节点；提出了钢管混凝土组合柱和钢板混凝土组合剪力墙的承载力验算和弹塑性分析模型；开发适用于大跨度转换、高位连体、悬挑钢-混凝土组合结构等设计要求的新型组合结构体系，完成了多项底部双向大空间悬挑结构设计。</w:t>
            </w:r>
          </w:p>
        </w:tc>
        <w:tc>
          <w:tcPr>
            <w:tcW w:w="226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香港华艺设计顾问（深圳）有限公司</w:t>
            </w:r>
          </w:p>
        </w:tc>
        <w:tc>
          <w:tcPr>
            <w:tcW w:w="212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刘俊、张伟、陈勤、曾德光、严力军、张晓民、梁莉军、张浩、许晋平、江静</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合格</w:t>
            </w:r>
          </w:p>
        </w:tc>
      </w:tr>
      <w:tr>
        <w:tblPrEx>
          <w:tblLayout w:type="fixed"/>
          <w:tblCellMar>
            <w:top w:w="0" w:type="dxa"/>
            <w:left w:w="108" w:type="dxa"/>
            <w:bottom w:w="0" w:type="dxa"/>
            <w:right w:w="108" w:type="dxa"/>
          </w:tblCellMar>
        </w:tblPrEx>
        <w:trPr>
          <w:trHeight w:val="1284" w:hRule="atLeast"/>
        </w:trPr>
        <w:tc>
          <w:tcPr>
            <w:tcW w:w="77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10</w:t>
            </w:r>
          </w:p>
        </w:tc>
        <w:tc>
          <w:tcPr>
            <w:tcW w:w="19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夏热冬暖地区基于绿色化既有公共建筑综合性能提升及改造技术集成与示范</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科研开发</w:t>
            </w:r>
          </w:p>
        </w:tc>
        <w:tc>
          <w:tcPr>
            <w:tcW w:w="55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项目提出夏热冬暖地区基于绿色化既有公共建筑综合性能提升及改造技术集成体系，围绕围护结构、机电系统、室内物理环境改善、调适与运营管理技术，分别开展专项技术、产品及集成技术体系应用效果分析。</w:t>
            </w:r>
          </w:p>
        </w:tc>
        <w:tc>
          <w:tcPr>
            <w:tcW w:w="226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中建科技集团有限公司</w:t>
            </w:r>
          </w:p>
        </w:tc>
        <w:tc>
          <w:tcPr>
            <w:tcW w:w="212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齐贺、王欣博、张一、索华、冯涛、胡玥、马翔、江振辉、李雷秋实</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合格</w:t>
            </w:r>
          </w:p>
        </w:tc>
      </w:tr>
      <w:tr>
        <w:tblPrEx>
          <w:tblLayout w:type="fixed"/>
          <w:tblCellMar>
            <w:top w:w="0" w:type="dxa"/>
            <w:left w:w="108" w:type="dxa"/>
            <w:bottom w:w="0" w:type="dxa"/>
            <w:right w:w="108" w:type="dxa"/>
          </w:tblCellMar>
        </w:tblPrEx>
        <w:trPr>
          <w:trHeight w:val="1440" w:hRule="atLeast"/>
        </w:trPr>
        <w:tc>
          <w:tcPr>
            <w:tcW w:w="77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11</w:t>
            </w:r>
          </w:p>
        </w:tc>
        <w:tc>
          <w:tcPr>
            <w:tcW w:w="19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装配式钢结构学校全生命周期造价研究</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科研开发</w:t>
            </w:r>
          </w:p>
        </w:tc>
        <w:tc>
          <w:tcPr>
            <w:tcW w:w="55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项目基于已建成的学校案例，对装配式钢结构与现浇混凝土结构建筑工程的全生命周期成本进行了分析及对比。</w:t>
            </w:r>
          </w:p>
        </w:tc>
        <w:tc>
          <w:tcPr>
            <w:tcW w:w="226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深圳市造价工程师协会、中建科工集团有限公司、深圳市航建工程造价咨询有限公司</w:t>
            </w:r>
          </w:p>
        </w:tc>
        <w:tc>
          <w:tcPr>
            <w:tcW w:w="212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陈曼文、吴慧博、王朝阳、余运波、谢强、蒋传辉、夏林印、张文臣、高瑢、王蕾</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合格</w:t>
            </w:r>
          </w:p>
        </w:tc>
      </w:tr>
      <w:tr>
        <w:tblPrEx>
          <w:tblLayout w:type="fixed"/>
          <w:tblCellMar>
            <w:top w:w="0" w:type="dxa"/>
            <w:left w:w="108" w:type="dxa"/>
            <w:bottom w:w="0" w:type="dxa"/>
            <w:right w:w="108" w:type="dxa"/>
          </w:tblCellMar>
        </w:tblPrEx>
        <w:trPr>
          <w:trHeight w:val="1419" w:hRule="atLeast"/>
        </w:trPr>
        <w:tc>
          <w:tcPr>
            <w:tcW w:w="77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12</w:t>
            </w:r>
          </w:p>
        </w:tc>
        <w:tc>
          <w:tcPr>
            <w:tcW w:w="19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全铝合金附着式升降脚手架技术</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科研开发</w:t>
            </w:r>
          </w:p>
        </w:tc>
        <w:tc>
          <w:tcPr>
            <w:tcW w:w="55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项目主要研究全铝合金附着式升降脚手架技术，通过提升铝合金材质强度和性能，采用6082T6材料整体挤压一次成型，简化了结构拼接和连接方式，改变了传统升降式脚手架的导轨与附墙导座间滑套装配方式。</w:t>
            </w:r>
          </w:p>
        </w:tc>
        <w:tc>
          <w:tcPr>
            <w:tcW w:w="226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深圳汇林达科技有限公司</w:t>
            </w:r>
          </w:p>
        </w:tc>
        <w:tc>
          <w:tcPr>
            <w:tcW w:w="212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王成义、林俊天、陈达、梁展图、颜丁强、林珊如</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合格</w:t>
            </w:r>
          </w:p>
        </w:tc>
      </w:tr>
      <w:tr>
        <w:tblPrEx>
          <w:tblLayout w:type="fixed"/>
          <w:tblCellMar>
            <w:top w:w="0" w:type="dxa"/>
            <w:left w:w="108" w:type="dxa"/>
            <w:bottom w:w="0" w:type="dxa"/>
            <w:right w:w="108" w:type="dxa"/>
          </w:tblCellMar>
        </w:tblPrEx>
        <w:trPr>
          <w:trHeight w:val="1360" w:hRule="atLeast"/>
        </w:trPr>
        <w:tc>
          <w:tcPr>
            <w:tcW w:w="77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13</w:t>
            </w:r>
          </w:p>
        </w:tc>
        <w:tc>
          <w:tcPr>
            <w:tcW w:w="19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分布式光纤传感预埋检测项目应用</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科研开发</w:t>
            </w:r>
          </w:p>
        </w:tc>
        <w:tc>
          <w:tcPr>
            <w:tcW w:w="55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项目提出了分布式光纤传感器现场布设工法和原位测试方法。应变光纤和温度光纤的监测结果具有密集、精确度高等特点，主要用于解决建筑物中关键构件的应变和温度监测。</w:t>
            </w:r>
          </w:p>
        </w:tc>
        <w:tc>
          <w:tcPr>
            <w:tcW w:w="226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中建科技集团有限公司深圳分公司</w:t>
            </w:r>
          </w:p>
        </w:tc>
        <w:tc>
          <w:tcPr>
            <w:tcW w:w="212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齐贺，罗昊，李立力，冯涛，王欣博，王玺，袁媛，田晓伟，魏俊，朱鸿鹄</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合格</w:t>
            </w:r>
          </w:p>
        </w:tc>
      </w:tr>
      <w:tr>
        <w:tblPrEx>
          <w:tblLayout w:type="fixed"/>
          <w:tblCellMar>
            <w:top w:w="0" w:type="dxa"/>
            <w:left w:w="108" w:type="dxa"/>
            <w:bottom w:w="0" w:type="dxa"/>
            <w:right w:w="108" w:type="dxa"/>
          </w:tblCellMar>
        </w:tblPrEx>
        <w:trPr>
          <w:trHeight w:val="1212" w:hRule="atLeast"/>
        </w:trPr>
        <w:tc>
          <w:tcPr>
            <w:tcW w:w="77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14</w:t>
            </w:r>
          </w:p>
        </w:tc>
        <w:tc>
          <w:tcPr>
            <w:tcW w:w="19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基于大数据技术的建设工程招标投标数据研究与应用</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科研开发</w:t>
            </w:r>
          </w:p>
        </w:tc>
        <w:tc>
          <w:tcPr>
            <w:tcW w:w="55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项目通过应用大数据技术和GIS技术，对积累的电子招投标数据及其他关联数据进行充分挖掘，开展建设工程招标投标大数据应用研究。</w:t>
            </w:r>
          </w:p>
        </w:tc>
        <w:tc>
          <w:tcPr>
            <w:tcW w:w="226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深圳市建设工程交易服务中心（原） 、北京筑龙信息技术有限责任公司</w:t>
            </w:r>
          </w:p>
        </w:tc>
        <w:tc>
          <w:tcPr>
            <w:tcW w:w="212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邓涌、丁子彧、凌健、刘友刚、张德峰、党帅、罗俊良 胡婧玥、宋茹涛、樊少勇</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合格</w:t>
            </w:r>
          </w:p>
        </w:tc>
      </w:tr>
      <w:tr>
        <w:tblPrEx>
          <w:tblLayout w:type="fixed"/>
          <w:tblCellMar>
            <w:top w:w="0" w:type="dxa"/>
            <w:left w:w="108" w:type="dxa"/>
            <w:bottom w:w="0" w:type="dxa"/>
            <w:right w:w="108" w:type="dxa"/>
          </w:tblCellMar>
        </w:tblPrEx>
        <w:trPr>
          <w:trHeight w:val="1066" w:hRule="atLeast"/>
        </w:trPr>
        <w:tc>
          <w:tcPr>
            <w:tcW w:w="77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15</w:t>
            </w:r>
          </w:p>
        </w:tc>
        <w:tc>
          <w:tcPr>
            <w:tcW w:w="19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限界计算电算化</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科研开发</w:t>
            </w:r>
          </w:p>
        </w:tc>
        <w:tc>
          <w:tcPr>
            <w:tcW w:w="55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项目研发了地铁限界计算软件，实现了地铁限界的计算电算化，提升了地铁设计人员设计效率。</w:t>
            </w:r>
          </w:p>
        </w:tc>
        <w:tc>
          <w:tcPr>
            <w:tcW w:w="226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深圳市市政设计研究院有限公司</w:t>
            </w:r>
          </w:p>
        </w:tc>
        <w:tc>
          <w:tcPr>
            <w:tcW w:w="212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蔡明、王瑞军、涂俊、王长春、张纲纲、何莹、周侃、周琳、赖华辉、吴和志</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合格</w:t>
            </w:r>
          </w:p>
        </w:tc>
      </w:tr>
      <w:tr>
        <w:tblPrEx>
          <w:tblLayout w:type="fixed"/>
          <w:tblCellMar>
            <w:top w:w="0" w:type="dxa"/>
            <w:left w:w="108" w:type="dxa"/>
            <w:bottom w:w="0" w:type="dxa"/>
            <w:right w:w="108" w:type="dxa"/>
          </w:tblCellMar>
        </w:tblPrEx>
        <w:trPr>
          <w:trHeight w:val="1339" w:hRule="atLeast"/>
        </w:trPr>
        <w:tc>
          <w:tcPr>
            <w:tcW w:w="77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16</w:t>
            </w:r>
          </w:p>
        </w:tc>
        <w:tc>
          <w:tcPr>
            <w:tcW w:w="19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能源大厦施工总承包工程</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科技应用工程</w:t>
            </w:r>
          </w:p>
        </w:tc>
        <w:tc>
          <w:tcPr>
            <w:tcW w:w="55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项目研发了特殊建筑外形及架空层部位爬架施工工法和混凝土板侧模可调支架及锯齿板施工技术，有利于解决超高层建筑复杂外形及变化层高外架爬升施工问题。</w:t>
            </w:r>
          </w:p>
        </w:tc>
        <w:tc>
          <w:tcPr>
            <w:tcW w:w="226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深圳能源集团股份有限公司、中国建筑第二工程局有限公司、深圳市建筑设计研究总院有限公司</w:t>
            </w:r>
          </w:p>
        </w:tc>
        <w:tc>
          <w:tcPr>
            <w:tcW w:w="212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王国光、汤亮、沈晓恒、刘斌、方平、林镇海、叶铺岸、梁立新、米京献、饶皓</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合格</w:t>
            </w:r>
          </w:p>
        </w:tc>
      </w:tr>
      <w:tr>
        <w:tblPrEx>
          <w:tblLayout w:type="fixed"/>
          <w:tblCellMar>
            <w:top w:w="0" w:type="dxa"/>
            <w:left w:w="108" w:type="dxa"/>
            <w:bottom w:w="0" w:type="dxa"/>
            <w:right w:w="108" w:type="dxa"/>
          </w:tblCellMar>
        </w:tblPrEx>
        <w:trPr>
          <w:trHeight w:val="2010" w:hRule="atLeast"/>
        </w:trPr>
        <w:tc>
          <w:tcPr>
            <w:tcW w:w="77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17</w:t>
            </w:r>
          </w:p>
        </w:tc>
        <w:tc>
          <w:tcPr>
            <w:tcW w:w="19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中建深汕绿色产业基地A区项目（二期）1#综合楼示范工程</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科技应用工程</w:t>
            </w:r>
          </w:p>
        </w:tc>
        <w:tc>
          <w:tcPr>
            <w:tcW w:w="55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项目采用大跨度大空间全干式连接预制装配式混凝土框架及防屈曲约束支撑主体结构体系，楼面及屋面采用重载预应力双T板楼盖体系，大空间区域内采用了多层轻钢结构体系。项目所采用的全干式连接框架及防屈曲约束支撑构成的抗侧力结构体系，有利于解决装配式混凝土结构梁柱节点施工及结构安全问题。</w:t>
            </w:r>
          </w:p>
        </w:tc>
        <w:tc>
          <w:tcPr>
            <w:tcW w:w="226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中建科技集团有限公司</w:t>
            </w:r>
          </w:p>
        </w:tc>
        <w:tc>
          <w:tcPr>
            <w:tcW w:w="212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樊则森、芦静夫、孙占琦、邱勇、徐牧野、王洪欣、徐建国、胡铁成、黄朝俊、黄倩</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合格</w:t>
            </w:r>
          </w:p>
        </w:tc>
      </w:tr>
      <w:tr>
        <w:tblPrEx>
          <w:tblLayout w:type="fixed"/>
          <w:tblCellMar>
            <w:top w:w="0" w:type="dxa"/>
            <w:left w:w="108" w:type="dxa"/>
            <w:bottom w:w="0" w:type="dxa"/>
            <w:right w:w="108" w:type="dxa"/>
          </w:tblCellMar>
        </w:tblPrEx>
        <w:trPr>
          <w:trHeight w:val="2032" w:hRule="atLeast"/>
        </w:trPr>
        <w:tc>
          <w:tcPr>
            <w:tcW w:w="77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18</w:t>
            </w:r>
          </w:p>
        </w:tc>
        <w:tc>
          <w:tcPr>
            <w:tcW w:w="19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深圳湾创新科技中心</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科技应用工程</w:t>
            </w:r>
          </w:p>
        </w:tc>
        <w:tc>
          <w:tcPr>
            <w:tcW w:w="55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项目采用了斜交大跨空间连体结构关键技术有利于解决非正交超高层连体结构技术问题；采用了强外框（筒）结构体系实现超高层建筑取消加强层；采用了再生混合混凝土技术，对建筑废弃物的综合利用进行了探索；采用了钢管混凝土叠合柱技术，提高柱的承载能力，有利于解决耐火和防腐等问题。</w:t>
            </w:r>
          </w:p>
        </w:tc>
        <w:tc>
          <w:tcPr>
            <w:tcW w:w="226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深圳市建筑设计研究总院有限公司、深圳市投资控股有限公司、中建二局第三建筑工程有限公司</w:t>
            </w:r>
          </w:p>
        </w:tc>
        <w:tc>
          <w:tcPr>
            <w:tcW w:w="212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刘琼祥、王戈、覃建华、张建军、吴宏雄、刘伟、胡志民、孙煜坤、刘世俊、邓南丹</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合格</w:t>
            </w:r>
          </w:p>
        </w:tc>
      </w:tr>
      <w:tr>
        <w:tblPrEx>
          <w:tblLayout w:type="fixed"/>
          <w:tblCellMar>
            <w:top w:w="0" w:type="dxa"/>
            <w:left w:w="108" w:type="dxa"/>
            <w:bottom w:w="0" w:type="dxa"/>
            <w:right w:w="108" w:type="dxa"/>
          </w:tblCellMar>
        </w:tblPrEx>
        <w:trPr>
          <w:trHeight w:val="1570" w:hRule="atLeast"/>
        </w:trPr>
        <w:tc>
          <w:tcPr>
            <w:tcW w:w="77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19</w:t>
            </w:r>
          </w:p>
        </w:tc>
        <w:tc>
          <w:tcPr>
            <w:tcW w:w="19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市政基础设施装配式技术（装配式电缆沟）试点示范项目</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科技应用工程</w:t>
            </w:r>
          </w:p>
        </w:tc>
        <w:tc>
          <w:tcPr>
            <w:tcW w:w="55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项目应用了装配式混凝土电缆沟制造及安装新技术。项目技术的应用可以提升市政工程基础设施工程品质，施工工序简单，减少作业工人，便于组织管理，缩短项目工期。</w:t>
            </w:r>
          </w:p>
        </w:tc>
        <w:tc>
          <w:tcPr>
            <w:tcW w:w="226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中建科技集团有限公司深圳分公司</w:t>
            </w:r>
          </w:p>
        </w:tc>
        <w:tc>
          <w:tcPr>
            <w:tcW w:w="212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齐贺，罗昊，李立力，冯涛，王欣博，王玺，袁媛，钟志强，黄朝俊，田晓伟</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合格</w:t>
            </w:r>
          </w:p>
        </w:tc>
      </w:tr>
    </w:tbl>
    <w:p>
      <w:pPr>
        <w:rPr>
          <w:b/>
          <w:sz w:val="44"/>
          <w:szCs w:val="44"/>
        </w:rPr>
      </w:pPr>
    </w:p>
    <w:sectPr>
      <w:pgSz w:w="16838" w:h="11906" w:orient="landscape"/>
      <w:pgMar w:top="1276"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E90"/>
    <w:rsid w:val="0012590A"/>
    <w:rsid w:val="001843FD"/>
    <w:rsid w:val="001B0B27"/>
    <w:rsid w:val="001B4B0C"/>
    <w:rsid w:val="001E5CFF"/>
    <w:rsid w:val="002F4DC9"/>
    <w:rsid w:val="002F5F0B"/>
    <w:rsid w:val="005706C6"/>
    <w:rsid w:val="00574EF5"/>
    <w:rsid w:val="00616070"/>
    <w:rsid w:val="00687205"/>
    <w:rsid w:val="006A6D64"/>
    <w:rsid w:val="007F6CA3"/>
    <w:rsid w:val="00804956"/>
    <w:rsid w:val="008444C1"/>
    <w:rsid w:val="00853F60"/>
    <w:rsid w:val="00932EB0"/>
    <w:rsid w:val="00935189"/>
    <w:rsid w:val="00A21475"/>
    <w:rsid w:val="00A35E90"/>
    <w:rsid w:val="00B50BD1"/>
    <w:rsid w:val="00C34F71"/>
    <w:rsid w:val="00CD56C2"/>
    <w:rsid w:val="00D53BB6"/>
    <w:rsid w:val="00DC021E"/>
    <w:rsid w:val="00DC0BE9"/>
    <w:rsid w:val="00EA7D1C"/>
    <w:rsid w:val="00EB3A0F"/>
    <w:rsid w:val="045912B2"/>
    <w:rsid w:val="12D33DFD"/>
    <w:rsid w:val="14553A27"/>
    <w:rsid w:val="16941F8C"/>
    <w:rsid w:val="1FE138D3"/>
    <w:rsid w:val="2B630E4B"/>
    <w:rsid w:val="42443BBB"/>
    <w:rsid w:val="47896225"/>
    <w:rsid w:val="54492B5E"/>
    <w:rsid w:val="62DC7DCE"/>
    <w:rsid w:val="68EC5CEC"/>
    <w:rsid w:val="6C7F510D"/>
    <w:rsid w:val="72432480"/>
    <w:rsid w:val="74E4273F"/>
    <w:rsid w:val="7ACF4076"/>
    <w:rsid w:val="7CDA6D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5</Pages>
  <Words>573</Words>
  <Characters>3267</Characters>
  <Lines>27</Lines>
  <Paragraphs>7</Paragraphs>
  <TotalTime>5</TotalTime>
  <ScaleCrop>false</ScaleCrop>
  <LinksUpToDate>false</LinksUpToDate>
  <CharactersWithSpaces>3833</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2021-05-14T00:58:00Z</dcterms:created>
  <dc:creator>刘飞</dc:creator>
  <cp:lastModifiedBy>薄壳</cp:lastModifiedBy>
  <dcterms:modified xsi:type="dcterms:W3CDTF">2021-06-02T03:25:44Z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