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napToGrid w:val="0"/>
        <w:spacing w:line="240" w:lineRule="auto"/>
        <w:outlineLvl w:val="0"/>
        <w:rPr>
          <w:rFonts w:ascii="宋体" w:hAnsi="宋体" w:cs="宋体"/>
          <w:b/>
          <w:color w:val="000000"/>
          <w:kern w:val="44"/>
          <w:sz w:val="32"/>
          <w:szCs w:val="20"/>
        </w:rPr>
      </w:pPr>
      <w:bookmarkStart w:id="0" w:name="_Toc2587"/>
      <w:bookmarkStart w:id="1" w:name="_Toc17539"/>
      <w:bookmarkStart w:id="2" w:name="_Toc1045"/>
      <w:bookmarkStart w:id="3" w:name="_Toc14658"/>
      <w:bookmarkStart w:id="4" w:name="_Toc23037"/>
      <w:bookmarkStart w:id="5" w:name="_Toc12604"/>
      <w:bookmarkStart w:id="6" w:name="_Toc5180"/>
      <w:bookmarkStart w:id="7" w:name="_Toc12434"/>
      <w:bookmarkStart w:id="8" w:name="_Toc388"/>
      <w:bookmarkStart w:id="9" w:name="_Toc10545"/>
      <w:bookmarkStart w:id="10" w:name="_Toc1052"/>
      <w:bookmarkStart w:id="11" w:name="_Toc17855"/>
      <w:r>
        <w:rPr>
          <w:rFonts w:hint="eastAsia" w:ascii="宋体" w:hAnsi="宋体" w:cs="宋体"/>
          <w:b/>
          <w:color w:val="000000"/>
          <w:kern w:val="44"/>
          <w:sz w:val="32"/>
          <w:szCs w:val="20"/>
        </w:rPr>
        <w:t>《中华人民共和国安全生产法》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20"/>
        <w:gridCol w:w="1079"/>
        <w:gridCol w:w="2857"/>
        <w:gridCol w:w="1075"/>
        <w:gridCol w:w="1075"/>
        <w:gridCol w:w="2150"/>
        <w:gridCol w:w="2551"/>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35" w:type="dxa"/>
            <w:vAlign w:val="center"/>
          </w:tcPr>
          <w:p>
            <w:pPr>
              <w:widowControl/>
              <w:spacing w:line="240" w:lineRule="auto"/>
              <w:jc w:val="left"/>
              <w:rPr>
                <w:rFonts w:ascii="宋体" w:hAnsi="宋体" w:cs="宋体"/>
                <w:b/>
                <w:color w:val="000000"/>
                <w:kern w:val="0"/>
                <w:szCs w:val="21"/>
              </w:rPr>
            </w:pPr>
            <w:r>
              <w:rPr>
                <w:rFonts w:hint="eastAsia" w:ascii="宋体" w:hAnsi="宋体" w:cs="宋体"/>
                <w:b/>
                <w:color w:val="000000"/>
                <w:kern w:val="0"/>
                <w:szCs w:val="21"/>
              </w:rPr>
              <w:t>序号</w:t>
            </w:r>
          </w:p>
        </w:tc>
        <w:tc>
          <w:tcPr>
            <w:tcW w:w="132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07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857"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07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07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1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55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07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305.96</w:t>
            </w:r>
          </w:p>
        </w:tc>
        <w:tc>
          <w:tcPr>
            <w:tcW w:w="132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0"/>
              </w:rPr>
              <w:t>生产经营单位的其他负责人和安全生产管理人员未履行本法规定的安全生产管理职责的</w:t>
            </w:r>
          </w:p>
        </w:tc>
        <w:tc>
          <w:tcPr>
            <w:tcW w:w="107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《中华人民共和国安全生产法》第五条、第二十五条</w:t>
            </w:r>
          </w:p>
        </w:tc>
        <w:tc>
          <w:tcPr>
            <w:tcW w:w="2857"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第九十六条</w:t>
            </w:r>
          </w:p>
          <w:p>
            <w:pPr>
              <w:spacing w:line="240" w:lineRule="auto"/>
              <w:rPr>
                <w:rFonts w:ascii="宋体" w:hAnsi="宋体" w:cs="宋体"/>
                <w:bCs/>
                <w:color w:val="000000"/>
                <w:kern w:val="0"/>
                <w:szCs w:val="21"/>
              </w:rPr>
            </w:pPr>
            <w:r>
              <w:rPr>
                <w:rFonts w:hint="eastAsia" w:ascii="宋体" w:hAnsi="宋体" w:cs="宋体"/>
                <w:color w:val="000000"/>
                <w:szCs w:val="20"/>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1075"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w:t>
            </w:r>
            <w:r>
              <w:rPr>
                <w:rFonts w:hint="eastAsia" w:ascii="宋体" w:hAnsi="宋体" w:cs="宋体"/>
                <w:color w:val="000000"/>
                <w:szCs w:val="20"/>
              </w:rPr>
              <w:t>暂停或者吊销资格</w:t>
            </w:r>
          </w:p>
        </w:tc>
        <w:tc>
          <w:tcPr>
            <w:tcW w:w="1075" w:type="dxa"/>
            <w:vAlign w:val="center"/>
          </w:tcPr>
          <w:p>
            <w:pPr>
              <w:spacing w:line="240" w:lineRule="auto"/>
              <w:jc w:val="center"/>
              <w:rPr>
                <w:rFonts w:ascii="宋体" w:hAnsi="宋体" w:cs="宋体"/>
                <w:color w:val="000000"/>
                <w:szCs w:val="21"/>
              </w:rPr>
            </w:pPr>
            <w:r>
              <w:rPr>
                <w:rFonts w:hint="eastAsia" w:ascii="宋体" w:hAnsi="宋体" w:cs="宋体"/>
                <w:color w:val="000000"/>
                <w:szCs w:val="21"/>
              </w:rPr>
              <w:t>从轻</w:t>
            </w:r>
          </w:p>
        </w:tc>
        <w:tc>
          <w:tcPr>
            <w:tcW w:w="2150"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2551"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处一万元以上三万元以下的罚款</w:t>
            </w:r>
          </w:p>
        </w:tc>
        <w:tc>
          <w:tcPr>
            <w:tcW w:w="1070"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2857" w:type="dxa"/>
            <w:vMerge w:val="continue"/>
            <w:vAlign w:val="center"/>
          </w:tcPr>
          <w:p>
            <w:pPr>
              <w:spacing w:line="240" w:lineRule="auto"/>
              <w:jc w:val="center"/>
              <w:rPr>
                <w:rFonts w:ascii="宋体" w:hAnsi="宋体" w:cs="宋体"/>
                <w:bCs/>
                <w:color w:val="000000"/>
                <w:kern w:val="0"/>
                <w:szCs w:val="21"/>
              </w:rPr>
            </w:pPr>
          </w:p>
        </w:tc>
        <w:tc>
          <w:tcPr>
            <w:tcW w:w="1075" w:type="dxa"/>
            <w:vMerge w:val="continue"/>
            <w:vAlign w:val="center"/>
          </w:tcPr>
          <w:p>
            <w:pPr>
              <w:spacing w:line="240" w:lineRule="auto"/>
              <w:jc w:val="center"/>
              <w:rPr>
                <w:rFonts w:ascii="宋体" w:hAnsi="宋体" w:cs="宋体"/>
                <w:color w:val="000000"/>
                <w:szCs w:val="21"/>
              </w:rPr>
            </w:pPr>
          </w:p>
        </w:tc>
        <w:tc>
          <w:tcPr>
            <w:tcW w:w="1075" w:type="dxa"/>
            <w:vAlign w:val="center"/>
          </w:tcPr>
          <w:p>
            <w:pPr>
              <w:spacing w:line="240" w:lineRule="auto"/>
              <w:jc w:val="center"/>
              <w:rPr>
                <w:rFonts w:ascii="宋体" w:hAnsi="宋体" w:cs="宋体"/>
                <w:color w:val="000000"/>
                <w:szCs w:val="21"/>
              </w:rPr>
            </w:pPr>
            <w:r>
              <w:rPr>
                <w:rFonts w:hint="eastAsia" w:ascii="宋体" w:hAnsi="宋体" w:cs="宋体"/>
                <w:color w:val="000000"/>
                <w:szCs w:val="21"/>
              </w:rPr>
              <w:t>一般</w:t>
            </w:r>
          </w:p>
        </w:tc>
        <w:tc>
          <w:tcPr>
            <w:tcW w:w="2150"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逾期未改正，尚未造成生产安全事故的</w:t>
            </w:r>
          </w:p>
        </w:tc>
        <w:tc>
          <w:tcPr>
            <w:tcW w:w="2551"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处三万元的罚款</w:t>
            </w:r>
          </w:p>
        </w:tc>
        <w:tc>
          <w:tcPr>
            <w:tcW w:w="1070"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0"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2857" w:type="dxa"/>
            <w:vMerge w:val="continue"/>
            <w:vAlign w:val="center"/>
          </w:tcPr>
          <w:p>
            <w:pPr>
              <w:spacing w:line="240" w:lineRule="auto"/>
              <w:jc w:val="center"/>
              <w:rPr>
                <w:rFonts w:ascii="宋体" w:hAnsi="宋体" w:cs="宋体"/>
                <w:bCs/>
                <w:color w:val="000000"/>
                <w:kern w:val="0"/>
                <w:szCs w:val="21"/>
              </w:rPr>
            </w:pPr>
          </w:p>
        </w:tc>
        <w:tc>
          <w:tcPr>
            <w:tcW w:w="1075" w:type="dxa"/>
            <w:vMerge w:val="continue"/>
            <w:vAlign w:val="center"/>
          </w:tcPr>
          <w:p>
            <w:pPr>
              <w:spacing w:line="240" w:lineRule="auto"/>
              <w:rPr>
                <w:rFonts w:ascii="宋体" w:hAnsi="宋体" w:cs="宋体"/>
                <w:color w:val="000000"/>
                <w:szCs w:val="21"/>
              </w:rPr>
            </w:pPr>
          </w:p>
        </w:tc>
        <w:tc>
          <w:tcPr>
            <w:tcW w:w="1075" w:type="dxa"/>
            <w:vAlign w:val="center"/>
          </w:tcPr>
          <w:p>
            <w:pPr>
              <w:spacing w:line="240" w:lineRule="auto"/>
              <w:jc w:val="center"/>
              <w:rPr>
                <w:rFonts w:ascii="宋体" w:hAnsi="宋体" w:cs="宋体"/>
                <w:color w:val="000000"/>
                <w:szCs w:val="21"/>
              </w:rPr>
            </w:pPr>
            <w:r>
              <w:rPr>
                <w:rFonts w:hint="eastAsia" w:ascii="宋体" w:hAnsi="宋体" w:cs="宋体"/>
                <w:color w:val="000000"/>
                <w:szCs w:val="21"/>
              </w:rPr>
              <w:t>从重</w:t>
            </w:r>
          </w:p>
        </w:tc>
        <w:tc>
          <w:tcPr>
            <w:tcW w:w="2150"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导致发生生产安全事故的</w:t>
            </w:r>
          </w:p>
        </w:tc>
        <w:tc>
          <w:tcPr>
            <w:tcW w:w="2551"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并处上一年年收入百分之二十以上百分之五十以下的罚款</w:t>
            </w:r>
          </w:p>
        </w:tc>
        <w:tc>
          <w:tcPr>
            <w:tcW w:w="1070" w:type="dxa"/>
            <w:vAlign w:val="center"/>
          </w:tcPr>
          <w:p>
            <w:pPr>
              <w:widowControl/>
              <w:spacing w:line="240" w:lineRule="auto"/>
              <w:rPr>
                <w:rFonts w:ascii="宋体" w:hAnsi="宋体" w:cs="宋体"/>
                <w:color w:val="000000"/>
                <w:szCs w:val="20"/>
              </w:rPr>
            </w:pPr>
            <w:r>
              <w:rPr>
                <w:rFonts w:hint="eastAsia" w:ascii="宋体" w:hAnsi="宋体" w:cs="宋体"/>
                <w:color w:val="000000"/>
                <w:szCs w:val="20"/>
              </w:rPr>
              <w:t>暂停或者吊销其与安全生产有关的资格</w:t>
            </w:r>
          </w:p>
        </w:tc>
      </w:tr>
    </w:tbl>
    <w:p/>
    <w:p>
      <w:pPr>
        <w:widowControl/>
        <w:spacing w:line="240" w:lineRule="auto"/>
        <w:jc w:val="left"/>
      </w:pPr>
      <w: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bookmarkEnd w:id="0"/>
      <w:bookmarkEnd w:id="1"/>
      <w:bookmarkEnd w:id="2"/>
      <w:bookmarkEnd w:id="3"/>
      <w:bookmarkEnd w:id="4"/>
      <w:bookmarkEnd w:id="5"/>
      <w:bookmarkEnd w:id="6"/>
      <w:bookmarkEnd w:id="7"/>
      <w:bookmarkEnd w:id="8"/>
      <w:bookmarkEnd w:id="9"/>
      <w:bookmarkEnd w:id="10"/>
      <w:bookmarkEnd w:id="11"/>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20"/>
        <w:gridCol w:w="1079"/>
        <w:gridCol w:w="2857"/>
        <w:gridCol w:w="1075"/>
        <w:gridCol w:w="1075"/>
        <w:gridCol w:w="1635"/>
        <w:gridCol w:w="3066"/>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35" w:type="dxa"/>
            <w:vAlign w:val="center"/>
          </w:tcPr>
          <w:p>
            <w:pPr>
              <w:widowControl/>
              <w:spacing w:line="240" w:lineRule="auto"/>
              <w:jc w:val="left"/>
              <w:rPr>
                <w:rFonts w:ascii="宋体" w:hAnsi="宋体" w:cs="宋体"/>
                <w:b/>
                <w:color w:val="000000"/>
                <w:kern w:val="0"/>
                <w:szCs w:val="21"/>
              </w:rPr>
            </w:pPr>
            <w:r>
              <w:rPr>
                <w:rFonts w:hint="eastAsia" w:ascii="宋体" w:hAnsi="宋体" w:cs="宋体"/>
                <w:b/>
                <w:color w:val="000000"/>
                <w:kern w:val="0"/>
                <w:szCs w:val="21"/>
              </w:rPr>
              <w:t>序号</w:t>
            </w:r>
          </w:p>
        </w:tc>
        <w:tc>
          <w:tcPr>
            <w:tcW w:w="132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07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857"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07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07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163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306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07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305.97.1</w:t>
            </w:r>
          </w:p>
        </w:tc>
        <w:tc>
          <w:tcPr>
            <w:tcW w:w="1320" w:type="dxa"/>
            <w:vMerge w:val="restart"/>
            <w:vAlign w:val="center"/>
          </w:tcPr>
          <w:p>
            <w:pPr>
              <w:spacing w:line="240" w:lineRule="auto"/>
              <w:rPr>
                <w:rFonts w:ascii="宋体" w:hAnsi="宋体" w:cs="宋体"/>
                <w:color w:val="000000"/>
                <w:szCs w:val="21"/>
              </w:rPr>
            </w:pPr>
            <w:r>
              <w:rPr>
                <w:rFonts w:hint="eastAsia" w:ascii="宋体" w:hAnsi="宋体" w:cs="宋体"/>
                <w:bCs/>
                <w:color w:val="000000"/>
                <w:kern w:val="0"/>
                <w:szCs w:val="21"/>
              </w:rPr>
              <w:t>未按照规定设置安全生产管理机构或者配备安全生产管理人员、注册安全工程师的</w:t>
            </w:r>
          </w:p>
        </w:tc>
        <w:tc>
          <w:tcPr>
            <w:tcW w:w="107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《中华人民共和国安全生产法》第二十四条</w:t>
            </w:r>
          </w:p>
        </w:tc>
        <w:tc>
          <w:tcPr>
            <w:tcW w:w="2857"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第九十七条第(一)项</w:t>
            </w:r>
          </w:p>
          <w:p>
            <w:pPr>
              <w:spacing w:line="240" w:lineRule="auto"/>
              <w:rPr>
                <w:rFonts w:ascii="宋体" w:hAnsi="宋体" w:cs="宋体"/>
                <w:bCs/>
                <w:color w:val="000000"/>
                <w:kern w:val="0"/>
                <w:szCs w:val="21"/>
              </w:rPr>
            </w:pPr>
            <w:r>
              <w:rPr>
                <w:rFonts w:hint="eastAsia" w:ascii="宋体" w:hAnsi="宋体" w:cs="宋体"/>
                <w:bCs/>
                <w:color w:val="000000"/>
                <w:kern w:val="0"/>
                <w:szCs w:val="21"/>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240" w:lineRule="auto"/>
              <w:rPr>
                <w:rFonts w:ascii="宋体" w:hAnsi="宋体" w:cs="宋体"/>
                <w:bCs/>
                <w:color w:val="000000"/>
                <w:kern w:val="0"/>
                <w:szCs w:val="21"/>
              </w:rPr>
            </w:pPr>
            <w:r>
              <w:rPr>
                <w:rFonts w:hint="eastAsia" w:ascii="宋体" w:hAnsi="宋体" w:cs="宋体"/>
                <w:bCs/>
                <w:color w:val="000000"/>
                <w:kern w:val="0"/>
                <w:szCs w:val="21"/>
              </w:rPr>
              <w:t>（一）未按照规定设置安全生产管理机构或者配备安全生产管理人员、注册安全工程师的；</w:t>
            </w:r>
          </w:p>
        </w:tc>
        <w:tc>
          <w:tcPr>
            <w:tcW w:w="1075"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1075" w:type="dxa"/>
            <w:vAlign w:val="center"/>
          </w:tcPr>
          <w:p>
            <w:pPr>
              <w:spacing w:line="240" w:lineRule="auto"/>
              <w:jc w:val="center"/>
              <w:rPr>
                <w:rFonts w:ascii="宋体" w:hAnsi="宋体" w:cs="宋体"/>
                <w:color w:val="000000"/>
                <w:szCs w:val="21"/>
              </w:rPr>
            </w:pPr>
            <w:r>
              <w:rPr>
                <w:rFonts w:hint="eastAsia" w:ascii="宋体" w:hAnsi="宋体" w:cs="宋体"/>
                <w:color w:val="000000"/>
                <w:szCs w:val="21"/>
              </w:rPr>
              <w:t>从轻</w:t>
            </w:r>
          </w:p>
        </w:tc>
        <w:tc>
          <w:tcPr>
            <w:tcW w:w="1635"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3066"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并处十万元以下的罚款</w:t>
            </w:r>
          </w:p>
        </w:tc>
        <w:tc>
          <w:tcPr>
            <w:tcW w:w="1070"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3"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2857" w:type="dxa"/>
            <w:vMerge w:val="continue"/>
            <w:vAlign w:val="center"/>
          </w:tcPr>
          <w:p>
            <w:pPr>
              <w:spacing w:line="240" w:lineRule="auto"/>
              <w:jc w:val="center"/>
              <w:rPr>
                <w:rFonts w:ascii="宋体" w:hAnsi="宋体" w:cs="宋体"/>
                <w:bCs/>
                <w:color w:val="000000"/>
                <w:kern w:val="0"/>
                <w:szCs w:val="21"/>
              </w:rPr>
            </w:pPr>
          </w:p>
        </w:tc>
        <w:tc>
          <w:tcPr>
            <w:tcW w:w="1075" w:type="dxa"/>
            <w:vMerge w:val="continue"/>
            <w:vAlign w:val="center"/>
          </w:tcPr>
          <w:p>
            <w:pPr>
              <w:spacing w:line="240" w:lineRule="auto"/>
              <w:jc w:val="center"/>
              <w:rPr>
                <w:rFonts w:ascii="宋体" w:hAnsi="宋体" w:cs="宋体"/>
                <w:color w:val="000000"/>
                <w:szCs w:val="21"/>
              </w:rPr>
            </w:pPr>
          </w:p>
        </w:tc>
        <w:tc>
          <w:tcPr>
            <w:tcW w:w="1075" w:type="dxa"/>
            <w:vAlign w:val="center"/>
          </w:tcPr>
          <w:p>
            <w:pPr>
              <w:spacing w:line="240" w:lineRule="auto"/>
              <w:jc w:val="center"/>
              <w:rPr>
                <w:rFonts w:ascii="宋体" w:hAnsi="宋体" w:cs="宋体"/>
                <w:color w:val="000000"/>
                <w:szCs w:val="21"/>
              </w:rPr>
            </w:pPr>
            <w:r>
              <w:rPr>
                <w:rFonts w:hint="eastAsia" w:ascii="宋体" w:hAnsi="宋体" w:cs="宋体"/>
                <w:color w:val="000000"/>
                <w:szCs w:val="21"/>
              </w:rPr>
              <w:t>一般</w:t>
            </w:r>
          </w:p>
        </w:tc>
        <w:tc>
          <w:tcPr>
            <w:tcW w:w="1635"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逾期未改正，尚未造成生产安全事故的</w:t>
            </w:r>
          </w:p>
        </w:tc>
        <w:tc>
          <w:tcPr>
            <w:tcW w:w="3066" w:type="dxa"/>
            <w:vAlign w:val="center"/>
          </w:tcPr>
          <w:p>
            <w:pPr>
              <w:widowControl/>
              <w:spacing w:line="240" w:lineRule="auto"/>
              <w:rPr>
                <w:rFonts w:ascii="宋体" w:hAnsi="宋体" w:cs="宋体"/>
                <w:color w:val="000000"/>
                <w:szCs w:val="20"/>
              </w:rPr>
            </w:pPr>
            <w:r>
              <w:rPr>
                <w:rFonts w:hint="eastAsia" w:ascii="宋体" w:hAnsi="宋体" w:cs="宋体"/>
                <w:color w:val="000000"/>
                <w:szCs w:val="20"/>
              </w:rPr>
              <w:t>对生产经营单位</w:t>
            </w:r>
            <w:r>
              <w:rPr>
                <w:rFonts w:hint="eastAsia" w:ascii="宋体" w:hAnsi="宋体" w:cs="宋体"/>
                <w:bCs/>
                <w:color w:val="000000"/>
                <w:kern w:val="0"/>
                <w:szCs w:val="21"/>
              </w:rPr>
              <w:t>并处十万元以上二十万元以下的罚款</w:t>
            </w:r>
          </w:p>
          <w:p>
            <w:pPr>
              <w:widowControl/>
              <w:spacing w:line="240" w:lineRule="auto"/>
              <w:rPr>
                <w:rFonts w:ascii="宋体" w:hAnsi="宋体" w:cs="宋体"/>
                <w:color w:val="000000"/>
                <w:szCs w:val="20"/>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对其直接负责的主管人员和其他直接责任人员处二万元以上五万元以下的罚款</w:t>
            </w:r>
          </w:p>
        </w:tc>
        <w:tc>
          <w:tcPr>
            <w:tcW w:w="1070"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2857" w:type="dxa"/>
            <w:vMerge w:val="continue"/>
            <w:vAlign w:val="center"/>
          </w:tcPr>
          <w:p>
            <w:pPr>
              <w:spacing w:line="240" w:lineRule="auto"/>
              <w:jc w:val="center"/>
              <w:rPr>
                <w:rFonts w:ascii="宋体" w:hAnsi="宋体" w:cs="宋体"/>
                <w:bCs/>
                <w:color w:val="000000"/>
                <w:kern w:val="0"/>
                <w:szCs w:val="21"/>
              </w:rPr>
            </w:pPr>
          </w:p>
        </w:tc>
        <w:tc>
          <w:tcPr>
            <w:tcW w:w="1075" w:type="dxa"/>
            <w:vMerge w:val="continue"/>
            <w:vAlign w:val="center"/>
          </w:tcPr>
          <w:p>
            <w:pPr>
              <w:spacing w:line="240" w:lineRule="auto"/>
              <w:rPr>
                <w:rFonts w:ascii="宋体" w:hAnsi="宋体" w:cs="宋体"/>
                <w:color w:val="000000"/>
                <w:szCs w:val="21"/>
              </w:rPr>
            </w:pPr>
          </w:p>
        </w:tc>
        <w:tc>
          <w:tcPr>
            <w:tcW w:w="1075" w:type="dxa"/>
            <w:vAlign w:val="center"/>
          </w:tcPr>
          <w:p>
            <w:pPr>
              <w:spacing w:line="240" w:lineRule="auto"/>
              <w:jc w:val="center"/>
              <w:rPr>
                <w:rFonts w:ascii="宋体" w:hAnsi="宋体" w:cs="宋体"/>
                <w:color w:val="000000"/>
                <w:szCs w:val="21"/>
              </w:rPr>
            </w:pPr>
            <w:r>
              <w:rPr>
                <w:rFonts w:hint="eastAsia" w:ascii="宋体" w:hAnsi="宋体" w:cs="宋体"/>
                <w:color w:val="000000"/>
                <w:szCs w:val="21"/>
              </w:rPr>
              <w:t>从重</w:t>
            </w:r>
          </w:p>
        </w:tc>
        <w:tc>
          <w:tcPr>
            <w:tcW w:w="1635"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逾期未改正且造成生产安全事故</w:t>
            </w:r>
          </w:p>
        </w:tc>
        <w:tc>
          <w:tcPr>
            <w:tcW w:w="3066"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对生产经营单位并</w:t>
            </w:r>
            <w:r>
              <w:rPr>
                <w:rFonts w:hint="eastAsia" w:ascii="宋体" w:hAnsi="宋体" w:cs="宋体"/>
                <w:color w:val="000000"/>
                <w:kern w:val="0"/>
                <w:szCs w:val="21"/>
              </w:rPr>
              <w:t>处二十万元的罚款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对其直接负责的主管人员和其他直接责任人员处五万元罚款</w:t>
            </w:r>
          </w:p>
        </w:tc>
        <w:tc>
          <w:tcPr>
            <w:tcW w:w="1070" w:type="dxa"/>
            <w:vAlign w:val="center"/>
          </w:tcPr>
          <w:p>
            <w:pPr>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bl>
    <w:p>
      <w:pPr>
        <w:keepNext/>
        <w:keepLines/>
        <w:snapToGrid w:val="0"/>
        <w:spacing w:line="240" w:lineRule="auto"/>
        <w:outlineLvl w:val="0"/>
        <w:rPr>
          <w:rFonts w:ascii="宋体" w:hAnsi="宋体" w:cs="宋体"/>
          <w:bCs/>
          <w:color w:val="000000"/>
          <w:kern w:val="44"/>
          <w:szCs w:val="21"/>
        </w:rPr>
      </w:pPr>
      <w:bookmarkStart w:id="12" w:name="_Toc6014"/>
      <w:bookmarkStart w:id="13" w:name="_Toc9994"/>
      <w:bookmarkStart w:id="14" w:name="_Toc30003"/>
      <w:bookmarkStart w:id="15" w:name="_Toc14039"/>
      <w:bookmarkStart w:id="16" w:name="_Toc11441"/>
      <w:bookmarkStart w:id="17" w:name="_Toc21993"/>
      <w:bookmarkStart w:id="18" w:name="_Toc27870"/>
      <w:bookmarkStart w:id="19" w:name="_Toc6356"/>
      <w:bookmarkStart w:id="20" w:name="_Toc9566"/>
      <w:bookmarkStart w:id="21" w:name="_Toc947"/>
      <w:bookmarkStart w:id="22" w:name="_Toc12572"/>
      <w:bookmarkStart w:id="23" w:name="_Toc26227"/>
    </w:p>
    <w:p>
      <w:pPr>
        <w:widowControl/>
        <w:spacing w:line="240" w:lineRule="auto"/>
        <w:jc w:val="left"/>
        <w:rPr>
          <w:rFonts w:ascii="宋体" w:hAnsi="宋体" w:cs="宋体"/>
          <w:bCs/>
          <w:color w:val="000000"/>
          <w:kern w:val="44"/>
          <w:szCs w:val="21"/>
        </w:rPr>
      </w:pPr>
      <w:r>
        <w:rPr>
          <w:rFonts w:ascii="宋体" w:hAnsi="宋体" w:cs="宋体"/>
          <w:bCs/>
          <w:color w:val="000000"/>
          <w:kern w:val="44"/>
          <w:szCs w:val="21"/>
        </w:rP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bookmarkEnd w:id="12"/>
      <w:bookmarkEnd w:id="13"/>
      <w:bookmarkEnd w:id="14"/>
      <w:bookmarkEnd w:id="15"/>
      <w:bookmarkEnd w:id="16"/>
      <w:bookmarkEnd w:id="17"/>
      <w:bookmarkEnd w:id="18"/>
      <w:bookmarkEnd w:id="19"/>
      <w:bookmarkEnd w:id="20"/>
      <w:bookmarkEnd w:id="21"/>
      <w:bookmarkEnd w:id="22"/>
      <w:bookmarkEnd w:id="23"/>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20"/>
        <w:gridCol w:w="1079"/>
        <w:gridCol w:w="2540"/>
        <w:gridCol w:w="1120"/>
        <w:gridCol w:w="998"/>
        <w:gridCol w:w="1984"/>
        <w:gridCol w:w="307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35" w:type="dxa"/>
            <w:vAlign w:val="center"/>
          </w:tcPr>
          <w:p>
            <w:pPr>
              <w:widowControl/>
              <w:spacing w:line="240" w:lineRule="auto"/>
              <w:jc w:val="left"/>
              <w:rPr>
                <w:rFonts w:ascii="宋体" w:hAnsi="宋体" w:cs="宋体"/>
                <w:b/>
                <w:color w:val="000000"/>
                <w:kern w:val="0"/>
                <w:szCs w:val="21"/>
              </w:rPr>
            </w:pPr>
            <w:r>
              <w:rPr>
                <w:rFonts w:hint="eastAsia" w:ascii="宋体" w:hAnsi="宋体" w:cs="宋体"/>
                <w:b/>
                <w:color w:val="000000"/>
                <w:kern w:val="0"/>
                <w:szCs w:val="21"/>
              </w:rPr>
              <w:t>序号</w:t>
            </w:r>
          </w:p>
        </w:tc>
        <w:tc>
          <w:tcPr>
            <w:tcW w:w="132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07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54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2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99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198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307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48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2"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305.97.2</w:t>
            </w:r>
          </w:p>
        </w:tc>
        <w:tc>
          <w:tcPr>
            <w:tcW w:w="132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0"/>
              </w:rPr>
              <w:t>危险物品的生产、经营、储存、装卸单位以及矿山、金属冶炼、建筑施工、运输单位的主要负责人和安全生产管理人员未按照规定经考核合格的</w:t>
            </w:r>
          </w:p>
        </w:tc>
        <w:tc>
          <w:tcPr>
            <w:tcW w:w="107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《中华人民共和国安全生产法》第二十七条</w:t>
            </w:r>
          </w:p>
        </w:tc>
        <w:tc>
          <w:tcPr>
            <w:tcW w:w="254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第九十七条第(二)项</w:t>
            </w:r>
          </w:p>
          <w:p>
            <w:pPr>
              <w:spacing w:line="240" w:lineRule="auto"/>
              <w:rPr>
                <w:rFonts w:ascii="宋体" w:hAnsi="宋体" w:cs="宋体"/>
                <w:color w:val="000000"/>
                <w:szCs w:val="20"/>
              </w:rPr>
            </w:pPr>
            <w:r>
              <w:rPr>
                <w:rFonts w:hint="eastAsia" w:ascii="宋体" w:hAnsi="宋体" w:cs="宋体"/>
                <w:color w:val="000000"/>
                <w:szCs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240" w:lineRule="auto"/>
              <w:rPr>
                <w:rFonts w:ascii="宋体" w:hAnsi="宋体" w:cs="宋体"/>
                <w:color w:val="000000"/>
                <w:szCs w:val="21"/>
              </w:rPr>
            </w:pPr>
            <w:r>
              <w:rPr>
                <w:rFonts w:hint="eastAsia" w:ascii="宋体" w:hAnsi="宋体" w:cs="宋体"/>
                <w:color w:val="000000"/>
                <w:szCs w:val="20"/>
              </w:rPr>
              <w:t>（二）危险物品的生产、经营、储存、装卸单位以及矿山、金属冶炼、建筑施工、运输单位的主要负责人和安全生产管理人员未按照规定经考核合格的；</w:t>
            </w:r>
          </w:p>
        </w:tc>
        <w:tc>
          <w:tcPr>
            <w:tcW w:w="112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998" w:type="dxa"/>
            <w:vAlign w:val="center"/>
          </w:tcPr>
          <w:p>
            <w:pPr>
              <w:widowControl/>
              <w:spacing w:line="240" w:lineRule="auto"/>
              <w:jc w:val="center"/>
              <w:rPr>
                <w:rFonts w:ascii="宋体" w:hAnsi="宋体" w:cs="宋体"/>
                <w:color w:val="000000"/>
                <w:kern w:val="0"/>
                <w:szCs w:val="21"/>
              </w:rPr>
            </w:pPr>
            <w:r>
              <w:rPr>
                <w:rFonts w:hint="eastAsia" w:ascii="宋体" w:hAnsi="宋体" w:cs="宋体"/>
                <w:color w:val="000000"/>
                <w:kern w:val="0"/>
                <w:szCs w:val="21"/>
              </w:rPr>
              <w:t>从轻</w:t>
            </w:r>
          </w:p>
        </w:tc>
        <w:tc>
          <w:tcPr>
            <w:tcW w:w="1984"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3070"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并处十万元以下的罚款</w:t>
            </w:r>
          </w:p>
        </w:tc>
        <w:tc>
          <w:tcPr>
            <w:tcW w:w="1483"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1"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2540" w:type="dxa"/>
            <w:vMerge w:val="continue"/>
            <w:vAlign w:val="center"/>
          </w:tcPr>
          <w:p>
            <w:pPr>
              <w:spacing w:line="240" w:lineRule="auto"/>
              <w:rPr>
                <w:rFonts w:ascii="宋体" w:hAnsi="宋体" w:cs="宋体"/>
                <w:color w:val="000000"/>
                <w:szCs w:val="21"/>
              </w:rPr>
            </w:pPr>
          </w:p>
        </w:tc>
        <w:tc>
          <w:tcPr>
            <w:tcW w:w="1120" w:type="dxa"/>
            <w:vMerge w:val="continue"/>
            <w:vAlign w:val="center"/>
          </w:tcPr>
          <w:p>
            <w:pPr>
              <w:widowControl/>
              <w:spacing w:line="240" w:lineRule="auto"/>
              <w:jc w:val="center"/>
              <w:rPr>
                <w:rFonts w:ascii="宋体" w:hAnsi="宋体" w:cs="宋体"/>
                <w:color w:val="000000"/>
                <w:kern w:val="0"/>
                <w:szCs w:val="21"/>
              </w:rPr>
            </w:pPr>
          </w:p>
        </w:tc>
        <w:tc>
          <w:tcPr>
            <w:tcW w:w="998" w:type="dxa"/>
            <w:vAlign w:val="center"/>
          </w:tcPr>
          <w:p>
            <w:pPr>
              <w:widowControl/>
              <w:spacing w:line="240" w:lineRule="auto"/>
              <w:jc w:val="center"/>
              <w:rPr>
                <w:rFonts w:ascii="宋体" w:hAnsi="宋体" w:cs="宋体"/>
                <w:color w:val="000000"/>
                <w:kern w:val="0"/>
                <w:szCs w:val="21"/>
              </w:rPr>
            </w:pPr>
            <w:r>
              <w:rPr>
                <w:rFonts w:hint="eastAsia" w:ascii="宋体" w:hAnsi="宋体" w:cs="宋体"/>
                <w:color w:val="000000"/>
                <w:kern w:val="0"/>
                <w:szCs w:val="21"/>
              </w:rPr>
              <w:t>一般</w:t>
            </w:r>
          </w:p>
        </w:tc>
        <w:tc>
          <w:tcPr>
            <w:tcW w:w="1984"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逾期未改正，尚未造成生产安全事故的</w:t>
            </w:r>
          </w:p>
        </w:tc>
        <w:tc>
          <w:tcPr>
            <w:tcW w:w="3070" w:type="dxa"/>
            <w:vAlign w:val="center"/>
          </w:tcPr>
          <w:p>
            <w:pPr>
              <w:widowControl/>
              <w:spacing w:line="240" w:lineRule="auto"/>
              <w:rPr>
                <w:rFonts w:ascii="宋体" w:hAnsi="宋体" w:cs="宋体"/>
                <w:color w:val="000000"/>
                <w:szCs w:val="20"/>
              </w:rPr>
            </w:pPr>
            <w:r>
              <w:rPr>
                <w:rFonts w:hint="eastAsia" w:ascii="宋体" w:hAnsi="宋体" w:cs="宋体"/>
                <w:color w:val="000000"/>
                <w:szCs w:val="20"/>
              </w:rPr>
              <w:t>对生产经营单位</w:t>
            </w:r>
            <w:r>
              <w:rPr>
                <w:rFonts w:hint="eastAsia" w:ascii="宋体" w:hAnsi="宋体" w:cs="宋体"/>
                <w:bCs/>
                <w:color w:val="000000"/>
                <w:kern w:val="0"/>
                <w:szCs w:val="21"/>
              </w:rPr>
              <w:t>并处十万元以上二十万元以下的罚款</w:t>
            </w:r>
          </w:p>
          <w:p>
            <w:pPr>
              <w:widowControl/>
              <w:spacing w:line="240" w:lineRule="auto"/>
              <w:rPr>
                <w:rFonts w:ascii="宋体" w:hAnsi="宋体" w:cs="宋体"/>
                <w:color w:val="000000"/>
                <w:szCs w:val="20"/>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对其直接负责的主管人员和其他直接责任人员处二万元以上五万元以下的罚款</w:t>
            </w:r>
          </w:p>
        </w:tc>
        <w:tc>
          <w:tcPr>
            <w:tcW w:w="1483"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7"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2540" w:type="dxa"/>
            <w:vMerge w:val="continue"/>
            <w:vAlign w:val="center"/>
          </w:tcPr>
          <w:p>
            <w:pPr>
              <w:spacing w:line="240" w:lineRule="auto"/>
              <w:rPr>
                <w:rFonts w:ascii="宋体" w:hAnsi="宋体" w:cs="宋体"/>
                <w:color w:val="000000"/>
                <w:szCs w:val="21"/>
              </w:rPr>
            </w:pPr>
          </w:p>
        </w:tc>
        <w:tc>
          <w:tcPr>
            <w:tcW w:w="1120" w:type="dxa"/>
            <w:vMerge w:val="continue"/>
            <w:vAlign w:val="center"/>
          </w:tcPr>
          <w:p>
            <w:pPr>
              <w:widowControl/>
              <w:spacing w:line="240" w:lineRule="auto"/>
              <w:jc w:val="center"/>
              <w:rPr>
                <w:rFonts w:ascii="宋体" w:hAnsi="宋体" w:cs="宋体"/>
                <w:color w:val="000000"/>
                <w:kern w:val="0"/>
                <w:szCs w:val="21"/>
              </w:rPr>
            </w:pPr>
          </w:p>
        </w:tc>
        <w:tc>
          <w:tcPr>
            <w:tcW w:w="998" w:type="dxa"/>
            <w:vAlign w:val="center"/>
          </w:tcPr>
          <w:p>
            <w:pPr>
              <w:widowControl/>
              <w:spacing w:line="240" w:lineRule="auto"/>
              <w:jc w:val="center"/>
              <w:rPr>
                <w:rFonts w:ascii="宋体" w:hAnsi="宋体" w:cs="宋体"/>
                <w:color w:val="000000"/>
                <w:kern w:val="0"/>
                <w:szCs w:val="21"/>
              </w:rPr>
            </w:pPr>
            <w:r>
              <w:rPr>
                <w:rFonts w:hint="eastAsia" w:ascii="宋体" w:hAnsi="宋体" w:cs="宋体"/>
                <w:color w:val="000000"/>
                <w:kern w:val="0"/>
                <w:szCs w:val="21"/>
              </w:rPr>
              <w:t>从重</w:t>
            </w:r>
          </w:p>
        </w:tc>
        <w:tc>
          <w:tcPr>
            <w:tcW w:w="1984"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逾期未改正且造成生产安全事故</w:t>
            </w:r>
          </w:p>
        </w:tc>
        <w:tc>
          <w:tcPr>
            <w:tcW w:w="3070"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对生产经营单位并</w:t>
            </w:r>
            <w:r>
              <w:rPr>
                <w:rFonts w:hint="eastAsia" w:ascii="宋体" w:hAnsi="宋体" w:cs="宋体"/>
                <w:color w:val="000000"/>
                <w:kern w:val="0"/>
                <w:szCs w:val="21"/>
              </w:rPr>
              <w:t>处二十万元的罚款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对其直接负责的主管人员和其他直接责任人员处五万元罚款</w:t>
            </w:r>
          </w:p>
        </w:tc>
        <w:tc>
          <w:tcPr>
            <w:tcW w:w="1483"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bl>
    <w:p>
      <w:pPr>
        <w:keepNext/>
        <w:keepLines/>
        <w:snapToGrid w:val="0"/>
        <w:spacing w:line="240" w:lineRule="auto"/>
        <w:outlineLvl w:val="0"/>
        <w:rPr>
          <w:rFonts w:ascii="宋体" w:hAnsi="宋体" w:cs="宋体"/>
          <w:b/>
          <w:color w:val="000000"/>
          <w:kern w:val="44"/>
          <w:sz w:val="32"/>
          <w:szCs w:val="32"/>
        </w:rPr>
      </w:pPr>
      <w:bookmarkStart w:id="24" w:name="_Toc8458"/>
      <w:bookmarkStart w:id="25" w:name="_Toc5660"/>
      <w:bookmarkStart w:id="26" w:name="_Toc9710"/>
      <w:bookmarkStart w:id="27" w:name="_Toc29187"/>
      <w:bookmarkStart w:id="28" w:name="_Toc29632"/>
      <w:bookmarkStart w:id="29" w:name="_Toc19826"/>
      <w:bookmarkStart w:id="30" w:name="_Toc10852"/>
      <w:bookmarkStart w:id="31" w:name="_Toc23938"/>
      <w:bookmarkStart w:id="32" w:name="_Toc12339"/>
      <w:bookmarkStart w:id="33" w:name="_Toc23384"/>
      <w:bookmarkStart w:id="34" w:name="_Toc28929"/>
      <w:bookmarkStart w:id="35" w:name="_Toc24665"/>
    </w:p>
    <w:p>
      <w:pPr>
        <w:widowControl/>
        <w:spacing w:line="240" w:lineRule="auto"/>
        <w:jc w:val="left"/>
        <w:rPr>
          <w:rFonts w:ascii="宋体" w:hAnsi="宋体" w:cs="宋体"/>
          <w:b/>
          <w:color w:val="000000"/>
          <w:kern w:val="44"/>
          <w:sz w:val="32"/>
          <w:szCs w:val="32"/>
        </w:rPr>
      </w:pPr>
      <w:r>
        <w:rPr>
          <w:rFonts w:ascii="宋体" w:hAnsi="宋体" w:cs="宋体"/>
          <w:b/>
          <w:color w:val="000000"/>
          <w:kern w:val="44"/>
          <w:sz w:val="32"/>
          <w:szCs w:val="32"/>
        </w:rP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bookmarkEnd w:id="24"/>
      <w:bookmarkEnd w:id="25"/>
      <w:bookmarkEnd w:id="26"/>
      <w:bookmarkEnd w:id="27"/>
      <w:bookmarkEnd w:id="28"/>
      <w:bookmarkEnd w:id="29"/>
      <w:bookmarkEnd w:id="30"/>
      <w:bookmarkEnd w:id="31"/>
      <w:bookmarkEnd w:id="32"/>
      <w:bookmarkEnd w:id="33"/>
      <w:bookmarkEnd w:id="34"/>
      <w:bookmarkEnd w:id="35"/>
    </w:p>
    <w:tbl>
      <w:tblPr>
        <w:tblStyle w:val="14"/>
        <w:tblW w:w="14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20"/>
        <w:gridCol w:w="1079"/>
        <w:gridCol w:w="2928"/>
        <w:gridCol w:w="1225"/>
        <w:gridCol w:w="1109"/>
        <w:gridCol w:w="1884"/>
        <w:gridCol w:w="2682"/>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35" w:type="dxa"/>
            <w:vAlign w:val="center"/>
          </w:tcPr>
          <w:p>
            <w:pPr>
              <w:widowControl/>
              <w:spacing w:line="240" w:lineRule="auto"/>
              <w:jc w:val="left"/>
              <w:rPr>
                <w:rFonts w:ascii="宋体" w:hAnsi="宋体" w:cs="宋体"/>
                <w:b/>
                <w:color w:val="000000"/>
                <w:kern w:val="0"/>
                <w:szCs w:val="21"/>
              </w:rPr>
            </w:pPr>
            <w:r>
              <w:rPr>
                <w:rFonts w:hint="eastAsia" w:ascii="宋体" w:hAnsi="宋体" w:cs="宋体"/>
                <w:b/>
                <w:color w:val="000000"/>
                <w:kern w:val="0"/>
                <w:szCs w:val="21"/>
              </w:rPr>
              <w:t>序号</w:t>
            </w:r>
          </w:p>
        </w:tc>
        <w:tc>
          <w:tcPr>
            <w:tcW w:w="132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07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92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22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10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188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8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48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305.97.3</w:t>
            </w:r>
          </w:p>
        </w:tc>
        <w:tc>
          <w:tcPr>
            <w:tcW w:w="132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0"/>
              </w:rPr>
              <w:t>未按照规定对从业人员、被派遣劳动者、实习学生进行安全生产教育和培训，或者未按照规定如实告知有关的安全生产事项的</w:t>
            </w:r>
          </w:p>
        </w:tc>
        <w:tc>
          <w:tcPr>
            <w:tcW w:w="107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《中华人民共和国安全生产法》第二十八条</w:t>
            </w:r>
          </w:p>
        </w:tc>
        <w:tc>
          <w:tcPr>
            <w:tcW w:w="2928"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第九十七条第(三)项</w:t>
            </w:r>
          </w:p>
          <w:p>
            <w:pPr>
              <w:spacing w:line="240" w:lineRule="auto"/>
              <w:rPr>
                <w:rFonts w:ascii="宋体" w:hAnsi="宋体" w:cs="宋体"/>
                <w:color w:val="000000"/>
                <w:szCs w:val="20"/>
              </w:rPr>
            </w:pPr>
            <w:r>
              <w:rPr>
                <w:rFonts w:hint="eastAsia" w:ascii="宋体" w:hAnsi="宋体" w:cs="宋体"/>
                <w:color w:val="000000"/>
                <w:szCs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240" w:lineRule="auto"/>
              <w:rPr>
                <w:rFonts w:ascii="宋体" w:hAnsi="宋体" w:cs="宋体"/>
                <w:color w:val="000000"/>
                <w:szCs w:val="21"/>
              </w:rPr>
            </w:pPr>
            <w:r>
              <w:rPr>
                <w:rFonts w:hint="eastAsia" w:ascii="宋体" w:hAnsi="宋体" w:cs="宋体"/>
                <w:color w:val="000000"/>
                <w:szCs w:val="20"/>
              </w:rPr>
              <w:t>（三）未按照规定对从业人员、被派遣劳动者、实习学生进行安全生产教育和培训，或者未按照规定如实告知有关的安全生产事项的；</w:t>
            </w:r>
          </w:p>
        </w:tc>
        <w:tc>
          <w:tcPr>
            <w:tcW w:w="1225"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1109" w:type="dxa"/>
            <w:vAlign w:val="center"/>
          </w:tcPr>
          <w:p>
            <w:pPr>
              <w:spacing w:line="240" w:lineRule="auto"/>
              <w:jc w:val="center"/>
              <w:rPr>
                <w:rFonts w:ascii="宋体" w:hAnsi="宋体" w:cs="宋体"/>
                <w:color w:val="000000"/>
                <w:szCs w:val="21"/>
              </w:rPr>
            </w:pPr>
            <w:r>
              <w:rPr>
                <w:rFonts w:hint="eastAsia" w:ascii="宋体" w:hAnsi="宋体" w:cs="宋体"/>
                <w:color w:val="000000"/>
                <w:szCs w:val="21"/>
              </w:rPr>
              <w:t>从轻</w:t>
            </w:r>
          </w:p>
        </w:tc>
        <w:tc>
          <w:tcPr>
            <w:tcW w:w="1884"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2682"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处十万元以下的罚款</w:t>
            </w:r>
          </w:p>
        </w:tc>
        <w:tc>
          <w:tcPr>
            <w:tcW w:w="1480"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5"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2928" w:type="dxa"/>
            <w:vMerge w:val="continue"/>
            <w:vAlign w:val="center"/>
          </w:tcPr>
          <w:p>
            <w:pPr>
              <w:spacing w:line="240" w:lineRule="auto"/>
              <w:rPr>
                <w:rFonts w:ascii="宋体" w:hAnsi="宋体" w:cs="宋体"/>
                <w:color w:val="000000"/>
                <w:szCs w:val="21"/>
              </w:rPr>
            </w:pPr>
          </w:p>
        </w:tc>
        <w:tc>
          <w:tcPr>
            <w:tcW w:w="1225" w:type="dxa"/>
            <w:vMerge w:val="continue"/>
            <w:vAlign w:val="center"/>
          </w:tcPr>
          <w:p>
            <w:pPr>
              <w:spacing w:line="240" w:lineRule="auto"/>
              <w:jc w:val="center"/>
              <w:rPr>
                <w:rFonts w:ascii="宋体" w:hAnsi="宋体" w:cs="宋体"/>
                <w:color w:val="000000"/>
                <w:szCs w:val="21"/>
              </w:rPr>
            </w:pPr>
          </w:p>
        </w:tc>
        <w:tc>
          <w:tcPr>
            <w:tcW w:w="1109" w:type="dxa"/>
            <w:vAlign w:val="center"/>
          </w:tcPr>
          <w:p>
            <w:pPr>
              <w:spacing w:line="240" w:lineRule="auto"/>
              <w:jc w:val="center"/>
              <w:rPr>
                <w:rFonts w:ascii="宋体" w:hAnsi="宋体" w:cs="宋体"/>
                <w:color w:val="000000"/>
                <w:szCs w:val="21"/>
              </w:rPr>
            </w:pPr>
            <w:r>
              <w:rPr>
                <w:rFonts w:hint="eastAsia" w:ascii="宋体" w:hAnsi="宋体" w:cs="宋体"/>
                <w:color w:val="000000"/>
                <w:szCs w:val="21"/>
              </w:rPr>
              <w:t>一般</w:t>
            </w:r>
          </w:p>
        </w:tc>
        <w:tc>
          <w:tcPr>
            <w:tcW w:w="1884"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逾期未改正，尚未造成生产安全事故的</w:t>
            </w:r>
          </w:p>
        </w:tc>
        <w:tc>
          <w:tcPr>
            <w:tcW w:w="2682" w:type="dxa"/>
            <w:vAlign w:val="center"/>
          </w:tcPr>
          <w:p>
            <w:pPr>
              <w:widowControl/>
              <w:spacing w:line="240" w:lineRule="auto"/>
              <w:rPr>
                <w:rFonts w:ascii="宋体" w:hAnsi="宋体" w:cs="宋体"/>
                <w:color w:val="000000"/>
                <w:szCs w:val="20"/>
              </w:rPr>
            </w:pPr>
            <w:r>
              <w:rPr>
                <w:rFonts w:hint="eastAsia" w:ascii="宋体" w:hAnsi="宋体" w:cs="宋体"/>
                <w:color w:val="000000"/>
                <w:szCs w:val="20"/>
              </w:rPr>
              <w:t>对生产经营单位</w:t>
            </w:r>
            <w:r>
              <w:rPr>
                <w:rFonts w:hint="eastAsia" w:ascii="宋体" w:hAnsi="宋体" w:cs="宋体"/>
                <w:bCs/>
                <w:color w:val="000000"/>
                <w:kern w:val="0"/>
                <w:szCs w:val="21"/>
              </w:rPr>
              <w:t>并处十万元以上二十万元以下的罚款</w:t>
            </w:r>
          </w:p>
          <w:p>
            <w:pPr>
              <w:widowControl/>
              <w:spacing w:line="240" w:lineRule="auto"/>
              <w:rPr>
                <w:rFonts w:ascii="宋体" w:hAnsi="宋体" w:cs="宋体"/>
                <w:color w:val="000000"/>
                <w:szCs w:val="20"/>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对其直接负责的主管人员和其他直接责任人员处二万元以上五万元以下的罚款</w:t>
            </w:r>
          </w:p>
        </w:tc>
        <w:tc>
          <w:tcPr>
            <w:tcW w:w="1480"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2928" w:type="dxa"/>
            <w:vMerge w:val="continue"/>
            <w:vAlign w:val="center"/>
          </w:tcPr>
          <w:p>
            <w:pPr>
              <w:spacing w:line="240" w:lineRule="auto"/>
              <w:rPr>
                <w:rFonts w:ascii="宋体" w:hAnsi="宋体" w:cs="宋体"/>
                <w:color w:val="000000"/>
                <w:szCs w:val="21"/>
              </w:rPr>
            </w:pPr>
          </w:p>
        </w:tc>
        <w:tc>
          <w:tcPr>
            <w:tcW w:w="1225" w:type="dxa"/>
            <w:vMerge w:val="continue"/>
            <w:vAlign w:val="center"/>
          </w:tcPr>
          <w:p>
            <w:pPr>
              <w:spacing w:line="240" w:lineRule="auto"/>
              <w:jc w:val="center"/>
              <w:rPr>
                <w:rFonts w:ascii="宋体" w:hAnsi="宋体" w:cs="宋体"/>
                <w:color w:val="000000"/>
                <w:szCs w:val="21"/>
              </w:rPr>
            </w:pPr>
          </w:p>
        </w:tc>
        <w:tc>
          <w:tcPr>
            <w:tcW w:w="1109" w:type="dxa"/>
            <w:vAlign w:val="center"/>
          </w:tcPr>
          <w:p>
            <w:pPr>
              <w:spacing w:line="240" w:lineRule="auto"/>
              <w:jc w:val="center"/>
              <w:rPr>
                <w:rFonts w:ascii="宋体" w:hAnsi="宋体" w:cs="宋体"/>
                <w:color w:val="000000"/>
                <w:szCs w:val="21"/>
              </w:rPr>
            </w:pPr>
            <w:r>
              <w:rPr>
                <w:rFonts w:hint="eastAsia" w:ascii="宋体" w:hAnsi="宋体" w:cs="宋体"/>
                <w:color w:val="000000"/>
                <w:szCs w:val="21"/>
              </w:rPr>
              <w:t>从重</w:t>
            </w:r>
          </w:p>
        </w:tc>
        <w:tc>
          <w:tcPr>
            <w:tcW w:w="1884"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逾期未改正且造成生产安全事故</w:t>
            </w:r>
          </w:p>
        </w:tc>
        <w:tc>
          <w:tcPr>
            <w:tcW w:w="268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对生产经营单位并</w:t>
            </w:r>
            <w:r>
              <w:rPr>
                <w:rFonts w:hint="eastAsia" w:ascii="宋体" w:hAnsi="宋体" w:cs="宋体"/>
                <w:color w:val="000000"/>
                <w:kern w:val="0"/>
                <w:szCs w:val="21"/>
              </w:rPr>
              <w:t>处二十万元的罚款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对其直接负责的主管人员和其他直接责任人员处五万元罚款</w:t>
            </w:r>
          </w:p>
        </w:tc>
        <w:tc>
          <w:tcPr>
            <w:tcW w:w="1480" w:type="dxa"/>
            <w:vAlign w:val="center"/>
          </w:tcPr>
          <w:p>
            <w:pPr>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bl>
    <w:p>
      <w:pPr>
        <w:keepNext/>
        <w:keepLines/>
        <w:snapToGrid w:val="0"/>
        <w:spacing w:line="240" w:lineRule="auto"/>
        <w:outlineLvl w:val="0"/>
        <w:rPr>
          <w:rFonts w:ascii="宋体" w:hAnsi="宋体" w:cs="宋体"/>
          <w:b/>
          <w:color w:val="000000"/>
          <w:kern w:val="44"/>
          <w:sz w:val="32"/>
          <w:szCs w:val="32"/>
        </w:rPr>
      </w:pPr>
      <w:bookmarkStart w:id="36" w:name="_Toc14254"/>
      <w:bookmarkStart w:id="37" w:name="_Toc4968"/>
      <w:bookmarkStart w:id="38" w:name="_Toc980"/>
      <w:bookmarkStart w:id="39" w:name="_Toc5398"/>
      <w:bookmarkStart w:id="40" w:name="_Toc21231"/>
      <w:bookmarkStart w:id="41" w:name="_Toc17595"/>
      <w:bookmarkStart w:id="42" w:name="_Toc1601"/>
      <w:bookmarkStart w:id="43" w:name="_Toc27725"/>
      <w:bookmarkStart w:id="44" w:name="_Toc6870"/>
      <w:bookmarkStart w:id="45" w:name="_Toc11990"/>
      <w:bookmarkStart w:id="46" w:name="_Toc21317"/>
      <w:bookmarkStart w:id="47" w:name="_Toc18809"/>
    </w:p>
    <w:p>
      <w:pPr>
        <w:widowControl/>
        <w:spacing w:line="240" w:lineRule="auto"/>
        <w:jc w:val="left"/>
        <w:rPr>
          <w:rFonts w:ascii="宋体" w:hAnsi="宋体" w:cs="宋体"/>
          <w:b/>
          <w:color w:val="000000"/>
          <w:kern w:val="44"/>
          <w:sz w:val="32"/>
          <w:szCs w:val="32"/>
        </w:rPr>
      </w:pPr>
      <w:r>
        <w:rPr>
          <w:rFonts w:ascii="宋体" w:hAnsi="宋体" w:cs="宋体"/>
          <w:b/>
          <w:color w:val="000000"/>
          <w:kern w:val="44"/>
          <w:sz w:val="32"/>
          <w:szCs w:val="32"/>
        </w:rP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bookmarkEnd w:id="36"/>
      <w:bookmarkEnd w:id="37"/>
      <w:bookmarkEnd w:id="38"/>
      <w:bookmarkEnd w:id="39"/>
      <w:bookmarkEnd w:id="40"/>
      <w:bookmarkEnd w:id="41"/>
      <w:bookmarkEnd w:id="42"/>
      <w:bookmarkEnd w:id="43"/>
      <w:bookmarkEnd w:id="44"/>
      <w:bookmarkEnd w:id="45"/>
      <w:bookmarkEnd w:id="46"/>
      <w:bookmarkEnd w:id="47"/>
    </w:p>
    <w:tbl>
      <w:tblPr>
        <w:tblStyle w:val="14"/>
        <w:tblW w:w="14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20"/>
        <w:gridCol w:w="1079"/>
        <w:gridCol w:w="3088"/>
        <w:gridCol w:w="1341"/>
        <w:gridCol w:w="1285"/>
        <w:gridCol w:w="1988"/>
        <w:gridCol w:w="23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35" w:type="dxa"/>
            <w:vAlign w:val="center"/>
          </w:tcPr>
          <w:p>
            <w:pPr>
              <w:widowControl/>
              <w:spacing w:line="240" w:lineRule="auto"/>
              <w:jc w:val="left"/>
              <w:rPr>
                <w:rFonts w:ascii="宋体" w:hAnsi="宋体" w:cs="宋体"/>
                <w:b/>
                <w:color w:val="000000"/>
                <w:kern w:val="0"/>
                <w:szCs w:val="21"/>
              </w:rPr>
            </w:pPr>
            <w:r>
              <w:rPr>
                <w:rFonts w:hint="eastAsia" w:ascii="宋体" w:hAnsi="宋体" w:cs="宋体"/>
                <w:b/>
                <w:color w:val="000000"/>
                <w:kern w:val="0"/>
                <w:szCs w:val="21"/>
              </w:rPr>
              <w:t>序号</w:t>
            </w:r>
          </w:p>
        </w:tc>
        <w:tc>
          <w:tcPr>
            <w:tcW w:w="132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07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30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34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8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1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377"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17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305.97.4</w:t>
            </w:r>
          </w:p>
        </w:tc>
        <w:tc>
          <w:tcPr>
            <w:tcW w:w="132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0"/>
              </w:rPr>
              <w:t>未如实记录安全生产教育和培训情况</w:t>
            </w:r>
          </w:p>
        </w:tc>
        <w:tc>
          <w:tcPr>
            <w:tcW w:w="107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w:t>
            </w:r>
            <w:r>
              <w:rPr>
                <w:rFonts w:hint="eastAsia" w:ascii="宋体" w:hAnsi="宋体" w:cs="宋体"/>
                <w:color w:val="000000"/>
                <w:szCs w:val="20"/>
              </w:rPr>
              <w:t>第二十八条第四款</w:t>
            </w:r>
          </w:p>
        </w:tc>
        <w:tc>
          <w:tcPr>
            <w:tcW w:w="3088"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第九十七条第(四)项</w:t>
            </w:r>
          </w:p>
          <w:p>
            <w:pPr>
              <w:spacing w:line="240" w:lineRule="auto"/>
              <w:rPr>
                <w:rFonts w:ascii="宋体" w:hAnsi="宋体" w:cs="宋体"/>
                <w:color w:val="000000"/>
                <w:szCs w:val="20"/>
              </w:rPr>
            </w:pPr>
            <w:r>
              <w:rPr>
                <w:rFonts w:hint="eastAsia" w:ascii="宋体" w:hAnsi="宋体" w:cs="宋体"/>
                <w:color w:val="000000"/>
                <w:szCs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240" w:lineRule="auto"/>
              <w:rPr>
                <w:rFonts w:ascii="宋体" w:hAnsi="宋体" w:cs="宋体"/>
                <w:color w:val="000000"/>
                <w:szCs w:val="21"/>
              </w:rPr>
            </w:pPr>
            <w:r>
              <w:rPr>
                <w:rFonts w:hint="eastAsia" w:ascii="宋体" w:hAnsi="宋体" w:cs="宋体"/>
                <w:color w:val="000000"/>
                <w:szCs w:val="20"/>
              </w:rPr>
              <w:t>（四）未如实记录安全生产教育和培训情况的；</w:t>
            </w:r>
          </w:p>
        </w:tc>
        <w:tc>
          <w:tcPr>
            <w:tcW w:w="1341"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1285"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1988"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2377"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处十万元以下的罚款</w:t>
            </w:r>
          </w:p>
        </w:tc>
        <w:tc>
          <w:tcPr>
            <w:tcW w:w="1178"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1"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3088" w:type="dxa"/>
            <w:vMerge w:val="continue"/>
            <w:vAlign w:val="center"/>
          </w:tcPr>
          <w:p>
            <w:pPr>
              <w:spacing w:line="240" w:lineRule="auto"/>
              <w:rPr>
                <w:rFonts w:ascii="宋体" w:hAnsi="宋体" w:cs="宋体"/>
                <w:color w:val="000000"/>
                <w:szCs w:val="21"/>
              </w:rPr>
            </w:pPr>
          </w:p>
        </w:tc>
        <w:tc>
          <w:tcPr>
            <w:tcW w:w="1341" w:type="dxa"/>
            <w:vMerge w:val="continue"/>
            <w:vAlign w:val="center"/>
          </w:tcPr>
          <w:p>
            <w:pPr>
              <w:widowControl/>
              <w:spacing w:line="240" w:lineRule="auto"/>
              <w:jc w:val="center"/>
              <w:rPr>
                <w:rFonts w:ascii="宋体" w:hAnsi="宋体" w:cs="宋体"/>
                <w:bCs/>
                <w:color w:val="000000"/>
                <w:kern w:val="0"/>
                <w:szCs w:val="21"/>
              </w:rPr>
            </w:pPr>
          </w:p>
        </w:tc>
        <w:tc>
          <w:tcPr>
            <w:tcW w:w="1285"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1988"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逾期未改正，尚未造成生产安全事故的</w:t>
            </w:r>
          </w:p>
        </w:tc>
        <w:tc>
          <w:tcPr>
            <w:tcW w:w="2377" w:type="dxa"/>
            <w:vAlign w:val="center"/>
          </w:tcPr>
          <w:p>
            <w:pPr>
              <w:widowControl/>
              <w:spacing w:line="240" w:lineRule="auto"/>
              <w:rPr>
                <w:rFonts w:ascii="宋体" w:hAnsi="宋体" w:cs="宋体"/>
                <w:color w:val="000000"/>
                <w:szCs w:val="20"/>
              </w:rPr>
            </w:pPr>
            <w:r>
              <w:rPr>
                <w:rFonts w:hint="eastAsia" w:ascii="宋体" w:hAnsi="宋体" w:cs="宋体"/>
                <w:color w:val="000000"/>
                <w:szCs w:val="20"/>
              </w:rPr>
              <w:t>对生产经营单位</w:t>
            </w:r>
            <w:r>
              <w:rPr>
                <w:rFonts w:hint="eastAsia" w:ascii="宋体" w:hAnsi="宋体" w:cs="宋体"/>
                <w:bCs/>
                <w:color w:val="000000"/>
                <w:kern w:val="0"/>
                <w:szCs w:val="21"/>
              </w:rPr>
              <w:t>并处十万元以上二十万元以下的罚款</w:t>
            </w:r>
          </w:p>
          <w:p>
            <w:pPr>
              <w:widowControl/>
              <w:spacing w:line="240" w:lineRule="auto"/>
              <w:rPr>
                <w:rFonts w:ascii="宋体" w:hAnsi="宋体" w:cs="宋体"/>
                <w:color w:val="000000"/>
                <w:szCs w:val="20"/>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对其直接负责的主管人员和其他直接责任人员处二万元以上五万元以下的罚款</w:t>
            </w:r>
          </w:p>
        </w:tc>
        <w:tc>
          <w:tcPr>
            <w:tcW w:w="1178"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9"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3088" w:type="dxa"/>
            <w:vMerge w:val="continue"/>
            <w:vAlign w:val="center"/>
          </w:tcPr>
          <w:p>
            <w:pPr>
              <w:spacing w:line="240" w:lineRule="auto"/>
              <w:rPr>
                <w:rFonts w:ascii="宋体" w:hAnsi="宋体" w:cs="宋体"/>
                <w:color w:val="000000"/>
                <w:szCs w:val="21"/>
              </w:rPr>
            </w:pPr>
          </w:p>
        </w:tc>
        <w:tc>
          <w:tcPr>
            <w:tcW w:w="1341" w:type="dxa"/>
            <w:vMerge w:val="continue"/>
            <w:vAlign w:val="center"/>
          </w:tcPr>
          <w:p>
            <w:pPr>
              <w:widowControl/>
              <w:spacing w:line="240" w:lineRule="auto"/>
              <w:jc w:val="center"/>
              <w:rPr>
                <w:rFonts w:ascii="宋体" w:hAnsi="宋体" w:cs="宋体"/>
                <w:bCs/>
                <w:color w:val="000000"/>
                <w:kern w:val="0"/>
                <w:szCs w:val="21"/>
              </w:rPr>
            </w:pPr>
          </w:p>
        </w:tc>
        <w:tc>
          <w:tcPr>
            <w:tcW w:w="1285"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1988"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逾期未改正且造成生产安全事故</w:t>
            </w:r>
          </w:p>
        </w:tc>
        <w:tc>
          <w:tcPr>
            <w:tcW w:w="2377"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对生产经营单位并</w:t>
            </w:r>
            <w:r>
              <w:rPr>
                <w:rFonts w:hint="eastAsia" w:ascii="宋体" w:hAnsi="宋体" w:cs="宋体"/>
                <w:color w:val="000000"/>
                <w:kern w:val="0"/>
                <w:szCs w:val="21"/>
              </w:rPr>
              <w:t>处二十万元的罚款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对其直接负责的主管人员和其他直接责任人员处五万元罚款</w:t>
            </w:r>
          </w:p>
        </w:tc>
        <w:tc>
          <w:tcPr>
            <w:tcW w:w="1178" w:type="dxa"/>
            <w:vAlign w:val="center"/>
          </w:tcPr>
          <w:p>
            <w:pPr>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bl>
    <w:p>
      <w:pPr>
        <w:keepNext/>
        <w:keepLines/>
        <w:snapToGrid w:val="0"/>
        <w:spacing w:line="240" w:lineRule="auto"/>
        <w:outlineLvl w:val="0"/>
        <w:rPr>
          <w:rFonts w:ascii="宋体" w:hAnsi="宋体" w:cs="宋体"/>
          <w:bCs/>
          <w:color w:val="000000"/>
          <w:kern w:val="44"/>
          <w:sz w:val="32"/>
          <w:szCs w:val="20"/>
        </w:rPr>
      </w:pPr>
      <w:bookmarkStart w:id="48" w:name="_Toc29690"/>
      <w:bookmarkStart w:id="49" w:name="_Toc12040"/>
      <w:bookmarkStart w:id="50" w:name="_Toc20205"/>
      <w:bookmarkStart w:id="51" w:name="_Toc21105"/>
      <w:bookmarkStart w:id="52" w:name="_Toc20779"/>
      <w:bookmarkStart w:id="53" w:name="_Toc12067"/>
      <w:bookmarkStart w:id="54" w:name="_Toc23863"/>
      <w:bookmarkStart w:id="55" w:name="_Toc28609"/>
      <w:bookmarkStart w:id="56" w:name="_Toc12813"/>
      <w:bookmarkStart w:id="57" w:name="_Toc3079"/>
      <w:bookmarkStart w:id="58" w:name="_Toc16706"/>
      <w:bookmarkStart w:id="59" w:name="_Toc29458"/>
    </w:p>
    <w:p>
      <w:pPr>
        <w:widowControl/>
        <w:spacing w:line="240" w:lineRule="auto"/>
        <w:jc w:val="left"/>
        <w:rPr>
          <w:rFonts w:ascii="宋体" w:hAnsi="宋体" w:cs="宋体"/>
          <w:bCs/>
          <w:color w:val="000000"/>
          <w:kern w:val="44"/>
          <w:sz w:val="32"/>
          <w:szCs w:val="20"/>
        </w:rPr>
      </w:pPr>
      <w:r>
        <w:rPr>
          <w:rFonts w:ascii="宋体" w:hAnsi="宋体" w:cs="宋体"/>
          <w:bCs/>
          <w:color w:val="000000"/>
          <w:kern w:val="44"/>
          <w:sz w:val="32"/>
          <w:szCs w:val="20"/>
        </w:rP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bookmarkEnd w:id="48"/>
      <w:bookmarkEnd w:id="49"/>
      <w:bookmarkEnd w:id="50"/>
      <w:bookmarkEnd w:id="51"/>
      <w:bookmarkEnd w:id="52"/>
      <w:bookmarkEnd w:id="53"/>
      <w:bookmarkEnd w:id="54"/>
      <w:bookmarkEnd w:id="55"/>
      <w:bookmarkEnd w:id="56"/>
      <w:bookmarkEnd w:id="57"/>
      <w:bookmarkEnd w:id="58"/>
      <w:bookmarkEnd w:id="59"/>
    </w:p>
    <w:tbl>
      <w:tblPr>
        <w:tblStyle w:val="14"/>
        <w:tblW w:w="14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20"/>
        <w:gridCol w:w="1079"/>
        <w:gridCol w:w="2606"/>
        <w:gridCol w:w="1311"/>
        <w:gridCol w:w="1236"/>
        <w:gridCol w:w="2444"/>
        <w:gridCol w:w="2546"/>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35"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序号</w:t>
            </w:r>
          </w:p>
        </w:tc>
        <w:tc>
          <w:tcPr>
            <w:tcW w:w="132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07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0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3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3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44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54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177"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305.97.5</w:t>
            </w:r>
          </w:p>
        </w:tc>
        <w:tc>
          <w:tcPr>
            <w:tcW w:w="132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0"/>
              </w:rPr>
              <w:t>未将事故隐患排查治理情况如实记录或者未向从业人员通报</w:t>
            </w:r>
          </w:p>
        </w:tc>
        <w:tc>
          <w:tcPr>
            <w:tcW w:w="107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w:t>
            </w:r>
            <w:r>
              <w:rPr>
                <w:rFonts w:hint="eastAsia" w:ascii="宋体" w:hAnsi="宋体" w:cs="宋体"/>
                <w:color w:val="000000"/>
                <w:szCs w:val="20"/>
              </w:rPr>
              <w:t>第四十一条第二款</w:t>
            </w:r>
          </w:p>
        </w:tc>
        <w:tc>
          <w:tcPr>
            <w:tcW w:w="2606"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第九十七条第(五)项</w:t>
            </w:r>
          </w:p>
          <w:p>
            <w:pPr>
              <w:spacing w:line="240" w:lineRule="auto"/>
              <w:rPr>
                <w:rFonts w:ascii="宋体" w:hAnsi="宋体" w:cs="宋体"/>
                <w:bCs/>
                <w:color w:val="000000"/>
                <w:kern w:val="0"/>
                <w:szCs w:val="21"/>
              </w:rPr>
            </w:pPr>
            <w:r>
              <w:rPr>
                <w:rFonts w:hint="eastAsia" w:ascii="宋体" w:hAnsi="宋体" w:cs="宋体"/>
                <w:color w:val="000000"/>
                <w:szCs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五）未将事故隐患排查治理情况如实记录或者未向从业人员通报的；</w:t>
            </w:r>
          </w:p>
        </w:tc>
        <w:tc>
          <w:tcPr>
            <w:tcW w:w="1311"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1236"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444"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2546"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处十万元以下的罚款</w:t>
            </w:r>
          </w:p>
        </w:tc>
        <w:tc>
          <w:tcPr>
            <w:tcW w:w="1177"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2606" w:type="dxa"/>
            <w:vMerge w:val="continue"/>
            <w:vAlign w:val="center"/>
          </w:tcPr>
          <w:p>
            <w:pPr>
              <w:spacing w:line="240" w:lineRule="auto"/>
              <w:rPr>
                <w:rFonts w:ascii="宋体" w:hAnsi="宋体" w:cs="宋体"/>
                <w:color w:val="000000"/>
                <w:szCs w:val="21"/>
              </w:rPr>
            </w:pPr>
          </w:p>
        </w:tc>
        <w:tc>
          <w:tcPr>
            <w:tcW w:w="1311" w:type="dxa"/>
            <w:vMerge w:val="continue"/>
            <w:vAlign w:val="center"/>
          </w:tcPr>
          <w:p>
            <w:pPr>
              <w:widowControl/>
              <w:spacing w:line="240" w:lineRule="auto"/>
              <w:jc w:val="center"/>
              <w:rPr>
                <w:rFonts w:ascii="宋体" w:hAnsi="宋体" w:cs="宋体"/>
                <w:bCs/>
                <w:color w:val="000000"/>
                <w:kern w:val="0"/>
                <w:szCs w:val="21"/>
              </w:rPr>
            </w:pPr>
          </w:p>
        </w:tc>
        <w:tc>
          <w:tcPr>
            <w:tcW w:w="1236"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444"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逾期未改正，尚未造成生产安全事故的</w:t>
            </w:r>
          </w:p>
        </w:tc>
        <w:tc>
          <w:tcPr>
            <w:tcW w:w="2546" w:type="dxa"/>
            <w:vAlign w:val="center"/>
          </w:tcPr>
          <w:p>
            <w:pPr>
              <w:widowControl/>
              <w:spacing w:line="240" w:lineRule="auto"/>
              <w:rPr>
                <w:rFonts w:ascii="宋体" w:hAnsi="宋体" w:cs="宋体"/>
                <w:color w:val="000000"/>
                <w:szCs w:val="20"/>
              </w:rPr>
            </w:pPr>
            <w:r>
              <w:rPr>
                <w:rFonts w:hint="eastAsia" w:ascii="宋体" w:hAnsi="宋体" w:cs="宋体"/>
                <w:color w:val="000000"/>
                <w:szCs w:val="20"/>
              </w:rPr>
              <w:t>对生产经营单位</w:t>
            </w:r>
            <w:r>
              <w:rPr>
                <w:rFonts w:hint="eastAsia" w:ascii="宋体" w:hAnsi="宋体" w:cs="宋体"/>
                <w:bCs/>
                <w:color w:val="000000"/>
                <w:kern w:val="0"/>
                <w:szCs w:val="21"/>
              </w:rPr>
              <w:t>并处十万元以上二十万元以下的罚款</w:t>
            </w:r>
          </w:p>
          <w:p>
            <w:pPr>
              <w:widowControl/>
              <w:spacing w:line="240" w:lineRule="auto"/>
              <w:rPr>
                <w:rFonts w:ascii="宋体" w:hAnsi="宋体" w:cs="宋体"/>
                <w:color w:val="000000"/>
                <w:szCs w:val="20"/>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对其直接负责的主管人员和其他直接责任人员处二万元以上五万元以下的罚款</w:t>
            </w:r>
          </w:p>
        </w:tc>
        <w:tc>
          <w:tcPr>
            <w:tcW w:w="1177"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5"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2606" w:type="dxa"/>
            <w:vMerge w:val="continue"/>
            <w:vAlign w:val="center"/>
          </w:tcPr>
          <w:p>
            <w:pPr>
              <w:spacing w:line="240" w:lineRule="auto"/>
              <w:rPr>
                <w:rFonts w:ascii="宋体" w:hAnsi="宋体" w:cs="宋体"/>
                <w:color w:val="000000"/>
                <w:szCs w:val="21"/>
              </w:rPr>
            </w:pPr>
          </w:p>
        </w:tc>
        <w:tc>
          <w:tcPr>
            <w:tcW w:w="1311" w:type="dxa"/>
            <w:vMerge w:val="continue"/>
            <w:vAlign w:val="center"/>
          </w:tcPr>
          <w:p>
            <w:pPr>
              <w:widowControl/>
              <w:spacing w:line="240" w:lineRule="auto"/>
              <w:jc w:val="center"/>
              <w:rPr>
                <w:rFonts w:ascii="宋体" w:hAnsi="宋体" w:cs="宋体"/>
                <w:bCs/>
                <w:color w:val="000000"/>
                <w:kern w:val="0"/>
                <w:szCs w:val="21"/>
              </w:rPr>
            </w:pPr>
          </w:p>
        </w:tc>
        <w:tc>
          <w:tcPr>
            <w:tcW w:w="1236"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444"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逾期未改正且造成生产安全事故</w:t>
            </w:r>
          </w:p>
        </w:tc>
        <w:tc>
          <w:tcPr>
            <w:tcW w:w="2546"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对生产经营单位并</w:t>
            </w:r>
            <w:r>
              <w:rPr>
                <w:rFonts w:hint="eastAsia" w:ascii="宋体" w:hAnsi="宋体" w:cs="宋体"/>
                <w:color w:val="000000"/>
                <w:kern w:val="0"/>
                <w:szCs w:val="21"/>
              </w:rPr>
              <w:t>处二十万元的罚款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对其直接负责的主管人员和其他直接责任人员处五万元罚款</w:t>
            </w:r>
          </w:p>
        </w:tc>
        <w:tc>
          <w:tcPr>
            <w:tcW w:w="1177" w:type="dxa"/>
            <w:vAlign w:val="center"/>
          </w:tcPr>
          <w:p>
            <w:pPr>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bl>
    <w:p>
      <w:pPr>
        <w:keepNext/>
        <w:keepLines/>
        <w:snapToGrid w:val="0"/>
        <w:spacing w:line="240" w:lineRule="auto"/>
        <w:outlineLvl w:val="0"/>
        <w:rPr>
          <w:rFonts w:ascii="宋体" w:hAnsi="宋体" w:cs="宋体"/>
          <w:b/>
          <w:color w:val="000000"/>
          <w:kern w:val="44"/>
          <w:sz w:val="32"/>
          <w:szCs w:val="32"/>
        </w:rPr>
      </w:pPr>
      <w:bookmarkStart w:id="60" w:name="_Toc24259"/>
      <w:bookmarkStart w:id="61" w:name="_Toc4508"/>
      <w:bookmarkStart w:id="62" w:name="_Toc21395"/>
      <w:bookmarkStart w:id="63" w:name="_Toc18333"/>
      <w:bookmarkStart w:id="64" w:name="_Toc29038"/>
      <w:bookmarkStart w:id="65" w:name="_Toc4384"/>
      <w:bookmarkStart w:id="66" w:name="_Toc18177"/>
      <w:bookmarkStart w:id="67" w:name="_Toc16551"/>
      <w:bookmarkStart w:id="68" w:name="_Toc31781"/>
      <w:bookmarkStart w:id="69" w:name="_Toc18325"/>
      <w:bookmarkStart w:id="70" w:name="_Toc9576"/>
      <w:bookmarkStart w:id="71" w:name="_Toc19985"/>
    </w:p>
    <w:p>
      <w:pPr>
        <w:widowControl/>
        <w:spacing w:line="240" w:lineRule="auto"/>
        <w:jc w:val="left"/>
        <w:rPr>
          <w:rFonts w:ascii="宋体" w:hAnsi="宋体" w:cs="宋体"/>
          <w:b/>
          <w:color w:val="000000"/>
          <w:kern w:val="44"/>
          <w:sz w:val="32"/>
          <w:szCs w:val="32"/>
        </w:rPr>
      </w:pPr>
      <w:r>
        <w:rPr>
          <w:rFonts w:ascii="宋体" w:hAnsi="宋体" w:cs="宋体"/>
          <w:b/>
          <w:color w:val="000000"/>
          <w:kern w:val="44"/>
          <w:sz w:val="32"/>
          <w:szCs w:val="32"/>
        </w:rP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bookmarkEnd w:id="60"/>
      <w:bookmarkEnd w:id="61"/>
      <w:bookmarkEnd w:id="62"/>
      <w:bookmarkEnd w:id="63"/>
      <w:bookmarkEnd w:id="64"/>
      <w:bookmarkEnd w:id="65"/>
      <w:bookmarkEnd w:id="66"/>
      <w:bookmarkEnd w:id="67"/>
      <w:bookmarkEnd w:id="68"/>
      <w:bookmarkEnd w:id="69"/>
      <w:bookmarkEnd w:id="70"/>
      <w:bookmarkEnd w:id="71"/>
    </w:p>
    <w:tbl>
      <w:tblPr>
        <w:tblStyle w:val="14"/>
        <w:tblW w:w="14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20"/>
        <w:gridCol w:w="1079"/>
        <w:gridCol w:w="3051"/>
        <w:gridCol w:w="1153"/>
        <w:gridCol w:w="1236"/>
        <w:gridCol w:w="1344"/>
        <w:gridCol w:w="3222"/>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35" w:type="dxa"/>
            <w:vAlign w:val="center"/>
          </w:tcPr>
          <w:p>
            <w:pPr>
              <w:widowControl/>
              <w:spacing w:line="240" w:lineRule="auto"/>
              <w:jc w:val="left"/>
              <w:rPr>
                <w:rFonts w:ascii="宋体" w:hAnsi="宋体" w:cs="宋体"/>
                <w:b/>
                <w:color w:val="000000"/>
                <w:kern w:val="0"/>
                <w:szCs w:val="21"/>
              </w:rPr>
            </w:pPr>
            <w:r>
              <w:rPr>
                <w:rFonts w:hint="eastAsia" w:ascii="宋体" w:hAnsi="宋体" w:cs="宋体"/>
                <w:b/>
                <w:color w:val="000000"/>
                <w:kern w:val="0"/>
                <w:szCs w:val="21"/>
              </w:rPr>
              <w:t>序号</w:t>
            </w:r>
          </w:p>
        </w:tc>
        <w:tc>
          <w:tcPr>
            <w:tcW w:w="132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07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305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5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3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134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322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247"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5"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305.97.6</w:t>
            </w:r>
          </w:p>
        </w:tc>
        <w:tc>
          <w:tcPr>
            <w:tcW w:w="132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0"/>
              </w:rPr>
              <w:t>未按照规定制定生产安全事故应急救援预案或者未定期组织演练的</w:t>
            </w:r>
          </w:p>
        </w:tc>
        <w:tc>
          <w:tcPr>
            <w:tcW w:w="107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w:t>
            </w:r>
            <w:r>
              <w:rPr>
                <w:rFonts w:hint="eastAsia" w:ascii="宋体" w:hAnsi="宋体" w:cs="宋体"/>
                <w:color w:val="000000"/>
                <w:szCs w:val="20"/>
              </w:rPr>
              <w:t>第八十一条</w:t>
            </w:r>
          </w:p>
        </w:tc>
        <w:tc>
          <w:tcPr>
            <w:tcW w:w="3051"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第九十七条第(六)项</w:t>
            </w:r>
          </w:p>
          <w:p>
            <w:pPr>
              <w:spacing w:line="240" w:lineRule="auto"/>
              <w:rPr>
                <w:rFonts w:ascii="宋体" w:hAnsi="宋体" w:cs="宋体"/>
                <w:color w:val="000000"/>
                <w:szCs w:val="20"/>
              </w:rPr>
            </w:pPr>
            <w:r>
              <w:rPr>
                <w:rFonts w:hint="eastAsia" w:ascii="宋体" w:hAnsi="宋体" w:cs="宋体"/>
                <w:color w:val="000000"/>
                <w:szCs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240" w:lineRule="auto"/>
              <w:rPr>
                <w:rFonts w:ascii="宋体" w:hAnsi="宋体" w:cs="宋体"/>
                <w:bCs/>
                <w:color w:val="000000"/>
                <w:kern w:val="0"/>
                <w:szCs w:val="21"/>
              </w:rPr>
            </w:pPr>
            <w:r>
              <w:rPr>
                <w:rFonts w:hint="eastAsia" w:ascii="宋体" w:hAnsi="宋体" w:cs="宋体"/>
                <w:color w:val="000000"/>
                <w:szCs w:val="20"/>
              </w:rPr>
              <w:t>（六）未按照规定制定生产安全事故应急救援预案或者未定期组织演练的；</w:t>
            </w:r>
          </w:p>
        </w:tc>
        <w:tc>
          <w:tcPr>
            <w:tcW w:w="1153"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1236"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1344"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3222"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处十万元以下的罚款</w:t>
            </w:r>
          </w:p>
        </w:tc>
        <w:tc>
          <w:tcPr>
            <w:tcW w:w="1247"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0"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3051" w:type="dxa"/>
            <w:vMerge w:val="continue"/>
            <w:vAlign w:val="center"/>
          </w:tcPr>
          <w:p>
            <w:pPr>
              <w:spacing w:line="240" w:lineRule="auto"/>
              <w:rPr>
                <w:rFonts w:ascii="宋体" w:hAnsi="宋体" w:cs="宋体"/>
                <w:color w:val="000000"/>
                <w:szCs w:val="21"/>
              </w:rPr>
            </w:pPr>
          </w:p>
        </w:tc>
        <w:tc>
          <w:tcPr>
            <w:tcW w:w="1153" w:type="dxa"/>
            <w:vMerge w:val="continue"/>
            <w:vAlign w:val="center"/>
          </w:tcPr>
          <w:p>
            <w:pPr>
              <w:widowControl/>
              <w:spacing w:line="240" w:lineRule="auto"/>
              <w:jc w:val="center"/>
              <w:rPr>
                <w:rFonts w:ascii="宋体" w:hAnsi="宋体" w:cs="宋体"/>
                <w:bCs/>
                <w:color w:val="000000"/>
                <w:kern w:val="0"/>
                <w:szCs w:val="21"/>
              </w:rPr>
            </w:pPr>
          </w:p>
        </w:tc>
        <w:tc>
          <w:tcPr>
            <w:tcW w:w="1236"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1344"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逾期未改正，尚未造成生产安全事故的</w:t>
            </w:r>
          </w:p>
        </w:tc>
        <w:tc>
          <w:tcPr>
            <w:tcW w:w="3222" w:type="dxa"/>
            <w:vAlign w:val="center"/>
          </w:tcPr>
          <w:p>
            <w:pPr>
              <w:widowControl/>
              <w:spacing w:line="240" w:lineRule="auto"/>
              <w:rPr>
                <w:rFonts w:ascii="宋体" w:hAnsi="宋体" w:cs="宋体"/>
                <w:color w:val="000000"/>
                <w:szCs w:val="20"/>
              </w:rPr>
            </w:pPr>
            <w:r>
              <w:rPr>
                <w:rFonts w:hint="eastAsia" w:ascii="宋体" w:hAnsi="宋体" w:cs="宋体"/>
                <w:color w:val="000000"/>
                <w:szCs w:val="20"/>
              </w:rPr>
              <w:t>对生产经营单位</w:t>
            </w:r>
            <w:r>
              <w:rPr>
                <w:rFonts w:hint="eastAsia" w:ascii="宋体" w:hAnsi="宋体" w:cs="宋体"/>
                <w:bCs/>
                <w:color w:val="000000"/>
                <w:kern w:val="0"/>
                <w:szCs w:val="21"/>
              </w:rPr>
              <w:t>并处十万元以上二十万元以下的罚款</w:t>
            </w:r>
          </w:p>
          <w:p>
            <w:pPr>
              <w:widowControl/>
              <w:spacing w:line="240" w:lineRule="auto"/>
              <w:rPr>
                <w:rFonts w:ascii="宋体" w:hAnsi="宋体" w:cs="宋体"/>
                <w:color w:val="000000"/>
                <w:szCs w:val="20"/>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对其直接负责的主管人员和其他直接责任人员处二万元以上五万元以下的罚款</w:t>
            </w:r>
          </w:p>
        </w:tc>
        <w:tc>
          <w:tcPr>
            <w:tcW w:w="1247"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3051" w:type="dxa"/>
            <w:vMerge w:val="continue"/>
            <w:vAlign w:val="center"/>
          </w:tcPr>
          <w:p>
            <w:pPr>
              <w:spacing w:line="240" w:lineRule="auto"/>
              <w:rPr>
                <w:rFonts w:ascii="宋体" w:hAnsi="宋体" w:cs="宋体"/>
                <w:color w:val="000000"/>
                <w:szCs w:val="21"/>
              </w:rPr>
            </w:pPr>
          </w:p>
        </w:tc>
        <w:tc>
          <w:tcPr>
            <w:tcW w:w="1153" w:type="dxa"/>
            <w:vMerge w:val="continue"/>
            <w:vAlign w:val="center"/>
          </w:tcPr>
          <w:p>
            <w:pPr>
              <w:widowControl/>
              <w:spacing w:line="240" w:lineRule="auto"/>
              <w:jc w:val="center"/>
              <w:rPr>
                <w:rFonts w:ascii="宋体" w:hAnsi="宋体" w:cs="宋体"/>
                <w:bCs/>
                <w:color w:val="000000"/>
                <w:kern w:val="0"/>
                <w:szCs w:val="21"/>
              </w:rPr>
            </w:pPr>
          </w:p>
        </w:tc>
        <w:tc>
          <w:tcPr>
            <w:tcW w:w="1236"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1344"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逾期未改正且造成生产安全事故</w:t>
            </w:r>
          </w:p>
        </w:tc>
        <w:tc>
          <w:tcPr>
            <w:tcW w:w="322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对生产经营单位并</w:t>
            </w:r>
            <w:r>
              <w:rPr>
                <w:rFonts w:hint="eastAsia" w:ascii="宋体" w:hAnsi="宋体" w:cs="宋体"/>
                <w:color w:val="000000"/>
                <w:kern w:val="0"/>
                <w:szCs w:val="21"/>
              </w:rPr>
              <w:t>处二十万元的罚款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对其直接负责的主管人员和其他直接责任人员处五万元罚款</w:t>
            </w:r>
          </w:p>
        </w:tc>
        <w:tc>
          <w:tcPr>
            <w:tcW w:w="1247" w:type="dxa"/>
            <w:vAlign w:val="center"/>
          </w:tcPr>
          <w:p>
            <w:pPr>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bl>
    <w:p>
      <w:pPr>
        <w:keepNext/>
        <w:keepLines/>
        <w:snapToGrid w:val="0"/>
        <w:spacing w:line="240" w:lineRule="auto"/>
        <w:outlineLvl w:val="0"/>
        <w:rPr>
          <w:rFonts w:ascii="宋体" w:hAnsi="宋体" w:cs="宋体"/>
          <w:b/>
          <w:color w:val="000000"/>
          <w:kern w:val="44"/>
          <w:sz w:val="32"/>
          <w:szCs w:val="32"/>
        </w:rPr>
      </w:pPr>
      <w:bookmarkStart w:id="72" w:name="_Toc25575"/>
      <w:bookmarkStart w:id="73" w:name="_Toc23676"/>
      <w:bookmarkStart w:id="74" w:name="_Toc22377"/>
      <w:bookmarkStart w:id="75" w:name="_Toc3487"/>
      <w:bookmarkStart w:id="76" w:name="_Toc32685"/>
      <w:bookmarkStart w:id="77" w:name="_Toc15905"/>
      <w:bookmarkStart w:id="78" w:name="_Toc29314"/>
      <w:bookmarkStart w:id="79" w:name="_Toc25185"/>
      <w:bookmarkStart w:id="80" w:name="_Toc13714"/>
      <w:bookmarkStart w:id="81" w:name="_Toc30440"/>
      <w:bookmarkStart w:id="82" w:name="_Toc11140"/>
      <w:bookmarkStart w:id="83" w:name="_Toc12513"/>
    </w:p>
    <w:p>
      <w:pPr>
        <w:widowControl/>
        <w:spacing w:line="240" w:lineRule="auto"/>
        <w:jc w:val="left"/>
        <w:rPr>
          <w:rFonts w:ascii="宋体" w:hAnsi="宋体" w:cs="宋体"/>
          <w:b/>
          <w:color w:val="000000"/>
          <w:kern w:val="44"/>
          <w:sz w:val="32"/>
          <w:szCs w:val="32"/>
        </w:rPr>
      </w:pPr>
      <w:r>
        <w:rPr>
          <w:rFonts w:ascii="宋体" w:hAnsi="宋体" w:cs="宋体"/>
          <w:b/>
          <w:color w:val="000000"/>
          <w:kern w:val="44"/>
          <w:sz w:val="32"/>
          <w:szCs w:val="32"/>
        </w:rP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bookmarkEnd w:id="72"/>
      <w:bookmarkEnd w:id="73"/>
      <w:bookmarkEnd w:id="74"/>
      <w:bookmarkEnd w:id="75"/>
      <w:bookmarkEnd w:id="76"/>
      <w:bookmarkEnd w:id="77"/>
      <w:bookmarkEnd w:id="78"/>
      <w:bookmarkEnd w:id="79"/>
      <w:bookmarkEnd w:id="80"/>
      <w:bookmarkEnd w:id="81"/>
      <w:bookmarkEnd w:id="82"/>
      <w:bookmarkEnd w:id="83"/>
    </w:p>
    <w:tbl>
      <w:tblPr>
        <w:tblStyle w:val="14"/>
        <w:tblW w:w="14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20"/>
        <w:gridCol w:w="1079"/>
        <w:gridCol w:w="2220"/>
        <w:gridCol w:w="1482"/>
        <w:gridCol w:w="1236"/>
        <w:gridCol w:w="2347"/>
        <w:gridCol w:w="2815"/>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35"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序号</w:t>
            </w:r>
          </w:p>
        </w:tc>
        <w:tc>
          <w:tcPr>
            <w:tcW w:w="132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07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22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48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3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347"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81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27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3"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305.97.7</w:t>
            </w:r>
          </w:p>
        </w:tc>
        <w:tc>
          <w:tcPr>
            <w:tcW w:w="132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0"/>
              </w:rPr>
              <w:t>特种作业人员未按照规定经专门的安全作业培训并取得相应资格，上岗作业</w:t>
            </w:r>
          </w:p>
        </w:tc>
        <w:tc>
          <w:tcPr>
            <w:tcW w:w="107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w:t>
            </w:r>
            <w:r>
              <w:rPr>
                <w:rFonts w:hint="eastAsia" w:ascii="宋体" w:hAnsi="宋体" w:cs="宋体"/>
                <w:color w:val="000000"/>
                <w:szCs w:val="20"/>
              </w:rPr>
              <w:t>第三十条</w:t>
            </w:r>
          </w:p>
        </w:tc>
        <w:tc>
          <w:tcPr>
            <w:tcW w:w="222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第九十七条第(七)项</w:t>
            </w:r>
          </w:p>
          <w:p>
            <w:pPr>
              <w:spacing w:line="240" w:lineRule="auto"/>
              <w:rPr>
                <w:rFonts w:ascii="宋体" w:hAnsi="宋体" w:cs="宋体"/>
                <w:color w:val="000000"/>
                <w:szCs w:val="20"/>
              </w:rPr>
            </w:pPr>
            <w:r>
              <w:rPr>
                <w:rFonts w:hint="eastAsia" w:ascii="宋体" w:hAnsi="宋体" w:cs="宋体"/>
                <w:color w:val="000000"/>
                <w:szCs w:val="2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240" w:lineRule="auto"/>
              <w:rPr>
                <w:rFonts w:ascii="宋体" w:hAnsi="宋体" w:cs="宋体"/>
                <w:color w:val="000000"/>
                <w:szCs w:val="21"/>
              </w:rPr>
            </w:pPr>
            <w:r>
              <w:rPr>
                <w:rFonts w:hint="eastAsia" w:ascii="宋体" w:hAnsi="宋体" w:cs="宋体"/>
                <w:color w:val="000000"/>
                <w:szCs w:val="20"/>
              </w:rPr>
              <w:t>（七）特种作业人员未按照规定经专门的安全作业培训并取得相应资格，上岗作业的。</w:t>
            </w:r>
          </w:p>
        </w:tc>
        <w:tc>
          <w:tcPr>
            <w:tcW w:w="1482"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1236"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347"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2815"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处十万元以下的罚款</w:t>
            </w:r>
          </w:p>
        </w:tc>
        <w:tc>
          <w:tcPr>
            <w:tcW w:w="1278"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7"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2220" w:type="dxa"/>
            <w:vMerge w:val="continue"/>
            <w:vAlign w:val="center"/>
          </w:tcPr>
          <w:p>
            <w:pPr>
              <w:spacing w:line="240" w:lineRule="auto"/>
              <w:rPr>
                <w:rFonts w:ascii="宋体" w:hAnsi="宋体" w:cs="宋体"/>
                <w:color w:val="000000"/>
                <w:szCs w:val="21"/>
              </w:rPr>
            </w:pPr>
          </w:p>
        </w:tc>
        <w:tc>
          <w:tcPr>
            <w:tcW w:w="1482" w:type="dxa"/>
            <w:vMerge w:val="continue"/>
            <w:vAlign w:val="center"/>
          </w:tcPr>
          <w:p>
            <w:pPr>
              <w:widowControl/>
              <w:spacing w:line="240" w:lineRule="auto"/>
              <w:jc w:val="center"/>
              <w:rPr>
                <w:rFonts w:ascii="宋体" w:hAnsi="宋体" w:cs="宋体"/>
                <w:bCs/>
                <w:color w:val="000000"/>
                <w:kern w:val="0"/>
                <w:szCs w:val="21"/>
              </w:rPr>
            </w:pPr>
          </w:p>
        </w:tc>
        <w:tc>
          <w:tcPr>
            <w:tcW w:w="1236"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347"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逾期未改正，尚未造成生产安全事故的</w:t>
            </w:r>
          </w:p>
        </w:tc>
        <w:tc>
          <w:tcPr>
            <w:tcW w:w="2815" w:type="dxa"/>
            <w:vAlign w:val="center"/>
          </w:tcPr>
          <w:p>
            <w:pPr>
              <w:widowControl/>
              <w:spacing w:line="240" w:lineRule="auto"/>
              <w:rPr>
                <w:rFonts w:ascii="宋体" w:hAnsi="宋体" w:cs="宋体"/>
                <w:color w:val="000000"/>
                <w:szCs w:val="20"/>
              </w:rPr>
            </w:pPr>
            <w:r>
              <w:rPr>
                <w:rFonts w:hint="eastAsia" w:ascii="宋体" w:hAnsi="宋体" w:cs="宋体"/>
                <w:color w:val="000000"/>
                <w:szCs w:val="20"/>
              </w:rPr>
              <w:t>对生产经营单位</w:t>
            </w:r>
            <w:r>
              <w:rPr>
                <w:rFonts w:hint="eastAsia" w:ascii="宋体" w:hAnsi="宋体" w:cs="宋体"/>
                <w:bCs/>
                <w:color w:val="000000"/>
                <w:kern w:val="0"/>
                <w:szCs w:val="21"/>
              </w:rPr>
              <w:t>并处十万元以上二十万元以下的罚款</w:t>
            </w:r>
          </w:p>
          <w:p>
            <w:pPr>
              <w:widowControl/>
              <w:spacing w:line="240" w:lineRule="auto"/>
              <w:rPr>
                <w:rFonts w:ascii="宋体" w:hAnsi="宋体" w:cs="宋体"/>
                <w:color w:val="000000"/>
                <w:szCs w:val="20"/>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对其直接负责的主管人员和其他直接责任人员处二万元以上五万元以下的罚款</w:t>
            </w:r>
          </w:p>
        </w:tc>
        <w:tc>
          <w:tcPr>
            <w:tcW w:w="1278"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6" w:hRule="atLeast"/>
          <w:jc w:val="center"/>
        </w:trPr>
        <w:tc>
          <w:tcPr>
            <w:tcW w:w="735" w:type="dxa"/>
            <w:vMerge w:val="continue"/>
            <w:vAlign w:val="center"/>
          </w:tcPr>
          <w:p>
            <w:pPr>
              <w:spacing w:line="240" w:lineRule="auto"/>
              <w:rPr>
                <w:rFonts w:ascii="宋体" w:hAnsi="宋体" w:cs="宋体"/>
                <w:color w:val="000000"/>
                <w:szCs w:val="21"/>
              </w:rPr>
            </w:pPr>
          </w:p>
        </w:tc>
        <w:tc>
          <w:tcPr>
            <w:tcW w:w="1320" w:type="dxa"/>
            <w:vMerge w:val="continue"/>
            <w:vAlign w:val="center"/>
          </w:tcPr>
          <w:p>
            <w:pPr>
              <w:spacing w:line="240" w:lineRule="auto"/>
              <w:rPr>
                <w:rFonts w:ascii="宋体" w:hAnsi="宋体" w:cs="宋体"/>
                <w:color w:val="000000"/>
                <w:szCs w:val="21"/>
              </w:rPr>
            </w:pPr>
          </w:p>
        </w:tc>
        <w:tc>
          <w:tcPr>
            <w:tcW w:w="1079" w:type="dxa"/>
            <w:vMerge w:val="continue"/>
            <w:vAlign w:val="center"/>
          </w:tcPr>
          <w:p>
            <w:pPr>
              <w:spacing w:line="240" w:lineRule="auto"/>
              <w:rPr>
                <w:rFonts w:ascii="宋体" w:hAnsi="宋体" w:cs="宋体"/>
                <w:color w:val="000000"/>
                <w:szCs w:val="21"/>
              </w:rPr>
            </w:pPr>
          </w:p>
        </w:tc>
        <w:tc>
          <w:tcPr>
            <w:tcW w:w="2220" w:type="dxa"/>
            <w:vMerge w:val="continue"/>
            <w:vAlign w:val="center"/>
          </w:tcPr>
          <w:p>
            <w:pPr>
              <w:spacing w:line="240" w:lineRule="auto"/>
              <w:rPr>
                <w:rFonts w:ascii="宋体" w:hAnsi="宋体" w:cs="宋体"/>
                <w:color w:val="000000"/>
                <w:szCs w:val="21"/>
              </w:rPr>
            </w:pPr>
          </w:p>
        </w:tc>
        <w:tc>
          <w:tcPr>
            <w:tcW w:w="1482" w:type="dxa"/>
            <w:vMerge w:val="continue"/>
            <w:vAlign w:val="center"/>
          </w:tcPr>
          <w:p>
            <w:pPr>
              <w:widowControl/>
              <w:spacing w:line="240" w:lineRule="auto"/>
              <w:jc w:val="center"/>
              <w:rPr>
                <w:rFonts w:ascii="宋体" w:hAnsi="宋体" w:cs="宋体"/>
                <w:bCs/>
                <w:color w:val="000000"/>
                <w:kern w:val="0"/>
                <w:szCs w:val="21"/>
              </w:rPr>
            </w:pPr>
          </w:p>
        </w:tc>
        <w:tc>
          <w:tcPr>
            <w:tcW w:w="1236"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347"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逾期未改正且造成生产安全事故</w:t>
            </w:r>
          </w:p>
        </w:tc>
        <w:tc>
          <w:tcPr>
            <w:tcW w:w="2815"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对生产经营单位并</w:t>
            </w:r>
            <w:r>
              <w:rPr>
                <w:rFonts w:hint="eastAsia" w:ascii="宋体" w:hAnsi="宋体" w:cs="宋体"/>
                <w:color w:val="000000"/>
                <w:kern w:val="0"/>
                <w:szCs w:val="21"/>
              </w:rPr>
              <w:t>处二十万元的罚款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对其直接负责的主管人员和其他直接责任人员处五万元罚款</w:t>
            </w:r>
          </w:p>
        </w:tc>
        <w:tc>
          <w:tcPr>
            <w:tcW w:w="1278" w:type="dxa"/>
            <w:vAlign w:val="center"/>
          </w:tcPr>
          <w:p>
            <w:pPr>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bl>
    <w:p>
      <w:pPr>
        <w:keepNext/>
        <w:keepLines/>
        <w:snapToGrid w:val="0"/>
        <w:spacing w:line="240" w:lineRule="auto"/>
        <w:outlineLvl w:val="0"/>
        <w:rPr>
          <w:rFonts w:ascii="宋体" w:hAnsi="宋体" w:cs="宋体"/>
          <w:b/>
          <w:color w:val="000000"/>
          <w:kern w:val="44"/>
          <w:sz w:val="32"/>
          <w:szCs w:val="32"/>
        </w:rPr>
      </w:pPr>
      <w:bookmarkStart w:id="84" w:name="_Toc14352"/>
      <w:bookmarkStart w:id="85" w:name="_Toc28132"/>
      <w:bookmarkStart w:id="86" w:name="_Toc3138"/>
      <w:bookmarkStart w:id="87" w:name="_Toc8965"/>
      <w:bookmarkStart w:id="88" w:name="_Toc18659"/>
      <w:bookmarkStart w:id="89" w:name="_Toc2644"/>
      <w:bookmarkStart w:id="90" w:name="_Toc6674"/>
      <w:bookmarkStart w:id="91" w:name="_Toc23190"/>
      <w:bookmarkStart w:id="92" w:name="_Toc65"/>
      <w:bookmarkStart w:id="93" w:name="_Toc14344"/>
      <w:bookmarkStart w:id="94" w:name="_Toc22496"/>
      <w:bookmarkStart w:id="95" w:name="_Toc14806"/>
    </w:p>
    <w:p>
      <w:pPr>
        <w:widowControl/>
        <w:spacing w:line="240" w:lineRule="auto"/>
        <w:jc w:val="left"/>
        <w:rPr>
          <w:rFonts w:ascii="宋体" w:hAnsi="宋体" w:cs="宋体"/>
          <w:b/>
          <w:color w:val="000000"/>
          <w:kern w:val="44"/>
          <w:sz w:val="32"/>
          <w:szCs w:val="32"/>
        </w:rPr>
      </w:pPr>
      <w:r>
        <w:rPr>
          <w:rFonts w:ascii="宋体" w:hAnsi="宋体" w:cs="宋体"/>
          <w:b/>
          <w:color w:val="000000"/>
          <w:kern w:val="44"/>
          <w:sz w:val="32"/>
          <w:szCs w:val="32"/>
        </w:rPr>
        <w:br w:type="page"/>
      </w:r>
    </w:p>
    <w:bookmarkEnd w:id="84"/>
    <w:bookmarkEnd w:id="85"/>
    <w:bookmarkEnd w:id="86"/>
    <w:bookmarkEnd w:id="87"/>
    <w:bookmarkEnd w:id="88"/>
    <w:bookmarkEnd w:id="89"/>
    <w:bookmarkEnd w:id="90"/>
    <w:bookmarkEnd w:id="91"/>
    <w:bookmarkEnd w:id="92"/>
    <w:bookmarkEnd w:id="93"/>
    <w:bookmarkEnd w:id="94"/>
    <w:bookmarkEnd w:id="95"/>
    <w:p>
      <w:pPr>
        <w:keepNext/>
        <w:keepLines/>
        <w:snapToGrid w:val="0"/>
        <w:spacing w:line="240" w:lineRule="auto"/>
        <w:outlineLvl w:val="0"/>
        <w:rPr>
          <w:rFonts w:ascii="宋体" w:hAnsi="宋体" w:cs="宋体"/>
          <w:b/>
          <w:color w:val="000000"/>
          <w:kern w:val="44"/>
          <w:sz w:val="32"/>
          <w:szCs w:val="20"/>
        </w:rPr>
      </w:pPr>
      <w:bookmarkStart w:id="96" w:name="_Toc17723"/>
      <w:bookmarkStart w:id="97" w:name="_Toc20176"/>
      <w:bookmarkStart w:id="98" w:name="_Toc28220"/>
      <w:bookmarkStart w:id="99" w:name="_Toc26029"/>
      <w:bookmarkStart w:id="100" w:name="_Toc3991"/>
      <w:bookmarkStart w:id="101" w:name="_Toc3767"/>
      <w:bookmarkStart w:id="102" w:name="_Toc4697"/>
      <w:bookmarkStart w:id="103" w:name="_Toc19745"/>
      <w:bookmarkStart w:id="104" w:name="_Toc11585"/>
      <w:bookmarkStart w:id="105" w:name="_Toc5828"/>
      <w:bookmarkStart w:id="106" w:name="_Toc15773"/>
      <w:bookmarkStart w:id="107" w:name="_Toc31165"/>
      <w:r>
        <w:rPr>
          <w:rFonts w:hint="eastAsia" w:ascii="宋体" w:hAnsi="宋体" w:cs="宋体"/>
          <w:b/>
          <w:color w:val="000000"/>
          <w:kern w:val="44"/>
          <w:sz w:val="32"/>
          <w:szCs w:val="20"/>
        </w:rPr>
        <w:t>《中华人民共和国安全生产法》</w:t>
      </w:r>
    </w:p>
    <w:tbl>
      <w:tblPr>
        <w:tblStyle w:val="14"/>
        <w:tblW w:w="14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99"/>
        <w:gridCol w:w="1200"/>
        <w:gridCol w:w="2675"/>
        <w:gridCol w:w="1203"/>
        <w:gridCol w:w="1203"/>
        <w:gridCol w:w="2345"/>
        <w:gridCol w:w="2752"/>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35"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序号</w:t>
            </w:r>
          </w:p>
        </w:tc>
        <w:tc>
          <w:tcPr>
            <w:tcW w:w="119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20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7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34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75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15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1"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305.99.1</w:t>
            </w:r>
          </w:p>
        </w:tc>
        <w:tc>
          <w:tcPr>
            <w:tcW w:w="1199" w:type="dxa"/>
            <w:vMerge w:val="restart"/>
            <w:vAlign w:val="center"/>
          </w:tcPr>
          <w:p>
            <w:pPr>
              <w:spacing w:line="240" w:lineRule="auto"/>
              <w:rPr>
                <w:rFonts w:ascii="宋体" w:hAnsi="宋体" w:cs="宋体"/>
                <w:color w:val="000000"/>
                <w:szCs w:val="21"/>
              </w:rPr>
            </w:pPr>
            <w:r>
              <w:rPr>
                <w:rFonts w:hint="eastAsia" w:ascii="宋体" w:hAnsi="宋体" w:cs="宋体"/>
                <w:bCs/>
                <w:color w:val="000000"/>
                <w:kern w:val="0"/>
                <w:szCs w:val="21"/>
              </w:rPr>
              <w:t>未在有较大危险因素的生产经营场所和有关设施、设备上设置明显的安全警示标志的</w:t>
            </w:r>
          </w:p>
        </w:tc>
        <w:tc>
          <w:tcPr>
            <w:tcW w:w="120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w:t>
            </w:r>
            <w:r>
              <w:rPr>
                <w:rFonts w:hint="eastAsia" w:ascii="宋体" w:hAnsi="宋体" w:cs="宋体"/>
                <w:color w:val="000000"/>
                <w:szCs w:val="20"/>
              </w:rPr>
              <w:t>第三十五条</w:t>
            </w:r>
          </w:p>
        </w:tc>
        <w:tc>
          <w:tcPr>
            <w:tcW w:w="2675"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第九十九条第(一)项</w:t>
            </w:r>
          </w:p>
          <w:p>
            <w:pPr>
              <w:spacing w:line="240" w:lineRule="auto"/>
              <w:rPr>
                <w:rFonts w:ascii="宋体" w:hAnsi="宋体" w:cs="宋体"/>
                <w:bCs/>
                <w:color w:val="000000"/>
                <w:kern w:val="0"/>
                <w:szCs w:val="21"/>
              </w:rPr>
            </w:pPr>
            <w:r>
              <w:rPr>
                <w:rFonts w:hint="eastAsia" w:ascii="宋体" w:hAnsi="宋体" w:cs="宋体"/>
                <w:bCs/>
                <w:color w:val="000000"/>
                <w:kern w:val="0"/>
                <w:szCs w:val="21"/>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240" w:lineRule="auto"/>
              <w:rPr>
                <w:rFonts w:ascii="宋体" w:hAnsi="宋体" w:cs="宋体"/>
                <w:bCs/>
                <w:color w:val="000000"/>
                <w:kern w:val="0"/>
                <w:szCs w:val="21"/>
              </w:rPr>
            </w:pPr>
            <w:r>
              <w:rPr>
                <w:rFonts w:hint="eastAsia" w:ascii="宋体" w:hAnsi="宋体" w:cs="宋体"/>
                <w:bCs/>
                <w:color w:val="000000"/>
                <w:kern w:val="0"/>
                <w:szCs w:val="21"/>
              </w:rPr>
              <w:t>（一）未在有较大危险因素的生产经营场所和有关设施、设备上设置明显的安全警示标志的；</w:t>
            </w:r>
          </w:p>
        </w:tc>
        <w:tc>
          <w:tcPr>
            <w:tcW w:w="1203"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345"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275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处五</w:t>
            </w:r>
            <w:r>
              <w:rPr>
                <w:rFonts w:hint="eastAsia" w:ascii="宋体" w:hAnsi="宋体" w:cs="宋体"/>
                <w:color w:val="000000"/>
                <w:szCs w:val="20"/>
              </w:rPr>
              <w:t>万元以下的罚款</w:t>
            </w:r>
          </w:p>
        </w:tc>
        <w:tc>
          <w:tcPr>
            <w:tcW w:w="1154"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675" w:type="dxa"/>
            <w:vMerge w:val="continue"/>
            <w:vAlign w:val="center"/>
          </w:tcPr>
          <w:p>
            <w:pPr>
              <w:spacing w:line="240" w:lineRule="auto"/>
              <w:rPr>
                <w:rFonts w:ascii="宋体" w:hAnsi="宋体" w:cs="宋体"/>
                <w:color w:val="00000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345"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逾期未改正，不涉及危险性较大分部分项工程，且尚未造成生产安全事故的</w:t>
            </w:r>
          </w:p>
        </w:tc>
        <w:tc>
          <w:tcPr>
            <w:tcW w:w="275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五万元以上十万元以下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对其直接负责的主管人员和其他直接责任人员处一万元以上一点二万元以下的罚款</w:t>
            </w:r>
          </w:p>
        </w:tc>
        <w:tc>
          <w:tcPr>
            <w:tcW w:w="1154"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3"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675" w:type="dxa"/>
            <w:vMerge w:val="continue"/>
            <w:vAlign w:val="center"/>
          </w:tcPr>
          <w:p>
            <w:pPr>
              <w:spacing w:line="240" w:lineRule="auto"/>
              <w:rPr>
                <w:rFonts w:ascii="宋体" w:hAnsi="宋体" w:cs="宋体"/>
                <w:color w:val="00000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345" w:type="dxa"/>
            <w:vAlign w:val="center"/>
          </w:tcPr>
          <w:p>
            <w:pPr>
              <w:widowControl/>
              <w:spacing w:line="240" w:lineRule="auto"/>
              <w:rPr>
                <w:rFonts w:ascii="宋体" w:hAnsi="宋体" w:cs="宋体"/>
                <w:bCs/>
                <w:color w:val="000000"/>
                <w:kern w:val="0"/>
                <w:szCs w:val="21"/>
              </w:rPr>
            </w:pPr>
            <w:r>
              <w:rPr>
                <w:rFonts w:hint="eastAsia" w:ascii="宋体" w:hAnsi="宋体" w:cs="宋体"/>
                <w:bCs/>
                <w:color w:val="000000"/>
                <w:kern w:val="0"/>
                <w:szCs w:val="21"/>
              </w:rPr>
              <w:t>逾期未改正，涉及危险性较大分部分项工程，且尚未造成生产安全事故的</w:t>
            </w:r>
          </w:p>
        </w:tc>
        <w:tc>
          <w:tcPr>
            <w:tcW w:w="275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十万元以上二十万元以下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对其直接负责的主管人员和其他直接责任人员处一点二万元以上二万元以下的罚款</w:t>
            </w:r>
          </w:p>
        </w:tc>
        <w:tc>
          <w:tcPr>
            <w:tcW w:w="1154"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9"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675" w:type="dxa"/>
            <w:vMerge w:val="continue"/>
            <w:vAlign w:val="center"/>
          </w:tcPr>
          <w:p>
            <w:pPr>
              <w:spacing w:line="240" w:lineRule="auto"/>
              <w:rPr>
                <w:rFonts w:ascii="宋体" w:hAnsi="宋体" w:cs="宋体"/>
                <w:color w:val="00000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2345"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逾期未改正涉及超规模危险性较大分部分项工程，或逾期未改正且造成生产安全事故；或其他情节严重的</w:t>
            </w:r>
          </w:p>
        </w:tc>
        <w:tc>
          <w:tcPr>
            <w:tcW w:w="275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处二十万元的罚款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对其直接负责的主管人员和其他直接责任人员处二万元罚款</w:t>
            </w:r>
          </w:p>
        </w:tc>
        <w:tc>
          <w:tcPr>
            <w:tcW w:w="1154" w:type="dxa"/>
            <w:vAlign w:val="center"/>
          </w:tcPr>
          <w:p>
            <w:pPr>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bl>
    <w:p>
      <w:pPr>
        <w:keepNext/>
        <w:keepLines/>
        <w:snapToGrid w:val="0"/>
        <w:spacing w:line="240" w:lineRule="auto"/>
        <w:outlineLvl w:val="0"/>
        <w:rPr>
          <w:rFonts w:ascii="宋体" w:hAnsi="宋体" w:cs="宋体"/>
          <w:b/>
          <w:color w:val="000000"/>
          <w:kern w:val="44"/>
          <w:sz w:val="28"/>
          <w:szCs w:val="18"/>
        </w:rPr>
      </w:pPr>
    </w:p>
    <w:p>
      <w:pPr>
        <w:widowControl/>
        <w:spacing w:line="240" w:lineRule="auto"/>
        <w:jc w:val="left"/>
        <w:rPr>
          <w:rFonts w:ascii="宋体" w:hAnsi="宋体" w:cs="宋体"/>
          <w:b/>
          <w:color w:val="000000"/>
          <w:kern w:val="44"/>
          <w:sz w:val="28"/>
          <w:szCs w:val="18"/>
        </w:rPr>
      </w:pPr>
      <w:r>
        <w:rPr>
          <w:rFonts w:ascii="宋体" w:hAnsi="宋体" w:cs="宋体"/>
          <w:b/>
          <w:color w:val="000000"/>
          <w:kern w:val="44"/>
          <w:sz w:val="28"/>
          <w:szCs w:val="18"/>
        </w:rP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bookmarkEnd w:id="96"/>
      <w:bookmarkEnd w:id="97"/>
      <w:bookmarkEnd w:id="98"/>
      <w:bookmarkEnd w:id="99"/>
      <w:bookmarkEnd w:id="100"/>
      <w:bookmarkEnd w:id="101"/>
      <w:bookmarkEnd w:id="102"/>
      <w:bookmarkEnd w:id="103"/>
    </w:p>
    <w:tbl>
      <w:tblPr>
        <w:tblStyle w:val="14"/>
        <w:tblW w:w="14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99"/>
        <w:gridCol w:w="1200"/>
        <w:gridCol w:w="2675"/>
        <w:gridCol w:w="1203"/>
        <w:gridCol w:w="1203"/>
        <w:gridCol w:w="2345"/>
        <w:gridCol w:w="2752"/>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35"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序号</w:t>
            </w:r>
          </w:p>
        </w:tc>
        <w:tc>
          <w:tcPr>
            <w:tcW w:w="119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20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7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34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75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15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1"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305.99.2</w:t>
            </w:r>
          </w:p>
        </w:tc>
        <w:tc>
          <w:tcPr>
            <w:tcW w:w="119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0"/>
              </w:rPr>
              <w:t>安全设备的安装、使用、检测、改造和报废不符合国家标准或者行业标准的</w:t>
            </w:r>
          </w:p>
        </w:tc>
        <w:tc>
          <w:tcPr>
            <w:tcW w:w="120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w:t>
            </w:r>
            <w:r>
              <w:rPr>
                <w:rFonts w:hint="eastAsia" w:ascii="宋体" w:hAnsi="宋体" w:cs="宋体"/>
                <w:color w:val="000000"/>
                <w:szCs w:val="20"/>
              </w:rPr>
              <w:t>第三十六条第一款</w:t>
            </w:r>
          </w:p>
        </w:tc>
        <w:tc>
          <w:tcPr>
            <w:tcW w:w="2675"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第九十九条第(二)项</w:t>
            </w:r>
          </w:p>
          <w:p>
            <w:pPr>
              <w:spacing w:line="240" w:lineRule="auto"/>
              <w:rPr>
                <w:rFonts w:ascii="宋体" w:hAnsi="宋体" w:cs="宋体"/>
                <w:color w:val="000000"/>
                <w:szCs w:val="20"/>
              </w:rPr>
            </w:pPr>
            <w:r>
              <w:rPr>
                <w:rFonts w:hint="eastAsia" w:ascii="宋体" w:hAnsi="宋体" w:cs="宋体"/>
                <w:color w:val="000000"/>
                <w:szCs w:val="20"/>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240" w:lineRule="auto"/>
              <w:rPr>
                <w:rFonts w:ascii="宋体" w:hAnsi="宋体" w:cs="宋体"/>
                <w:bCs/>
                <w:color w:val="000000"/>
                <w:kern w:val="0"/>
                <w:szCs w:val="21"/>
              </w:rPr>
            </w:pPr>
            <w:r>
              <w:rPr>
                <w:rFonts w:hint="eastAsia" w:ascii="宋体" w:hAnsi="宋体" w:cs="宋体"/>
                <w:color w:val="000000"/>
                <w:szCs w:val="20"/>
              </w:rPr>
              <w:t>（二）安全设备的安装、使用、检测、改造和报废不符合国家标准或者行业标准的；</w:t>
            </w:r>
          </w:p>
        </w:tc>
        <w:tc>
          <w:tcPr>
            <w:tcW w:w="1203"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345"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275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处五</w:t>
            </w:r>
            <w:r>
              <w:rPr>
                <w:rFonts w:hint="eastAsia" w:ascii="宋体" w:hAnsi="宋体" w:cs="宋体"/>
                <w:color w:val="000000"/>
                <w:szCs w:val="20"/>
              </w:rPr>
              <w:t>万元以下的罚款</w:t>
            </w:r>
          </w:p>
        </w:tc>
        <w:tc>
          <w:tcPr>
            <w:tcW w:w="1154"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675" w:type="dxa"/>
            <w:vMerge w:val="continue"/>
            <w:vAlign w:val="center"/>
          </w:tcPr>
          <w:p>
            <w:pPr>
              <w:spacing w:line="240" w:lineRule="auto"/>
              <w:rPr>
                <w:rFonts w:ascii="宋体" w:hAnsi="宋体" w:cs="宋体"/>
                <w:color w:val="00000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345"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逾期未改正，不涉及危险性较大分部分项工程，且尚未造成生产安全事故的</w:t>
            </w:r>
          </w:p>
        </w:tc>
        <w:tc>
          <w:tcPr>
            <w:tcW w:w="275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五万元以上十万元以下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对其直接负责的主管人员和其他直接责任人员处一万元以上一点二万元以下的罚款</w:t>
            </w:r>
          </w:p>
        </w:tc>
        <w:tc>
          <w:tcPr>
            <w:tcW w:w="1154"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3"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675" w:type="dxa"/>
            <w:vMerge w:val="continue"/>
            <w:vAlign w:val="center"/>
          </w:tcPr>
          <w:p>
            <w:pPr>
              <w:spacing w:line="240" w:lineRule="auto"/>
              <w:rPr>
                <w:rFonts w:ascii="宋体" w:hAnsi="宋体" w:cs="宋体"/>
                <w:color w:val="00000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345" w:type="dxa"/>
            <w:vAlign w:val="center"/>
          </w:tcPr>
          <w:p>
            <w:pPr>
              <w:widowControl/>
              <w:spacing w:line="240" w:lineRule="auto"/>
              <w:rPr>
                <w:rFonts w:ascii="宋体" w:hAnsi="宋体" w:cs="宋体"/>
                <w:bCs/>
                <w:color w:val="000000"/>
                <w:kern w:val="0"/>
                <w:szCs w:val="21"/>
              </w:rPr>
            </w:pPr>
            <w:r>
              <w:rPr>
                <w:rFonts w:hint="eastAsia" w:ascii="宋体" w:hAnsi="宋体" w:cs="宋体"/>
                <w:bCs/>
                <w:color w:val="000000"/>
                <w:kern w:val="0"/>
                <w:szCs w:val="21"/>
              </w:rPr>
              <w:t>逾期未改正，涉及危险性较大分部分项工程，且尚未造成生产安全事故的</w:t>
            </w:r>
          </w:p>
        </w:tc>
        <w:tc>
          <w:tcPr>
            <w:tcW w:w="275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十万元以上二十万元以下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对其直接负责的主管人员和其他直接责任人员处一点二万元以上二万元以下的罚款</w:t>
            </w:r>
          </w:p>
        </w:tc>
        <w:tc>
          <w:tcPr>
            <w:tcW w:w="1154"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9"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675" w:type="dxa"/>
            <w:vMerge w:val="continue"/>
            <w:vAlign w:val="center"/>
          </w:tcPr>
          <w:p>
            <w:pPr>
              <w:spacing w:line="240" w:lineRule="auto"/>
              <w:rPr>
                <w:rFonts w:ascii="宋体" w:hAnsi="宋体" w:cs="宋体"/>
                <w:color w:val="00000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2345"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逾期未改正涉及超规模危险性较大分部分项工程，或逾期未改正且造成生产安全事故；或其他情节严重的</w:t>
            </w:r>
          </w:p>
        </w:tc>
        <w:tc>
          <w:tcPr>
            <w:tcW w:w="275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处二十万元的罚款</w:t>
            </w:r>
          </w:p>
          <w:p>
            <w:pPr>
              <w:widowControl/>
              <w:spacing w:line="240" w:lineRule="auto"/>
              <w:rPr>
                <w:rFonts w:ascii="宋体" w:hAnsi="宋体" w:cs="宋体"/>
                <w:color w:val="000000"/>
                <w:szCs w:val="20"/>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对其直接负责的主管人员和其他直接责任人员处二万元罚款</w:t>
            </w:r>
          </w:p>
        </w:tc>
        <w:tc>
          <w:tcPr>
            <w:tcW w:w="1154"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责令停产停业整顿</w:t>
            </w:r>
          </w:p>
        </w:tc>
      </w:tr>
      <w:bookmarkEnd w:id="104"/>
      <w:bookmarkEnd w:id="105"/>
      <w:bookmarkEnd w:id="106"/>
      <w:bookmarkEnd w:id="107"/>
    </w:tbl>
    <w:p>
      <w:pPr>
        <w:keepNext/>
        <w:keepLines/>
        <w:snapToGrid w:val="0"/>
        <w:spacing w:line="240" w:lineRule="auto"/>
        <w:outlineLvl w:val="0"/>
        <w:rPr>
          <w:rFonts w:ascii="宋体" w:hAnsi="宋体" w:cs="宋体"/>
          <w:b/>
          <w:color w:val="000000"/>
          <w:kern w:val="44"/>
          <w:sz w:val="28"/>
          <w:szCs w:val="18"/>
        </w:rPr>
      </w:pPr>
      <w:bookmarkStart w:id="108" w:name="_Toc30284"/>
      <w:bookmarkStart w:id="109" w:name="_Toc24546"/>
      <w:bookmarkStart w:id="110" w:name="_Toc30866"/>
      <w:bookmarkStart w:id="111" w:name="_Toc12026"/>
      <w:bookmarkStart w:id="112" w:name="_Toc27944"/>
      <w:bookmarkStart w:id="113" w:name="_Toc14118"/>
      <w:bookmarkStart w:id="114" w:name="_Toc11807"/>
      <w:bookmarkStart w:id="115" w:name="_Toc30537"/>
      <w:bookmarkStart w:id="116" w:name="_Toc9716"/>
      <w:bookmarkStart w:id="117" w:name="_Toc4476"/>
      <w:bookmarkStart w:id="118" w:name="_Toc20290"/>
      <w:bookmarkStart w:id="119" w:name="_Toc15966"/>
    </w:p>
    <w:p>
      <w:pPr>
        <w:widowControl/>
        <w:spacing w:line="240" w:lineRule="auto"/>
        <w:jc w:val="left"/>
        <w:rPr>
          <w:rFonts w:ascii="宋体" w:hAnsi="宋体" w:cs="宋体"/>
          <w:b/>
          <w:color w:val="000000"/>
          <w:kern w:val="44"/>
          <w:sz w:val="28"/>
          <w:szCs w:val="18"/>
        </w:rPr>
      </w:pPr>
      <w:r>
        <w:rPr>
          <w:rFonts w:ascii="宋体" w:hAnsi="宋体" w:cs="宋体"/>
          <w:b/>
          <w:color w:val="000000"/>
          <w:kern w:val="44"/>
          <w:sz w:val="28"/>
          <w:szCs w:val="18"/>
        </w:rP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bookmarkEnd w:id="108"/>
      <w:bookmarkEnd w:id="109"/>
      <w:bookmarkEnd w:id="110"/>
      <w:bookmarkEnd w:id="111"/>
      <w:bookmarkEnd w:id="112"/>
      <w:bookmarkEnd w:id="113"/>
      <w:bookmarkEnd w:id="114"/>
      <w:bookmarkEnd w:id="115"/>
      <w:bookmarkEnd w:id="116"/>
      <w:bookmarkEnd w:id="117"/>
      <w:bookmarkEnd w:id="118"/>
      <w:bookmarkEnd w:id="119"/>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99"/>
        <w:gridCol w:w="1200"/>
        <w:gridCol w:w="2287"/>
        <w:gridCol w:w="1203"/>
        <w:gridCol w:w="1203"/>
        <w:gridCol w:w="2374"/>
        <w:gridCol w:w="2740"/>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35"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序号</w:t>
            </w:r>
          </w:p>
        </w:tc>
        <w:tc>
          <w:tcPr>
            <w:tcW w:w="119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20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287"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37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74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25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305.99.3</w:t>
            </w:r>
          </w:p>
        </w:tc>
        <w:tc>
          <w:tcPr>
            <w:tcW w:w="119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0"/>
              </w:rPr>
              <w:t>未对安全设备进行经常性维护、保养和定期检测</w:t>
            </w:r>
          </w:p>
        </w:tc>
        <w:tc>
          <w:tcPr>
            <w:tcW w:w="120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w:t>
            </w:r>
            <w:r>
              <w:rPr>
                <w:rFonts w:hint="eastAsia" w:ascii="宋体" w:hAnsi="宋体" w:cs="宋体"/>
                <w:color w:val="000000"/>
                <w:szCs w:val="20"/>
              </w:rPr>
              <w:t>第三十六条第二款</w:t>
            </w:r>
          </w:p>
        </w:tc>
        <w:tc>
          <w:tcPr>
            <w:tcW w:w="2287"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第九十九条第(三)项</w:t>
            </w:r>
          </w:p>
          <w:p>
            <w:pPr>
              <w:spacing w:line="240" w:lineRule="auto"/>
              <w:rPr>
                <w:rFonts w:ascii="宋体" w:hAnsi="宋体" w:cs="宋体"/>
                <w:color w:val="000000"/>
                <w:szCs w:val="20"/>
              </w:rPr>
            </w:pPr>
            <w:r>
              <w:rPr>
                <w:rFonts w:hint="eastAsia" w:ascii="宋体" w:hAnsi="宋体" w:cs="宋体"/>
                <w:color w:val="000000"/>
                <w:szCs w:val="20"/>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240" w:lineRule="auto"/>
              <w:rPr>
                <w:rFonts w:ascii="宋体" w:hAnsi="宋体" w:cs="宋体"/>
                <w:bCs/>
                <w:color w:val="000000"/>
                <w:kern w:val="0"/>
                <w:szCs w:val="21"/>
              </w:rPr>
            </w:pPr>
            <w:r>
              <w:rPr>
                <w:rFonts w:hint="eastAsia" w:ascii="宋体" w:hAnsi="宋体" w:cs="宋体"/>
                <w:color w:val="000000"/>
                <w:szCs w:val="20"/>
              </w:rPr>
              <w:t>（三）未对安全设备进行经常性维护、保养和定期检测的；</w:t>
            </w:r>
          </w:p>
        </w:tc>
        <w:tc>
          <w:tcPr>
            <w:tcW w:w="1203"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374"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2740"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处五</w:t>
            </w:r>
            <w:r>
              <w:rPr>
                <w:rFonts w:hint="eastAsia" w:ascii="宋体" w:hAnsi="宋体" w:cs="宋体"/>
                <w:color w:val="000000"/>
                <w:szCs w:val="20"/>
              </w:rPr>
              <w:t>万元以下的罚款</w:t>
            </w:r>
          </w:p>
        </w:tc>
        <w:tc>
          <w:tcPr>
            <w:tcW w:w="1259"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6"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287" w:type="dxa"/>
            <w:vMerge w:val="continue"/>
            <w:vAlign w:val="center"/>
          </w:tcPr>
          <w:p>
            <w:pPr>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374"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逾期未改正，不涉及危险性较大分部分项工程，且尚未造成生产安全事故的</w:t>
            </w:r>
          </w:p>
        </w:tc>
        <w:tc>
          <w:tcPr>
            <w:tcW w:w="2740"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五万元以上十万元以下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对其直接负责的主管人员和其他直接责任人员处一万元以上一点二万元以下的罚款</w:t>
            </w:r>
          </w:p>
        </w:tc>
        <w:tc>
          <w:tcPr>
            <w:tcW w:w="1259"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287" w:type="dxa"/>
            <w:vMerge w:val="continue"/>
            <w:vAlign w:val="center"/>
          </w:tcPr>
          <w:p>
            <w:pPr>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374"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逾期未改正，涉及危险性较大分部分项工程，且尚未造成生产安全事故的</w:t>
            </w:r>
          </w:p>
        </w:tc>
        <w:tc>
          <w:tcPr>
            <w:tcW w:w="2740"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十万元以上二十万元以下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对其直接负责的主管人员和其他直接责任人员处一点二万元以上二万元以下的罚款</w:t>
            </w:r>
          </w:p>
        </w:tc>
        <w:tc>
          <w:tcPr>
            <w:tcW w:w="1259"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7"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287" w:type="dxa"/>
            <w:vMerge w:val="continue"/>
            <w:vAlign w:val="center"/>
          </w:tcPr>
          <w:p>
            <w:pPr>
              <w:spacing w:line="240" w:lineRule="auto"/>
              <w:rPr>
                <w:rFonts w:ascii="宋体" w:hAnsi="宋体" w:cs="宋体"/>
                <w:color w:val="00000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2374"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逾期未改正，涉及超规模危险性较大分部分项工程，或逾期未改正且造成生产安全事故；或其他情节严重的</w:t>
            </w:r>
          </w:p>
        </w:tc>
        <w:tc>
          <w:tcPr>
            <w:tcW w:w="2740"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处二十万元的罚款</w:t>
            </w:r>
          </w:p>
          <w:p>
            <w:pPr>
              <w:widowControl/>
              <w:spacing w:line="240" w:lineRule="auto"/>
              <w:rPr>
                <w:rFonts w:ascii="宋体" w:hAnsi="宋体" w:cs="宋体"/>
                <w:color w:val="000000"/>
                <w:szCs w:val="20"/>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对其直接负责的主管人员和其他直接责任人员处二万元罚款</w:t>
            </w:r>
          </w:p>
        </w:tc>
        <w:tc>
          <w:tcPr>
            <w:tcW w:w="1259"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责令停产停业整顿</w:t>
            </w:r>
          </w:p>
        </w:tc>
      </w:tr>
    </w:tbl>
    <w:p>
      <w:pPr>
        <w:keepNext/>
        <w:keepLines/>
        <w:snapToGrid w:val="0"/>
        <w:spacing w:line="240" w:lineRule="auto"/>
        <w:outlineLvl w:val="0"/>
        <w:rPr>
          <w:rFonts w:ascii="宋体" w:hAnsi="宋体" w:cs="宋体"/>
          <w:color w:val="000000"/>
          <w:sz w:val="20"/>
          <w:szCs w:val="18"/>
        </w:rPr>
      </w:pPr>
      <w:bookmarkStart w:id="120" w:name="_Toc6856"/>
      <w:bookmarkStart w:id="121" w:name="_Toc6112"/>
      <w:bookmarkStart w:id="122" w:name="_Toc10677"/>
      <w:bookmarkStart w:id="123" w:name="_Toc5413"/>
      <w:bookmarkStart w:id="124" w:name="_Toc23965"/>
      <w:bookmarkStart w:id="125" w:name="_Toc23879"/>
      <w:bookmarkStart w:id="126" w:name="_Toc11663"/>
      <w:bookmarkStart w:id="127" w:name="_Toc9320"/>
      <w:bookmarkStart w:id="128" w:name="_Toc25560"/>
      <w:bookmarkStart w:id="129" w:name="_Toc14754"/>
      <w:bookmarkStart w:id="130" w:name="_Toc1778"/>
      <w:bookmarkStart w:id="131" w:name="_Toc24793"/>
    </w:p>
    <w:p>
      <w:pPr>
        <w:widowControl/>
        <w:spacing w:line="240" w:lineRule="auto"/>
        <w:jc w:val="left"/>
        <w:rPr>
          <w:rFonts w:ascii="宋体" w:hAnsi="宋体" w:cs="宋体"/>
          <w:color w:val="000000"/>
          <w:sz w:val="20"/>
          <w:szCs w:val="18"/>
        </w:rPr>
      </w:pPr>
      <w:r>
        <w:rPr>
          <w:rFonts w:ascii="宋体" w:hAnsi="宋体" w:cs="宋体"/>
          <w:color w:val="000000"/>
          <w:sz w:val="20"/>
          <w:szCs w:val="18"/>
        </w:rP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99"/>
        <w:gridCol w:w="1200"/>
        <w:gridCol w:w="2287"/>
        <w:gridCol w:w="1203"/>
        <w:gridCol w:w="1203"/>
        <w:gridCol w:w="2374"/>
        <w:gridCol w:w="2740"/>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35"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序号</w:t>
            </w:r>
          </w:p>
        </w:tc>
        <w:tc>
          <w:tcPr>
            <w:tcW w:w="119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20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287"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37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74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25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305.99.4</w:t>
            </w:r>
          </w:p>
        </w:tc>
        <w:tc>
          <w:tcPr>
            <w:tcW w:w="119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0"/>
              </w:rPr>
              <w:t>关闭、破坏直接关系生产安全的监控、报警、防护、救生设备、设施，或者篡改、隐瞒、销毁其相关数据、信息的</w:t>
            </w:r>
          </w:p>
        </w:tc>
        <w:tc>
          <w:tcPr>
            <w:tcW w:w="120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w:t>
            </w:r>
            <w:r>
              <w:rPr>
                <w:rFonts w:hint="eastAsia" w:ascii="宋体" w:hAnsi="宋体" w:cs="宋体"/>
                <w:color w:val="000000"/>
                <w:szCs w:val="20"/>
              </w:rPr>
              <w:t>第三十六条第三款</w:t>
            </w:r>
          </w:p>
        </w:tc>
        <w:tc>
          <w:tcPr>
            <w:tcW w:w="2287"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第九十九条第(</w:t>
            </w:r>
            <w:r>
              <w:rPr>
                <w:rFonts w:hint="eastAsia" w:ascii="宋体" w:hAnsi="宋体" w:cs="宋体"/>
                <w:color w:val="000000"/>
                <w:szCs w:val="20"/>
                <w:lang w:eastAsia="zh-CN"/>
              </w:rPr>
              <w:t>四</w:t>
            </w:r>
            <w:bookmarkStart w:id="193" w:name="_GoBack"/>
            <w:bookmarkEnd w:id="193"/>
            <w:r>
              <w:rPr>
                <w:rFonts w:hint="eastAsia" w:ascii="宋体" w:hAnsi="宋体" w:cs="宋体"/>
                <w:color w:val="000000"/>
                <w:szCs w:val="20"/>
              </w:rPr>
              <w:t>)项</w:t>
            </w:r>
          </w:p>
          <w:p>
            <w:pPr>
              <w:spacing w:line="240" w:lineRule="auto"/>
              <w:rPr>
                <w:rFonts w:ascii="宋体" w:hAnsi="宋体" w:cs="宋体"/>
                <w:color w:val="000000"/>
                <w:szCs w:val="20"/>
              </w:rPr>
            </w:pPr>
            <w:r>
              <w:rPr>
                <w:rFonts w:hint="eastAsia" w:ascii="宋体" w:hAnsi="宋体" w:cs="宋体"/>
                <w:color w:val="000000"/>
                <w:szCs w:val="20"/>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240" w:lineRule="auto"/>
              <w:rPr>
                <w:rFonts w:ascii="宋体" w:hAnsi="宋体" w:cs="宋体"/>
                <w:bCs/>
                <w:color w:val="000000"/>
                <w:kern w:val="0"/>
                <w:szCs w:val="21"/>
              </w:rPr>
            </w:pPr>
            <w:r>
              <w:rPr>
                <w:rFonts w:hint="eastAsia" w:ascii="宋体" w:hAnsi="宋体" w:cs="宋体"/>
                <w:color w:val="000000"/>
                <w:szCs w:val="20"/>
              </w:rPr>
              <w:t>（四）关闭、破坏直接关系生产安全的监控、报警、防护、救生设备、设施，或者篡改、隐瞒、销毁其相关数据、信息的；</w:t>
            </w:r>
          </w:p>
        </w:tc>
        <w:tc>
          <w:tcPr>
            <w:tcW w:w="1203"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374"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2740"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处五</w:t>
            </w:r>
            <w:r>
              <w:rPr>
                <w:rFonts w:hint="eastAsia" w:ascii="宋体" w:hAnsi="宋体" w:cs="宋体"/>
                <w:color w:val="000000"/>
                <w:szCs w:val="20"/>
              </w:rPr>
              <w:t>万元以下的罚款</w:t>
            </w:r>
          </w:p>
        </w:tc>
        <w:tc>
          <w:tcPr>
            <w:tcW w:w="1259"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6"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287" w:type="dxa"/>
            <w:vMerge w:val="continue"/>
            <w:vAlign w:val="center"/>
          </w:tcPr>
          <w:p>
            <w:pPr>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374"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逾期未改正，不涉及危险性较大分部分项工程，且尚未造成生产安全事故的</w:t>
            </w:r>
          </w:p>
        </w:tc>
        <w:tc>
          <w:tcPr>
            <w:tcW w:w="2740"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五万元以上十万元以下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对其直接负责的主管人员和其他直接责任人员处一万元以上一点二万元以下的罚款</w:t>
            </w:r>
          </w:p>
        </w:tc>
        <w:tc>
          <w:tcPr>
            <w:tcW w:w="1259"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287" w:type="dxa"/>
            <w:vMerge w:val="continue"/>
            <w:vAlign w:val="center"/>
          </w:tcPr>
          <w:p>
            <w:pPr>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374"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逾期未改正，涉及危险性较大分部分项工程，且尚未造成生产安全事故的</w:t>
            </w:r>
          </w:p>
        </w:tc>
        <w:tc>
          <w:tcPr>
            <w:tcW w:w="2740"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十万元以上二十万元以下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对其直接负责的主管人员和其他直接责任人员处一点二万元以上二万元以下的罚款</w:t>
            </w:r>
          </w:p>
        </w:tc>
        <w:tc>
          <w:tcPr>
            <w:tcW w:w="1259"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7"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287" w:type="dxa"/>
            <w:vMerge w:val="continue"/>
            <w:vAlign w:val="center"/>
          </w:tcPr>
          <w:p>
            <w:pPr>
              <w:spacing w:line="240" w:lineRule="auto"/>
              <w:rPr>
                <w:rFonts w:ascii="宋体" w:hAnsi="宋体" w:cs="宋体"/>
                <w:color w:val="00000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2374"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逾期未改正，涉及超规模危险性较大分部分项工程，或逾期未改正且造成生产安全事故；或其他情节严重的</w:t>
            </w:r>
          </w:p>
        </w:tc>
        <w:tc>
          <w:tcPr>
            <w:tcW w:w="2740"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处二十万元的罚款</w:t>
            </w:r>
          </w:p>
          <w:p>
            <w:pPr>
              <w:widowControl/>
              <w:spacing w:line="240" w:lineRule="auto"/>
              <w:rPr>
                <w:rFonts w:ascii="宋体" w:hAnsi="宋体" w:cs="宋体"/>
                <w:color w:val="000000"/>
                <w:szCs w:val="20"/>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对其直接负责的主管人员和其他直接责任人员处二万元罚款</w:t>
            </w:r>
          </w:p>
        </w:tc>
        <w:tc>
          <w:tcPr>
            <w:tcW w:w="1259"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责令停产停业整顿</w:t>
            </w:r>
          </w:p>
        </w:tc>
      </w:tr>
    </w:tbl>
    <w:p>
      <w:pPr>
        <w:keepNext/>
        <w:keepLines/>
        <w:snapToGrid w:val="0"/>
        <w:spacing w:line="240" w:lineRule="auto"/>
        <w:outlineLvl w:val="0"/>
        <w:rPr>
          <w:rFonts w:ascii="宋体" w:hAnsi="宋体" w:cs="宋体"/>
          <w:color w:val="000000"/>
          <w:sz w:val="20"/>
          <w:szCs w:val="18"/>
        </w:rPr>
      </w:pPr>
    </w:p>
    <w:p>
      <w:pPr>
        <w:widowControl/>
        <w:spacing w:line="240" w:lineRule="auto"/>
        <w:jc w:val="left"/>
        <w:rPr>
          <w:rFonts w:ascii="宋体" w:hAnsi="宋体" w:cs="宋体"/>
          <w:color w:val="000000"/>
          <w:sz w:val="20"/>
          <w:szCs w:val="18"/>
        </w:rPr>
      </w:pPr>
      <w:r>
        <w:rPr>
          <w:rFonts w:ascii="宋体" w:hAnsi="宋体" w:cs="宋体"/>
          <w:color w:val="000000"/>
          <w:sz w:val="20"/>
          <w:szCs w:val="18"/>
        </w:rP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bookmarkEnd w:id="120"/>
      <w:bookmarkEnd w:id="121"/>
      <w:bookmarkEnd w:id="122"/>
      <w:bookmarkEnd w:id="123"/>
      <w:bookmarkEnd w:id="124"/>
      <w:bookmarkEnd w:id="125"/>
      <w:bookmarkEnd w:id="126"/>
      <w:bookmarkEnd w:id="127"/>
      <w:bookmarkEnd w:id="128"/>
      <w:bookmarkEnd w:id="129"/>
      <w:bookmarkEnd w:id="130"/>
      <w:bookmarkEnd w:id="131"/>
    </w:p>
    <w:tbl>
      <w:tblPr>
        <w:tblStyle w:val="14"/>
        <w:tblW w:w="14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99"/>
        <w:gridCol w:w="1200"/>
        <w:gridCol w:w="2569"/>
        <w:gridCol w:w="1203"/>
        <w:gridCol w:w="1203"/>
        <w:gridCol w:w="2216"/>
        <w:gridCol w:w="293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35"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序号</w:t>
            </w:r>
          </w:p>
        </w:tc>
        <w:tc>
          <w:tcPr>
            <w:tcW w:w="119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20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56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1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93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21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hint="eastAsia" w:ascii="宋体" w:hAnsi="宋体" w:cs="宋体"/>
                <w:color w:val="000000"/>
                <w:kern w:val="0"/>
                <w:szCs w:val="21"/>
              </w:rPr>
              <w:t>30</w:t>
            </w:r>
            <w:r>
              <w:rPr>
                <w:rFonts w:ascii="宋体" w:hAnsi="宋体" w:cs="宋体"/>
                <w:color w:val="000000"/>
                <w:kern w:val="0"/>
                <w:szCs w:val="21"/>
              </w:rPr>
              <w:t>5.99.5</w:t>
            </w:r>
          </w:p>
        </w:tc>
        <w:tc>
          <w:tcPr>
            <w:tcW w:w="119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0"/>
              </w:rPr>
              <w:t>未为从业人员提供符合国家标准或者行业标准的劳动防护用品</w:t>
            </w:r>
          </w:p>
        </w:tc>
        <w:tc>
          <w:tcPr>
            <w:tcW w:w="120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w:t>
            </w:r>
            <w:r>
              <w:rPr>
                <w:rFonts w:hint="eastAsia" w:ascii="宋体" w:hAnsi="宋体" w:cs="宋体"/>
                <w:color w:val="000000"/>
                <w:szCs w:val="20"/>
              </w:rPr>
              <w:t>第四十五条</w:t>
            </w:r>
          </w:p>
        </w:tc>
        <w:tc>
          <w:tcPr>
            <w:tcW w:w="2569"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第九十九条第(五)项</w:t>
            </w:r>
          </w:p>
          <w:p>
            <w:pPr>
              <w:spacing w:line="240" w:lineRule="auto"/>
              <w:rPr>
                <w:rFonts w:ascii="宋体" w:hAnsi="宋体" w:cs="宋体"/>
                <w:color w:val="000000"/>
                <w:szCs w:val="20"/>
              </w:rPr>
            </w:pPr>
            <w:r>
              <w:rPr>
                <w:rFonts w:hint="eastAsia" w:ascii="宋体" w:hAnsi="宋体" w:cs="宋体"/>
                <w:color w:val="000000"/>
                <w:szCs w:val="20"/>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240" w:lineRule="auto"/>
              <w:rPr>
                <w:rFonts w:ascii="宋体" w:hAnsi="宋体" w:cs="宋体"/>
                <w:bCs/>
                <w:color w:val="000000"/>
                <w:kern w:val="0"/>
                <w:szCs w:val="21"/>
              </w:rPr>
            </w:pPr>
            <w:r>
              <w:rPr>
                <w:rFonts w:hint="eastAsia" w:ascii="宋体" w:hAnsi="宋体" w:cs="宋体"/>
                <w:color w:val="000000"/>
                <w:szCs w:val="20"/>
              </w:rPr>
              <w:t>（五）未为从业人员提供符合国家标准或者行业标准的劳动防护用品的；</w:t>
            </w:r>
          </w:p>
        </w:tc>
        <w:tc>
          <w:tcPr>
            <w:tcW w:w="1203"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216"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293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处五</w:t>
            </w:r>
            <w:r>
              <w:rPr>
                <w:rFonts w:hint="eastAsia" w:ascii="宋体" w:hAnsi="宋体" w:cs="宋体"/>
                <w:color w:val="000000"/>
                <w:szCs w:val="20"/>
              </w:rPr>
              <w:t>万元以下的罚款</w:t>
            </w:r>
          </w:p>
        </w:tc>
        <w:tc>
          <w:tcPr>
            <w:tcW w:w="121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2"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569" w:type="dxa"/>
            <w:vMerge w:val="continue"/>
            <w:vAlign w:val="center"/>
          </w:tcPr>
          <w:p>
            <w:pPr>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216"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逾期未改正，不涉及危险性较大分部分项工程，且尚未造成生产安全事故的</w:t>
            </w:r>
          </w:p>
        </w:tc>
        <w:tc>
          <w:tcPr>
            <w:tcW w:w="293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五万元以上十万元以下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对其直接负责的主管人员和其他直接责任人员处一万元以上一点二万元以下的罚款</w:t>
            </w:r>
          </w:p>
        </w:tc>
        <w:tc>
          <w:tcPr>
            <w:tcW w:w="121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3"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569" w:type="dxa"/>
            <w:vMerge w:val="continue"/>
            <w:vAlign w:val="center"/>
          </w:tcPr>
          <w:p>
            <w:pPr>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216"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逾期未改正，涉及危险性较大分部分项工程，且尚未造成生产安全事故的</w:t>
            </w:r>
          </w:p>
        </w:tc>
        <w:tc>
          <w:tcPr>
            <w:tcW w:w="293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十万元以上二十万元以下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对其直接负责的主管人员和其他直接责任人员处一点二万元以上二万元以下的罚款</w:t>
            </w:r>
          </w:p>
        </w:tc>
        <w:tc>
          <w:tcPr>
            <w:tcW w:w="1212"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0"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569" w:type="dxa"/>
            <w:vMerge w:val="continue"/>
            <w:vAlign w:val="center"/>
          </w:tcPr>
          <w:p>
            <w:pPr>
              <w:spacing w:line="240" w:lineRule="auto"/>
              <w:rPr>
                <w:rFonts w:ascii="宋体" w:hAnsi="宋体" w:cs="宋体"/>
                <w:color w:val="00000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2216"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逾期未改正，涉及超规模危险性较大分部分项工程，或逾期未改正且造成生产安全事故；或其他情节严重的</w:t>
            </w:r>
          </w:p>
        </w:tc>
        <w:tc>
          <w:tcPr>
            <w:tcW w:w="293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处二十万元的罚款</w:t>
            </w:r>
          </w:p>
          <w:p>
            <w:pPr>
              <w:widowControl/>
              <w:spacing w:line="240" w:lineRule="auto"/>
              <w:rPr>
                <w:rFonts w:ascii="宋体" w:hAnsi="宋体" w:cs="宋体"/>
                <w:color w:val="000000"/>
                <w:szCs w:val="20"/>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对其直接负责的主管人员和其他直接责任人员处二万元罚款</w:t>
            </w:r>
          </w:p>
        </w:tc>
        <w:tc>
          <w:tcPr>
            <w:tcW w:w="1212"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责令停产停业整顿</w:t>
            </w:r>
          </w:p>
        </w:tc>
      </w:tr>
    </w:tbl>
    <w:p>
      <w:pPr>
        <w:keepNext/>
        <w:keepLines/>
        <w:snapToGrid w:val="0"/>
        <w:spacing w:line="240" w:lineRule="auto"/>
        <w:outlineLvl w:val="0"/>
        <w:rPr>
          <w:rFonts w:ascii="宋体" w:hAnsi="宋体" w:cs="宋体"/>
          <w:b/>
          <w:color w:val="000000"/>
          <w:kern w:val="44"/>
          <w:sz w:val="28"/>
          <w:szCs w:val="18"/>
        </w:rPr>
      </w:pPr>
      <w:bookmarkStart w:id="132" w:name="_Toc2624"/>
      <w:bookmarkStart w:id="133" w:name="_Toc28612"/>
      <w:bookmarkStart w:id="134" w:name="_Toc21041"/>
      <w:bookmarkStart w:id="135" w:name="_Toc1318"/>
      <w:bookmarkStart w:id="136" w:name="_Toc2772"/>
      <w:bookmarkStart w:id="137" w:name="_Toc16248"/>
      <w:bookmarkStart w:id="138" w:name="_Toc21700"/>
      <w:bookmarkStart w:id="139" w:name="_Toc25418"/>
      <w:bookmarkStart w:id="140" w:name="_Toc29744"/>
      <w:bookmarkStart w:id="141" w:name="_Toc7400"/>
      <w:bookmarkStart w:id="142" w:name="_Toc6371"/>
      <w:bookmarkStart w:id="143" w:name="_Toc32195"/>
    </w:p>
    <w:p>
      <w:pPr>
        <w:widowControl/>
        <w:spacing w:line="240" w:lineRule="auto"/>
        <w:jc w:val="left"/>
        <w:rPr>
          <w:rFonts w:ascii="宋体" w:hAnsi="宋体" w:cs="宋体"/>
          <w:b/>
          <w:color w:val="000000"/>
          <w:kern w:val="44"/>
          <w:sz w:val="28"/>
          <w:szCs w:val="18"/>
        </w:rPr>
      </w:pPr>
      <w:r>
        <w:rPr>
          <w:rFonts w:ascii="宋体" w:hAnsi="宋体" w:cs="宋体"/>
          <w:b/>
          <w:color w:val="000000"/>
          <w:kern w:val="44"/>
          <w:sz w:val="28"/>
          <w:szCs w:val="18"/>
        </w:rP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p>
    <w:tbl>
      <w:tblPr>
        <w:tblStyle w:val="14"/>
        <w:tblW w:w="14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99"/>
        <w:gridCol w:w="1200"/>
        <w:gridCol w:w="2569"/>
        <w:gridCol w:w="1203"/>
        <w:gridCol w:w="1203"/>
        <w:gridCol w:w="2216"/>
        <w:gridCol w:w="293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35"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序号</w:t>
            </w:r>
          </w:p>
        </w:tc>
        <w:tc>
          <w:tcPr>
            <w:tcW w:w="119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20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56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1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93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21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hint="eastAsia" w:ascii="宋体" w:hAnsi="宋体" w:cs="宋体"/>
                <w:color w:val="000000"/>
                <w:kern w:val="0"/>
                <w:szCs w:val="21"/>
              </w:rPr>
              <w:t>30</w:t>
            </w:r>
            <w:r>
              <w:rPr>
                <w:rFonts w:ascii="宋体" w:hAnsi="宋体" w:cs="宋体"/>
                <w:color w:val="000000"/>
                <w:kern w:val="0"/>
                <w:szCs w:val="21"/>
              </w:rPr>
              <w:t>5.99.6</w:t>
            </w:r>
          </w:p>
        </w:tc>
        <w:tc>
          <w:tcPr>
            <w:tcW w:w="119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0"/>
              </w:rPr>
              <w:t>危险物品的容器、运输工具，以及涉及人身安全、危险性较大的海洋石油开采特种设备和矿山井下特种设备未经具有专业资质的机构检测、检验合格，取得安全使用证或者安全标志，投入使用的</w:t>
            </w:r>
          </w:p>
        </w:tc>
        <w:tc>
          <w:tcPr>
            <w:tcW w:w="120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w:t>
            </w:r>
            <w:r>
              <w:rPr>
                <w:rFonts w:hint="eastAsia" w:ascii="宋体" w:hAnsi="宋体" w:cs="宋体"/>
                <w:color w:val="000000"/>
                <w:szCs w:val="20"/>
              </w:rPr>
              <w:t>第三十七条</w:t>
            </w:r>
          </w:p>
        </w:tc>
        <w:tc>
          <w:tcPr>
            <w:tcW w:w="2569"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第九十九条第(六)项</w:t>
            </w:r>
          </w:p>
          <w:p>
            <w:pPr>
              <w:spacing w:line="240" w:lineRule="auto"/>
              <w:rPr>
                <w:rFonts w:ascii="宋体" w:hAnsi="宋体" w:cs="宋体"/>
                <w:color w:val="000000"/>
                <w:szCs w:val="20"/>
              </w:rPr>
            </w:pPr>
            <w:r>
              <w:rPr>
                <w:rFonts w:hint="eastAsia" w:ascii="宋体" w:hAnsi="宋体" w:cs="宋体"/>
                <w:color w:val="000000"/>
                <w:szCs w:val="20"/>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240" w:lineRule="auto"/>
              <w:rPr>
                <w:rFonts w:ascii="宋体" w:hAnsi="宋体" w:cs="宋体"/>
                <w:bCs/>
                <w:color w:val="000000"/>
                <w:kern w:val="0"/>
                <w:szCs w:val="21"/>
              </w:rPr>
            </w:pPr>
            <w:r>
              <w:rPr>
                <w:rFonts w:hint="eastAsia" w:ascii="宋体" w:hAnsi="宋体" w:cs="宋体"/>
                <w:color w:val="000000"/>
                <w:szCs w:val="20"/>
              </w:rPr>
              <w:t>（六）危险物品的容器、运输工具，以及涉及人身安全、危险性较大的海洋石油开采特种设备和矿山井下特种设备未经具有专业资质的机构检测、检验合格，取得安全使用证或者安全标志，投入使用的；</w:t>
            </w:r>
          </w:p>
        </w:tc>
        <w:tc>
          <w:tcPr>
            <w:tcW w:w="1203"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216"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293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处五</w:t>
            </w:r>
            <w:r>
              <w:rPr>
                <w:rFonts w:hint="eastAsia" w:ascii="宋体" w:hAnsi="宋体" w:cs="宋体"/>
                <w:color w:val="000000"/>
                <w:szCs w:val="20"/>
              </w:rPr>
              <w:t>万元以下的罚款</w:t>
            </w:r>
          </w:p>
        </w:tc>
        <w:tc>
          <w:tcPr>
            <w:tcW w:w="121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2"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569" w:type="dxa"/>
            <w:vMerge w:val="continue"/>
            <w:vAlign w:val="center"/>
          </w:tcPr>
          <w:p>
            <w:pPr>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216"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逾期未改正，不涉及危险性较大分部分项工程，且尚未造成生产安全事故的</w:t>
            </w:r>
          </w:p>
        </w:tc>
        <w:tc>
          <w:tcPr>
            <w:tcW w:w="293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五万元以上十万元以下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对其直接负责的主管人员和其他直接责任人员处一万元以上一点二万元以下的罚款</w:t>
            </w:r>
          </w:p>
        </w:tc>
        <w:tc>
          <w:tcPr>
            <w:tcW w:w="121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3"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569" w:type="dxa"/>
            <w:vMerge w:val="continue"/>
            <w:vAlign w:val="center"/>
          </w:tcPr>
          <w:p>
            <w:pPr>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216"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逾期未改正，涉及危险性较大分部分项工程，且尚未造成生产安全事故的</w:t>
            </w:r>
          </w:p>
        </w:tc>
        <w:tc>
          <w:tcPr>
            <w:tcW w:w="293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十万元以上二十万元以下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对其直接负责的主管人员和其他直接责任人员处一点二万元以上二万元以下的罚款</w:t>
            </w:r>
          </w:p>
        </w:tc>
        <w:tc>
          <w:tcPr>
            <w:tcW w:w="1212"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0"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569" w:type="dxa"/>
            <w:vMerge w:val="continue"/>
            <w:vAlign w:val="center"/>
          </w:tcPr>
          <w:p>
            <w:pPr>
              <w:spacing w:line="240" w:lineRule="auto"/>
              <w:rPr>
                <w:rFonts w:ascii="宋体" w:hAnsi="宋体" w:cs="宋体"/>
                <w:color w:val="00000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2216"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逾期未改正，涉及超规模危险性较大分部分项工程，或逾期未改正且造成生产安全事故；或其他情节严重的</w:t>
            </w:r>
          </w:p>
        </w:tc>
        <w:tc>
          <w:tcPr>
            <w:tcW w:w="2932"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处二十万元的罚款</w:t>
            </w:r>
          </w:p>
          <w:p>
            <w:pPr>
              <w:widowControl/>
              <w:spacing w:line="240" w:lineRule="auto"/>
              <w:rPr>
                <w:rFonts w:ascii="宋体" w:hAnsi="宋体" w:cs="宋体"/>
                <w:color w:val="000000"/>
                <w:szCs w:val="20"/>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对其直接负责的主管人员和其他直接责任人员处二万元罚款</w:t>
            </w:r>
          </w:p>
        </w:tc>
        <w:tc>
          <w:tcPr>
            <w:tcW w:w="1212"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责令停产停业整顿</w:t>
            </w:r>
          </w:p>
        </w:tc>
      </w:tr>
    </w:tbl>
    <w:p>
      <w:pPr>
        <w:keepNext/>
        <w:keepLines/>
        <w:snapToGrid w:val="0"/>
        <w:spacing w:line="240" w:lineRule="auto"/>
        <w:outlineLvl w:val="0"/>
        <w:rPr>
          <w:rFonts w:ascii="宋体" w:hAnsi="宋体" w:cs="宋体"/>
          <w:b/>
          <w:color w:val="000000"/>
          <w:kern w:val="44"/>
          <w:sz w:val="28"/>
          <w:szCs w:val="18"/>
        </w:rPr>
      </w:pPr>
    </w:p>
    <w:p>
      <w:pPr>
        <w:widowControl/>
        <w:spacing w:line="240" w:lineRule="auto"/>
        <w:jc w:val="left"/>
        <w:rPr>
          <w:rFonts w:ascii="宋体" w:hAnsi="宋体" w:cs="宋体"/>
          <w:b/>
          <w:color w:val="000000"/>
          <w:kern w:val="44"/>
          <w:sz w:val="28"/>
          <w:szCs w:val="18"/>
        </w:rPr>
      </w:pPr>
      <w:r>
        <w:rPr>
          <w:rFonts w:ascii="宋体" w:hAnsi="宋体" w:cs="宋体"/>
          <w:b/>
          <w:color w:val="000000"/>
          <w:kern w:val="44"/>
          <w:sz w:val="28"/>
          <w:szCs w:val="18"/>
        </w:rP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bookmarkEnd w:id="132"/>
      <w:bookmarkEnd w:id="133"/>
      <w:bookmarkEnd w:id="134"/>
      <w:bookmarkEnd w:id="135"/>
      <w:bookmarkEnd w:id="136"/>
      <w:bookmarkEnd w:id="137"/>
      <w:bookmarkEnd w:id="138"/>
      <w:bookmarkEnd w:id="139"/>
      <w:bookmarkEnd w:id="140"/>
      <w:bookmarkEnd w:id="141"/>
      <w:bookmarkEnd w:id="142"/>
      <w:bookmarkEnd w:id="143"/>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99"/>
        <w:gridCol w:w="1200"/>
        <w:gridCol w:w="2133"/>
        <w:gridCol w:w="1203"/>
        <w:gridCol w:w="1203"/>
        <w:gridCol w:w="2242"/>
        <w:gridCol w:w="2708"/>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35"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序号</w:t>
            </w:r>
          </w:p>
        </w:tc>
        <w:tc>
          <w:tcPr>
            <w:tcW w:w="119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20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13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4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70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657"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305.99.7</w:t>
            </w:r>
          </w:p>
        </w:tc>
        <w:tc>
          <w:tcPr>
            <w:tcW w:w="119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0"/>
              </w:rPr>
              <w:t>使用应当淘汰的危及生产安全的工艺、设备的</w:t>
            </w:r>
          </w:p>
        </w:tc>
        <w:tc>
          <w:tcPr>
            <w:tcW w:w="120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w:t>
            </w:r>
            <w:r>
              <w:rPr>
                <w:rFonts w:hint="eastAsia" w:ascii="宋体" w:hAnsi="宋体" w:cs="宋体"/>
                <w:color w:val="000000"/>
                <w:szCs w:val="20"/>
              </w:rPr>
              <w:t>第三十八条第三款</w:t>
            </w:r>
          </w:p>
        </w:tc>
        <w:tc>
          <w:tcPr>
            <w:tcW w:w="2133"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第九十九条第(七)项</w:t>
            </w:r>
          </w:p>
          <w:p>
            <w:pPr>
              <w:spacing w:line="240" w:lineRule="auto"/>
              <w:rPr>
                <w:rFonts w:ascii="宋体" w:hAnsi="宋体" w:cs="宋体"/>
                <w:color w:val="000000"/>
                <w:szCs w:val="20"/>
              </w:rPr>
            </w:pPr>
            <w:r>
              <w:rPr>
                <w:rFonts w:hint="eastAsia" w:ascii="宋体" w:hAnsi="宋体" w:cs="宋体"/>
                <w:color w:val="000000"/>
                <w:szCs w:val="20"/>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240" w:lineRule="auto"/>
              <w:rPr>
                <w:rFonts w:ascii="宋体" w:hAnsi="宋体" w:cs="宋体"/>
                <w:bCs/>
                <w:color w:val="000000"/>
                <w:kern w:val="0"/>
                <w:szCs w:val="21"/>
              </w:rPr>
            </w:pPr>
            <w:r>
              <w:rPr>
                <w:rFonts w:hint="eastAsia" w:ascii="宋体" w:hAnsi="宋体" w:cs="宋体"/>
                <w:color w:val="000000"/>
                <w:szCs w:val="20"/>
              </w:rPr>
              <w:t>（七）使用应当淘汰的危及生产安全的工艺、设备的。</w:t>
            </w:r>
          </w:p>
        </w:tc>
        <w:tc>
          <w:tcPr>
            <w:tcW w:w="1203"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242"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2708"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处五</w:t>
            </w:r>
            <w:r>
              <w:rPr>
                <w:rFonts w:hint="eastAsia" w:ascii="宋体" w:hAnsi="宋体" w:cs="宋体"/>
                <w:color w:val="000000"/>
                <w:szCs w:val="20"/>
              </w:rPr>
              <w:t>万元以下的罚款</w:t>
            </w:r>
          </w:p>
        </w:tc>
        <w:tc>
          <w:tcPr>
            <w:tcW w:w="1657"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6"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133" w:type="dxa"/>
            <w:vMerge w:val="continue"/>
            <w:vAlign w:val="center"/>
          </w:tcPr>
          <w:p>
            <w:pPr>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242"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逾期未改正，不涉及危险性较大分部分项工程，且尚未造成生产安全事故的</w:t>
            </w:r>
          </w:p>
        </w:tc>
        <w:tc>
          <w:tcPr>
            <w:tcW w:w="2708"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五万元以上十万元以下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对其直接负责的主管人员和其他直接责任人员处一万元以上一点二万元以下的罚款</w:t>
            </w:r>
          </w:p>
        </w:tc>
        <w:tc>
          <w:tcPr>
            <w:tcW w:w="1657"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133" w:type="dxa"/>
            <w:vMerge w:val="continue"/>
            <w:vAlign w:val="center"/>
          </w:tcPr>
          <w:p>
            <w:pPr>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242"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逾期未改正，涉及危险性较大分部分项工程，且尚未造成生产安全事故的</w:t>
            </w:r>
          </w:p>
        </w:tc>
        <w:tc>
          <w:tcPr>
            <w:tcW w:w="2708"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十万元以上二十万元以下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对其直接负责的主管人员和其他直接责任人员处一点二万元以上二万元以下的罚款</w:t>
            </w:r>
          </w:p>
        </w:tc>
        <w:tc>
          <w:tcPr>
            <w:tcW w:w="1657"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133" w:type="dxa"/>
            <w:vMerge w:val="continue"/>
            <w:vAlign w:val="center"/>
          </w:tcPr>
          <w:p>
            <w:pPr>
              <w:spacing w:line="240" w:lineRule="auto"/>
              <w:rPr>
                <w:rFonts w:ascii="宋体" w:hAnsi="宋体" w:cs="宋体"/>
                <w:color w:val="00000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2242"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逾期未改正，涉及超规模危险性较大分部分项工程，或逾期未改正且造成生产安全事故；或其他情节严重的</w:t>
            </w:r>
          </w:p>
        </w:tc>
        <w:tc>
          <w:tcPr>
            <w:tcW w:w="2708"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处二十万元的罚款</w:t>
            </w:r>
          </w:p>
          <w:p>
            <w:pPr>
              <w:widowControl/>
              <w:spacing w:line="240" w:lineRule="auto"/>
              <w:rPr>
                <w:rFonts w:ascii="宋体" w:hAnsi="宋体" w:cs="宋体"/>
                <w:color w:val="000000"/>
                <w:szCs w:val="20"/>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对其直接负责的主管人员和其他直接责任人员处二万元罚款</w:t>
            </w:r>
          </w:p>
        </w:tc>
        <w:tc>
          <w:tcPr>
            <w:tcW w:w="1657"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责令停产停业整顿</w:t>
            </w:r>
          </w:p>
        </w:tc>
      </w:tr>
    </w:tbl>
    <w:p>
      <w:pPr>
        <w:keepNext/>
        <w:keepLines/>
        <w:snapToGrid w:val="0"/>
        <w:spacing w:line="240" w:lineRule="auto"/>
        <w:outlineLvl w:val="0"/>
        <w:rPr>
          <w:rFonts w:ascii="宋体" w:hAnsi="宋体" w:cs="宋体"/>
          <w:b/>
          <w:color w:val="000000"/>
          <w:kern w:val="44"/>
          <w:sz w:val="28"/>
          <w:szCs w:val="24"/>
        </w:rPr>
      </w:pPr>
      <w:bookmarkStart w:id="144" w:name="No298_Z6T98K1"/>
      <w:bookmarkEnd w:id="144"/>
      <w:bookmarkStart w:id="145" w:name="_Toc9038"/>
      <w:bookmarkStart w:id="146" w:name="_Toc23802"/>
      <w:bookmarkStart w:id="147" w:name="_Toc4930"/>
      <w:bookmarkStart w:id="148" w:name="_Toc24200"/>
      <w:bookmarkStart w:id="149" w:name="_Toc24430"/>
      <w:bookmarkStart w:id="150" w:name="_Toc21600"/>
      <w:bookmarkStart w:id="151" w:name="_Toc4444"/>
      <w:bookmarkStart w:id="152" w:name="_Toc11699"/>
      <w:bookmarkStart w:id="153" w:name="_Toc14343"/>
      <w:bookmarkStart w:id="154" w:name="_Toc30522"/>
      <w:bookmarkStart w:id="155" w:name="_Toc10350"/>
      <w:bookmarkStart w:id="156" w:name="_Toc5691"/>
    </w:p>
    <w:p>
      <w:pPr>
        <w:widowControl/>
        <w:spacing w:line="240" w:lineRule="auto"/>
        <w:jc w:val="left"/>
        <w:rPr>
          <w:rFonts w:ascii="宋体" w:hAnsi="宋体" w:cs="宋体"/>
          <w:b/>
          <w:color w:val="000000"/>
          <w:kern w:val="44"/>
          <w:sz w:val="28"/>
          <w:szCs w:val="24"/>
        </w:rPr>
      </w:pPr>
      <w:r>
        <w:rPr>
          <w:rFonts w:ascii="宋体" w:hAnsi="宋体" w:cs="宋体"/>
          <w:b/>
          <w:color w:val="000000"/>
          <w:kern w:val="44"/>
          <w:sz w:val="28"/>
          <w:szCs w:val="24"/>
        </w:rP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99"/>
        <w:gridCol w:w="1200"/>
        <w:gridCol w:w="2133"/>
        <w:gridCol w:w="1203"/>
        <w:gridCol w:w="1203"/>
        <w:gridCol w:w="2242"/>
        <w:gridCol w:w="2708"/>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35"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序号</w:t>
            </w:r>
          </w:p>
        </w:tc>
        <w:tc>
          <w:tcPr>
            <w:tcW w:w="119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20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13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0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4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70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处罚自由裁量基准</w:t>
            </w:r>
          </w:p>
        </w:tc>
        <w:tc>
          <w:tcPr>
            <w:tcW w:w="1657"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305.99.8</w:t>
            </w:r>
          </w:p>
        </w:tc>
        <w:tc>
          <w:tcPr>
            <w:tcW w:w="119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0"/>
              </w:rPr>
              <w:t>餐饮等行业的生产经营单位使用燃气未安装可燃气体报警装置的。</w:t>
            </w:r>
          </w:p>
        </w:tc>
        <w:tc>
          <w:tcPr>
            <w:tcW w:w="120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w:t>
            </w:r>
            <w:r>
              <w:rPr>
                <w:rFonts w:hint="eastAsia" w:ascii="宋体" w:hAnsi="宋体" w:cs="宋体"/>
                <w:color w:val="000000"/>
                <w:szCs w:val="20"/>
              </w:rPr>
              <w:t>第三十六条第四款</w:t>
            </w:r>
          </w:p>
        </w:tc>
        <w:tc>
          <w:tcPr>
            <w:tcW w:w="2133"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第九十九条第(八)项</w:t>
            </w:r>
          </w:p>
          <w:p>
            <w:pPr>
              <w:spacing w:line="240" w:lineRule="auto"/>
              <w:rPr>
                <w:rFonts w:ascii="宋体" w:hAnsi="宋体" w:cs="宋体"/>
                <w:color w:val="000000"/>
                <w:szCs w:val="20"/>
              </w:rPr>
            </w:pPr>
            <w:r>
              <w:rPr>
                <w:rFonts w:hint="eastAsia" w:ascii="宋体" w:hAnsi="宋体" w:cs="宋体"/>
                <w:color w:val="000000"/>
                <w:szCs w:val="20"/>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240" w:lineRule="auto"/>
              <w:rPr>
                <w:rFonts w:ascii="宋体" w:hAnsi="宋体" w:cs="宋体"/>
                <w:bCs/>
                <w:color w:val="000000"/>
                <w:kern w:val="0"/>
                <w:szCs w:val="21"/>
              </w:rPr>
            </w:pPr>
            <w:r>
              <w:rPr>
                <w:rFonts w:hint="eastAsia" w:ascii="宋体" w:hAnsi="宋体" w:cs="宋体"/>
                <w:color w:val="000000"/>
                <w:szCs w:val="20"/>
              </w:rPr>
              <w:t>（八）餐饮等行业的生产经营单位使用燃气未安装可燃气体报警装置的。</w:t>
            </w:r>
          </w:p>
        </w:tc>
        <w:tc>
          <w:tcPr>
            <w:tcW w:w="1203"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242"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2708"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处五</w:t>
            </w:r>
            <w:r>
              <w:rPr>
                <w:rFonts w:hint="eastAsia" w:ascii="宋体" w:hAnsi="宋体" w:cs="宋体"/>
                <w:color w:val="000000"/>
                <w:szCs w:val="20"/>
              </w:rPr>
              <w:t>万元以下的罚款</w:t>
            </w:r>
          </w:p>
        </w:tc>
        <w:tc>
          <w:tcPr>
            <w:tcW w:w="1657"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6"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133" w:type="dxa"/>
            <w:vMerge w:val="continue"/>
            <w:vAlign w:val="center"/>
          </w:tcPr>
          <w:p>
            <w:pPr>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242"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逾期未改正，不涉及危险性较大分部分项工程，且尚未造成生产安全事故的</w:t>
            </w:r>
          </w:p>
        </w:tc>
        <w:tc>
          <w:tcPr>
            <w:tcW w:w="2708"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五万元以上十万元以下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对其直接负责的主管人员和其他直接责任人员处一万元以上一点二万元以下的罚款</w:t>
            </w:r>
          </w:p>
        </w:tc>
        <w:tc>
          <w:tcPr>
            <w:tcW w:w="1657"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133" w:type="dxa"/>
            <w:vMerge w:val="continue"/>
            <w:vAlign w:val="center"/>
          </w:tcPr>
          <w:p>
            <w:pPr>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242"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逾期未改正，涉及危险性较大分部分项工程，且尚未造成生产安全事故的</w:t>
            </w:r>
          </w:p>
        </w:tc>
        <w:tc>
          <w:tcPr>
            <w:tcW w:w="2708"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十万元以上二十万元以下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对其直接负责的主管人员和其他直接责任人员处一点二万元以上二万元以下的罚款</w:t>
            </w:r>
          </w:p>
        </w:tc>
        <w:tc>
          <w:tcPr>
            <w:tcW w:w="1657"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133" w:type="dxa"/>
            <w:vMerge w:val="continue"/>
            <w:vAlign w:val="center"/>
          </w:tcPr>
          <w:p>
            <w:pPr>
              <w:spacing w:line="240" w:lineRule="auto"/>
              <w:rPr>
                <w:rFonts w:ascii="宋体" w:hAnsi="宋体" w:cs="宋体"/>
                <w:color w:val="00000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1203" w:type="dxa"/>
            <w:vMerge w:val="continue"/>
            <w:vAlign w:val="center"/>
          </w:tcPr>
          <w:p>
            <w:pPr>
              <w:widowControl/>
              <w:spacing w:line="240" w:lineRule="auto"/>
              <w:jc w:val="center"/>
              <w:rPr>
                <w:rFonts w:ascii="宋体" w:hAnsi="宋体" w:cs="宋体"/>
                <w:bCs/>
                <w:color w:val="000000"/>
                <w:kern w:val="0"/>
                <w:szCs w:val="21"/>
              </w:rPr>
            </w:pPr>
          </w:p>
        </w:tc>
        <w:tc>
          <w:tcPr>
            <w:tcW w:w="2242"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逾期未改正，涉及超规模危险性较大分部分项工程，或逾期未改正且造成生产安全事故；或其他情节严重的</w:t>
            </w:r>
          </w:p>
        </w:tc>
        <w:tc>
          <w:tcPr>
            <w:tcW w:w="2708"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处二十万元的罚款</w:t>
            </w:r>
          </w:p>
          <w:p>
            <w:pPr>
              <w:widowControl/>
              <w:spacing w:line="240" w:lineRule="auto"/>
              <w:rPr>
                <w:rFonts w:ascii="宋体" w:hAnsi="宋体" w:cs="宋体"/>
                <w:color w:val="000000"/>
                <w:szCs w:val="20"/>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对其直接负责的主管人员和其他直接责任人员处二万元罚款</w:t>
            </w:r>
          </w:p>
        </w:tc>
        <w:tc>
          <w:tcPr>
            <w:tcW w:w="1657"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责令停产停业整顿</w:t>
            </w:r>
          </w:p>
        </w:tc>
      </w:tr>
    </w:tbl>
    <w:p>
      <w:pPr>
        <w:keepNext/>
        <w:keepLines/>
        <w:snapToGrid w:val="0"/>
        <w:spacing w:line="240" w:lineRule="auto"/>
        <w:outlineLvl w:val="0"/>
        <w:rPr>
          <w:rFonts w:ascii="宋体" w:hAnsi="宋体" w:cs="宋体"/>
          <w:b/>
          <w:color w:val="000000"/>
          <w:kern w:val="44"/>
          <w:sz w:val="28"/>
          <w:szCs w:val="24"/>
        </w:rPr>
      </w:pPr>
    </w:p>
    <w:p>
      <w:pPr>
        <w:widowControl/>
        <w:spacing w:line="240" w:lineRule="auto"/>
        <w:jc w:val="left"/>
        <w:rPr>
          <w:rFonts w:ascii="宋体" w:hAnsi="宋体" w:cs="宋体"/>
          <w:b/>
          <w:color w:val="000000"/>
          <w:kern w:val="44"/>
          <w:sz w:val="28"/>
          <w:szCs w:val="24"/>
        </w:rPr>
      </w:pPr>
      <w:r>
        <w:rPr>
          <w:rFonts w:ascii="宋体" w:hAnsi="宋体" w:cs="宋体"/>
          <w:b/>
          <w:color w:val="000000"/>
          <w:kern w:val="44"/>
          <w:sz w:val="28"/>
          <w:szCs w:val="24"/>
        </w:rPr>
        <w:br w:type="page"/>
      </w:r>
    </w:p>
    <w:bookmarkEnd w:id="145"/>
    <w:bookmarkEnd w:id="146"/>
    <w:bookmarkEnd w:id="147"/>
    <w:bookmarkEnd w:id="148"/>
    <w:bookmarkEnd w:id="149"/>
    <w:bookmarkEnd w:id="150"/>
    <w:bookmarkEnd w:id="151"/>
    <w:bookmarkEnd w:id="152"/>
    <w:bookmarkEnd w:id="153"/>
    <w:bookmarkEnd w:id="154"/>
    <w:bookmarkEnd w:id="155"/>
    <w:bookmarkEnd w:id="156"/>
    <w:p>
      <w:pPr>
        <w:keepNext/>
        <w:keepLines/>
        <w:snapToGrid w:val="0"/>
        <w:spacing w:line="240" w:lineRule="auto"/>
        <w:outlineLvl w:val="0"/>
        <w:rPr>
          <w:rFonts w:ascii="宋体" w:hAnsi="宋体" w:cs="宋体"/>
          <w:b/>
          <w:color w:val="000000"/>
          <w:kern w:val="44"/>
          <w:sz w:val="32"/>
          <w:szCs w:val="20"/>
        </w:rPr>
      </w:pPr>
      <w:bookmarkStart w:id="157" w:name="_Toc26287"/>
      <w:bookmarkStart w:id="158" w:name="_Toc28585"/>
      <w:bookmarkStart w:id="159" w:name="_Toc6134"/>
      <w:bookmarkStart w:id="160" w:name="_Toc12226"/>
      <w:bookmarkStart w:id="161" w:name="_Toc12299"/>
      <w:bookmarkStart w:id="162" w:name="_Toc14496"/>
      <w:bookmarkStart w:id="163" w:name="_Toc7563"/>
      <w:bookmarkStart w:id="164" w:name="_Toc4328"/>
      <w:bookmarkStart w:id="165" w:name="_Toc12651"/>
      <w:bookmarkStart w:id="166" w:name="_Toc32072"/>
      <w:bookmarkStart w:id="167" w:name="_Toc15439"/>
      <w:bookmarkStart w:id="168" w:name="_Toc21620"/>
      <w:r>
        <w:rPr>
          <w:rFonts w:hint="eastAsia" w:ascii="宋体" w:hAnsi="宋体" w:cs="宋体"/>
          <w:b/>
          <w:color w:val="000000"/>
          <w:kern w:val="44"/>
          <w:sz w:val="32"/>
          <w:szCs w:val="20"/>
        </w:rPr>
        <w:t>《中华人民共和国安全生产法》</w:t>
      </w:r>
      <w:bookmarkEnd w:id="157"/>
      <w:bookmarkEnd w:id="158"/>
      <w:bookmarkEnd w:id="159"/>
      <w:bookmarkEnd w:id="160"/>
      <w:bookmarkEnd w:id="161"/>
      <w:bookmarkEnd w:id="162"/>
      <w:bookmarkEnd w:id="163"/>
      <w:bookmarkEnd w:id="164"/>
      <w:bookmarkEnd w:id="165"/>
      <w:bookmarkEnd w:id="166"/>
      <w:bookmarkEnd w:id="167"/>
      <w:bookmarkEnd w:id="168"/>
    </w:p>
    <w:tbl>
      <w:tblPr>
        <w:tblStyle w:val="14"/>
        <w:tblW w:w="14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99"/>
        <w:gridCol w:w="1200"/>
        <w:gridCol w:w="2709"/>
        <w:gridCol w:w="815"/>
        <w:gridCol w:w="708"/>
        <w:gridCol w:w="1701"/>
        <w:gridCol w:w="4185"/>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35"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序号</w:t>
            </w:r>
          </w:p>
        </w:tc>
        <w:tc>
          <w:tcPr>
            <w:tcW w:w="1199"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违法行为</w:t>
            </w:r>
          </w:p>
        </w:tc>
        <w:tc>
          <w:tcPr>
            <w:tcW w:w="1200"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违反条款</w:t>
            </w:r>
          </w:p>
        </w:tc>
        <w:tc>
          <w:tcPr>
            <w:tcW w:w="2709"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处罚依据</w:t>
            </w:r>
          </w:p>
        </w:tc>
        <w:tc>
          <w:tcPr>
            <w:tcW w:w="815" w:type="dxa"/>
            <w:vAlign w:val="center"/>
          </w:tcPr>
          <w:p>
            <w:pPr>
              <w:widowControl/>
              <w:spacing w:line="240" w:lineRule="auto"/>
              <w:jc w:val="center"/>
              <w:rPr>
                <w:rFonts w:ascii="黑体" w:hAnsi="黑体" w:eastAsia="黑体" w:cs="黑体"/>
                <w:b/>
                <w:color w:val="000000"/>
                <w:kern w:val="0"/>
                <w:szCs w:val="21"/>
              </w:rPr>
            </w:pPr>
            <w:r>
              <w:rPr>
                <w:rFonts w:hint="eastAsia" w:ascii="宋体" w:hAnsi="宋体" w:cs="宋体"/>
                <w:b/>
                <w:bCs/>
                <w:color w:val="000000"/>
                <w:kern w:val="0"/>
                <w:szCs w:val="21"/>
              </w:rPr>
              <w:t>处罚种类</w:t>
            </w:r>
          </w:p>
        </w:tc>
        <w:tc>
          <w:tcPr>
            <w:tcW w:w="70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1701"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违法情节和后果</w:t>
            </w:r>
          </w:p>
        </w:tc>
        <w:tc>
          <w:tcPr>
            <w:tcW w:w="4185"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处罚自由裁量基准</w:t>
            </w:r>
          </w:p>
        </w:tc>
        <w:tc>
          <w:tcPr>
            <w:tcW w:w="1166"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hint="eastAsia" w:ascii="宋体" w:hAnsi="宋体" w:cs="宋体"/>
                <w:color w:val="000000"/>
                <w:kern w:val="0"/>
                <w:szCs w:val="21"/>
              </w:rPr>
              <w:t>305</w:t>
            </w:r>
            <w:r>
              <w:rPr>
                <w:rFonts w:ascii="宋体" w:hAnsi="宋体" w:cs="宋体"/>
                <w:color w:val="000000"/>
                <w:kern w:val="0"/>
                <w:szCs w:val="21"/>
              </w:rPr>
              <w:t>.101.4</w:t>
            </w:r>
          </w:p>
        </w:tc>
        <w:tc>
          <w:tcPr>
            <w:tcW w:w="119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未建立安全风险分级管控制度或者未按照安全风险分级采取相应管控措施的</w:t>
            </w:r>
          </w:p>
        </w:tc>
        <w:tc>
          <w:tcPr>
            <w:tcW w:w="120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w:t>
            </w:r>
            <w:r>
              <w:rPr>
                <w:rFonts w:hint="eastAsia" w:ascii="宋体" w:hAnsi="宋体" w:cs="宋体"/>
                <w:color w:val="000000"/>
                <w:szCs w:val="20"/>
              </w:rPr>
              <w:t>第四十一条第一款</w:t>
            </w:r>
          </w:p>
        </w:tc>
        <w:tc>
          <w:tcPr>
            <w:tcW w:w="2709"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第一百零一条第(四)项</w:t>
            </w:r>
          </w:p>
          <w:p>
            <w:pPr>
              <w:spacing w:line="240" w:lineRule="auto"/>
              <w:rPr>
                <w:rFonts w:ascii="宋体" w:hAnsi="宋体" w:cs="宋体"/>
                <w:color w:val="000000"/>
                <w:szCs w:val="21"/>
              </w:rPr>
            </w:pPr>
            <w:r>
              <w:rPr>
                <w:rFonts w:hint="eastAsia" w:ascii="宋体" w:hAnsi="宋体" w:cs="宋体"/>
                <w:color w:val="000000"/>
                <w:szCs w:val="21"/>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240" w:lineRule="auto"/>
              <w:rPr>
                <w:rFonts w:ascii="宋体" w:hAnsi="宋体" w:cs="宋体"/>
                <w:bCs/>
                <w:color w:val="000000"/>
                <w:kern w:val="0"/>
                <w:szCs w:val="21"/>
              </w:rPr>
            </w:pPr>
            <w:r>
              <w:rPr>
                <w:rFonts w:hint="eastAsia" w:ascii="宋体" w:hAnsi="宋体" w:cs="宋体"/>
                <w:color w:val="000000"/>
                <w:szCs w:val="21"/>
              </w:rPr>
              <w:t>（四）未建立安全风险分级管控制度或者未按照安全风险分级采取相应管控措施的；</w:t>
            </w:r>
          </w:p>
        </w:tc>
        <w:tc>
          <w:tcPr>
            <w:tcW w:w="815"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708"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1701"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4185"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处十</w:t>
            </w:r>
            <w:r>
              <w:rPr>
                <w:rFonts w:hint="eastAsia" w:ascii="宋体" w:hAnsi="宋体" w:cs="宋体"/>
                <w:color w:val="000000"/>
                <w:szCs w:val="20"/>
              </w:rPr>
              <w:t>万元以下的罚款</w:t>
            </w:r>
          </w:p>
        </w:tc>
        <w:tc>
          <w:tcPr>
            <w:tcW w:w="1166"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2"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709" w:type="dxa"/>
            <w:vMerge w:val="continue"/>
            <w:vAlign w:val="center"/>
          </w:tcPr>
          <w:p>
            <w:pPr>
              <w:spacing w:line="240" w:lineRule="auto"/>
              <w:jc w:val="left"/>
              <w:rPr>
                <w:rFonts w:ascii="宋体" w:hAnsi="宋体" w:cs="宋体"/>
                <w:bCs/>
                <w:color w:val="000000"/>
                <w:kern w:val="0"/>
                <w:szCs w:val="21"/>
              </w:rPr>
            </w:pPr>
          </w:p>
        </w:tc>
        <w:tc>
          <w:tcPr>
            <w:tcW w:w="815" w:type="dxa"/>
            <w:vMerge w:val="continue"/>
            <w:vAlign w:val="center"/>
          </w:tcPr>
          <w:p>
            <w:pPr>
              <w:widowControl/>
              <w:spacing w:line="240" w:lineRule="auto"/>
              <w:jc w:val="center"/>
              <w:rPr>
                <w:rFonts w:ascii="宋体" w:hAnsi="宋体" w:cs="宋体"/>
                <w:bCs/>
                <w:color w:val="000000"/>
                <w:kern w:val="0"/>
                <w:szCs w:val="21"/>
              </w:rPr>
            </w:pPr>
          </w:p>
        </w:tc>
        <w:tc>
          <w:tcPr>
            <w:tcW w:w="708"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1701"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逾期未改正，不涉及危险性较大分部分项工程，且尚未造成生产安全事故的</w:t>
            </w:r>
          </w:p>
        </w:tc>
        <w:tc>
          <w:tcPr>
            <w:tcW w:w="4185"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十万元以上十五万元以下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对其直接负责的主管人员和其他直接责任人员处二万元以上二点五万元以下的罚款</w:t>
            </w:r>
          </w:p>
        </w:tc>
        <w:tc>
          <w:tcPr>
            <w:tcW w:w="1166"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1"/>
              </w:rPr>
              <w:t>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4"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709" w:type="dxa"/>
            <w:vMerge w:val="continue"/>
            <w:vAlign w:val="center"/>
          </w:tcPr>
          <w:p>
            <w:pPr>
              <w:spacing w:line="240" w:lineRule="auto"/>
              <w:jc w:val="left"/>
              <w:rPr>
                <w:rFonts w:ascii="宋体" w:hAnsi="宋体" w:cs="宋体"/>
                <w:bCs/>
                <w:color w:val="000000"/>
                <w:kern w:val="0"/>
                <w:szCs w:val="21"/>
              </w:rPr>
            </w:pPr>
          </w:p>
        </w:tc>
        <w:tc>
          <w:tcPr>
            <w:tcW w:w="815" w:type="dxa"/>
            <w:vMerge w:val="continue"/>
            <w:vAlign w:val="center"/>
          </w:tcPr>
          <w:p>
            <w:pPr>
              <w:spacing w:line="240" w:lineRule="auto"/>
              <w:jc w:val="center"/>
              <w:rPr>
                <w:rFonts w:ascii="黑体" w:hAnsi="黑体" w:eastAsia="黑体" w:cs="黑体"/>
                <w:bCs/>
                <w:color w:val="000000"/>
                <w:kern w:val="0"/>
                <w:szCs w:val="21"/>
              </w:rPr>
            </w:pPr>
          </w:p>
        </w:tc>
        <w:tc>
          <w:tcPr>
            <w:tcW w:w="708"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1701"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逾期未改正，涉及危险性较大分部分项工程，且尚未造成生产安全事故的</w:t>
            </w:r>
          </w:p>
        </w:tc>
        <w:tc>
          <w:tcPr>
            <w:tcW w:w="4185"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十五万元以上二十万元以下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对其直接负责的主管人员和其他直接责任人员处二点五万元以上五万元以下的罚款</w:t>
            </w:r>
          </w:p>
        </w:tc>
        <w:tc>
          <w:tcPr>
            <w:tcW w:w="1166"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1"/>
              </w:rPr>
              <w:t>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9"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709" w:type="dxa"/>
            <w:vMerge w:val="continue"/>
            <w:vAlign w:val="center"/>
          </w:tcPr>
          <w:p>
            <w:pPr>
              <w:spacing w:line="240" w:lineRule="auto"/>
              <w:rPr>
                <w:rFonts w:ascii="宋体" w:hAnsi="宋体" w:cs="宋体"/>
                <w:color w:val="000000"/>
                <w:szCs w:val="21"/>
              </w:rPr>
            </w:pPr>
          </w:p>
        </w:tc>
        <w:tc>
          <w:tcPr>
            <w:tcW w:w="815" w:type="dxa"/>
            <w:vMerge w:val="continue"/>
            <w:vAlign w:val="center"/>
          </w:tcPr>
          <w:p>
            <w:pPr>
              <w:spacing w:line="240" w:lineRule="auto"/>
              <w:jc w:val="center"/>
              <w:rPr>
                <w:rFonts w:ascii="黑体" w:hAnsi="黑体" w:eastAsia="黑体" w:cs="黑体"/>
                <w:bCs/>
                <w:color w:val="000000"/>
                <w:szCs w:val="21"/>
              </w:rPr>
            </w:pPr>
          </w:p>
        </w:tc>
        <w:tc>
          <w:tcPr>
            <w:tcW w:w="708" w:type="dxa"/>
            <w:vMerge w:val="continue"/>
            <w:vAlign w:val="center"/>
          </w:tcPr>
          <w:p>
            <w:pPr>
              <w:widowControl/>
              <w:spacing w:line="240" w:lineRule="auto"/>
              <w:jc w:val="center"/>
              <w:rPr>
                <w:rFonts w:ascii="宋体" w:hAnsi="宋体" w:cs="宋体"/>
                <w:bCs/>
                <w:color w:val="000000"/>
                <w:kern w:val="0"/>
                <w:szCs w:val="21"/>
              </w:rPr>
            </w:pPr>
          </w:p>
        </w:tc>
        <w:tc>
          <w:tcPr>
            <w:tcW w:w="1701"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逾期未改正，涉及超规模危险性较大分部分项工程，或逾期未改正且造成生产安全事故</w:t>
            </w:r>
          </w:p>
        </w:tc>
        <w:tc>
          <w:tcPr>
            <w:tcW w:w="4185"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处二十万元的罚款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对其直接负责的主管人员和其他直接责任人员处五万元罚款</w:t>
            </w:r>
          </w:p>
        </w:tc>
        <w:tc>
          <w:tcPr>
            <w:tcW w:w="1166" w:type="dxa"/>
            <w:vAlign w:val="center"/>
          </w:tcPr>
          <w:p>
            <w:pPr>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bl>
    <w:p>
      <w:pPr>
        <w:keepNext/>
        <w:keepLines/>
        <w:snapToGrid w:val="0"/>
        <w:spacing w:line="240" w:lineRule="auto"/>
        <w:outlineLvl w:val="0"/>
        <w:rPr>
          <w:rFonts w:ascii="宋体" w:hAnsi="宋体" w:cs="宋体"/>
          <w:b/>
          <w:color w:val="000000"/>
          <w:kern w:val="44"/>
          <w:sz w:val="32"/>
          <w:szCs w:val="32"/>
        </w:rPr>
      </w:pPr>
      <w:bookmarkStart w:id="169" w:name="_Toc21035"/>
      <w:bookmarkStart w:id="170" w:name="_Toc31059"/>
      <w:bookmarkStart w:id="171" w:name="_Toc28750"/>
      <w:bookmarkStart w:id="172" w:name="_Toc23216"/>
      <w:bookmarkStart w:id="173" w:name="_Toc9239"/>
      <w:bookmarkStart w:id="174" w:name="_Toc24150"/>
      <w:bookmarkStart w:id="175" w:name="_Toc4822"/>
      <w:bookmarkStart w:id="176" w:name="_Toc23632"/>
      <w:bookmarkStart w:id="177" w:name="_Toc25422"/>
      <w:bookmarkStart w:id="178" w:name="_Toc18892"/>
      <w:bookmarkStart w:id="179" w:name="_Toc17329"/>
      <w:bookmarkStart w:id="180" w:name="_Toc22928"/>
    </w:p>
    <w:p>
      <w:pPr>
        <w:widowControl/>
        <w:spacing w:line="240" w:lineRule="auto"/>
        <w:jc w:val="left"/>
        <w:rPr>
          <w:rFonts w:ascii="宋体" w:hAnsi="宋体" w:cs="宋体"/>
          <w:b/>
          <w:color w:val="000000"/>
          <w:kern w:val="44"/>
          <w:sz w:val="32"/>
          <w:szCs w:val="32"/>
        </w:rPr>
      </w:pPr>
      <w:r>
        <w:rPr>
          <w:rFonts w:ascii="宋体" w:hAnsi="宋体" w:cs="宋体"/>
          <w:b/>
          <w:color w:val="000000"/>
          <w:kern w:val="44"/>
          <w:sz w:val="32"/>
          <w:szCs w:val="32"/>
        </w:rP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p>
    <w:tbl>
      <w:tblPr>
        <w:tblStyle w:val="14"/>
        <w:tblW w:w="14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99"/>
        <w:gridCol w:w="1200"/>
        <w:gridCol w:w="2709"/>
        <w:gridCol w:w="815"/>
        <w:gridCol w:w="708"/>
        <w:gridCol w:w="1701"/>
        <w:gridCol w:w="4185"/>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35"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序号</w:t>
            </w:r>
          </w:p>
        </w:tc>
        <w:tc>
          <w:tcPr>
            <w:tcW w:w="1199"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违法行为</w:t>
            </w:r>
          </w:p>
        </w:tc>
        <w:tc>
          <w:tcPr>
            <w:tcW w:w="1200"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违反条款</w:t>
            </w:r>
          </w:p>
        </w:tc>
        <w:tc>
          <w:tcPr>
            <w:tcW w:w="2709"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处罚依据</w:t>
            </w:r>
          </w:p>
        </w:tc>
        <w:tc>
          <w:tcPr>
            <w:tcW w:w="815" w:type="dxa"/>
            <w:vAlign w:val="center"/>
          </w:tcPr>
          <w:p>
            <w:pPr>
              <w:widowControl/>
              <w:spacing w:line="240" w:lineRule="auto"/>
              <w:jc w:val="center"/>
              <w:rPr>
                <w:rFonts w:ascii="黑体" w:hAnsi="黑体" w:eastAsia="黑体" w:cs="黑体"/>
                <w:b/>
                <w:color w:val="000000"/>
                <w:kern w:val="0"/>
                <w:szCs w:val="21"/>
              </w:rPr>
            </w:pPr>
            <w:r>
              <w:rPr>
                <w:rFonts w:hint="eastAsia" w:ascii="宋体" w:hAnsi="宋体" w:cs="宋体"/>
                <w:b/>
                <w:bCs/>
                <w:color w:val="000000"/>
                <w:kern w:val="0"/>
                <w:szCs w:val="21"/>
              </w:rPr>
              <w:t>处罚种类</w:t>
            </w:r>
          </w:p>
        </w:tc>
        <w:tc>
          <w:tcPr>
            <w:tcW w:w="70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1701"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违法情节和后果</w:t>
            </w:r>
          </w:p>
        </w:tc>
        <w:tc>
          <w:tcPr>
            <w:tcW w:w="4185"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处罚自由裁量基准</w:t>
            </w:r>
          </w:p>
        </w:tc>
        <w:tc>
          <w:tcPr>
            <w:tcW w:w="1166" w:type="dxa"/>
            <w:vAlign w:val="center"/>
          </w:tcPr>
          <w:p>
            <w:pPr>
              <w:widowControl/>
              <w:spacing w:line="240" w:lineRule="auto"/>
              <w:jc w:val="center"/>
              <w:rPr>
                <w:rFonts w:ascii="宋体" w:hAnsi="宋体" w:cs="宋体"/>
                <w:b/>
                <w:color w:val="000000"/>
                <w:kern w:val="0"/>
                <w:szCs w:val="21"/>
              </w:rPr>
            </w:pPr>
            <w:r>
              <w:rPr>
                <w:rFonts w:hint="eastAsia" w:ascii="宋体" w:hAnsi="宋体" w:cs="宋体"/>
                <w:b/>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735" w:type="dxa"/>
            <w:vMerge w:val="restart"/>
            <w:vAlign w:val="center"/>
          </w:tcPr>
          <w:p>
            <w:pPr>
              <w:widowControl/>
              <w:spacing w:line="240" w:lineRule="auto"/>
              <w:jc w:val="center"/>
              <w:rPr>
                <w:rFonts w:ascii="宋体" w:hAnsi="宋体" w:cs="宋体"/>
                <w:color w:val="000000"/>
                <w:kern w:val="0"/>
                <w:szCs w:val="21"/>
              </w:rPr>
            </w:pPr>
            <w:r>
              <w:rPr>
                <w:rFonts w:hint="eastAsia" w:ascii="宋体" w:hAnsi="宋体" w:cs="宋体"/>
                <w:color w:val="000000"/>
                <w:kern w:val="0"/>
                <w:szCs w:val="21"/>
              </w:rPr>
              <w:t>305</w:t>
            </w:r>
            <w:r>
              <w:rPr>
                <w:rFonts w:ascii="宋体" w:hAnsi="宋体" w:cs="宋体"/>
                <w:color w:val="000000"/>
                <w:kern w:val="0"/>
                <w:szCs w:val="21"/>
              </w:rPr>
              <w:t>.101.5</w:t>
            </w:r>
          </w:p>
        </w:tc>
        <w:tc>
          <w:tcPr>
            <w:tcW w:w="1199"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未建立事故隐患排查治理制度，或者重大事故隐患排查治理情况未按照规定报告的</w:t>
            </w:r>
          </w:p>
        </w:tc>
        <w:tc>
          <w:tcPr>
            <w:tcW w:w="1200"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《中华人民共和国安全生产法》</w:t>
            </w:r>
            <w:r>
              <w:rPr>
                <w:rFonts w:hint="eastAsia" w:ascii="宋体" w:hAnsi="宋体" w:cs="宋体"/>
                <w:color w:val="000000"/>
                <w:szCs w:val="20"/>
              </w:rPr>
              <w:t>第四十一条第二款</w:t>
            </w:r>
          </w:p>
        </w:tc>
        <w:tc>
          <w:tcPr>
            <w:tcW w:w="2709"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第一百零一条第(五)项</w:t>
            </w:r>
          </w:p>
          <w:p>
            <w:pPr>
              <w:spacing w:line="240" w:lineRule="auto"/>
              <w:rPr>
                <w:rFonts w:ascii="宋体" w:hAnsi="宋体" w:cs="宋体"/>
                <w:color w:val="000000"/>
                <w:szCs w:val="21"/>
              </w:rPr>
            </w:pPr>
            <w:r>
              <w:rPr>
                <w:rFonts w:hint="eastAsia" w:ascii="宋体" w:hAnsi="宋体" w:cs="宋体"/>
                <w:color w:val="000000"/>
                <w:szCs w:val="21"/>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240" w:lineRule="auto"/>
              <w:rPr>
                <w:rFonts w:ascii="宋体" w:hAnsi="宋体" w:cs="宋体"/>
                <w:bCs/>
                <w:color w:val="000000"/>
                <w:kern w:val="0"/>
                <w:szCs w:val="21"/>
              </w:rPr>
            </w:pPr>
            <w:r>
              <w:rPr>
                <w:rFonts w:hint="eastAsia" w:ascii="宋体" w:hAnsi="宋体" w:cs="宋体"/>
                <w:color w:val="000000"/>
                <w:szCs w:val="21"/>
              </w:rPr>
              <w:t>（五）未建立事故隐患排查治理制度，或者重大事故隐患排查治理情况未按照规定报告的。</w:t>
            </w:r>
          </w:p>
        </w:tc>
        <w:tc>
          <w:tcPr>
            <w:tcW w:w="815"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罚款；责令停产停业整顿</w:t>
            </w:r>
          </w:p>
        </w:tc>
        <w:tc>
          <w:tcPr>
            <w:tcW w:w="708"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1701"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限期内改正完毕的</w:t>
            </w:r>
          </w:p>
        </w:tc>
        <w:tc>
          <w:tcPr>
            <w:tcW w:w="4185"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处十</w:t>
            </w:r>
            <w:r>
              <w:rPr>
                <w:rFonts w:hint="eastAsia" w:ascii="宋体" w:hAnsi="宋体" w:cs="宋体"/>
                <w:color w:val="000000"/>
                <w:szCs w:val="20"/>
              </w:rPr>
              <w:t>万元以下的罚款</w:t>
            </w:r>
          </w:p>
        </w:tc>
        <w:tc>
          <w:tcPr>
            <w:tcW w:w="1166"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2"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709" w:type="dxa"/>
            <w:vMerge w:val="continue"/>
            <w:vAlign w:val="center"/>
          </w:tcPr>
          <w:p>
            <w:pPr>
              <w:spacing w:line="240" w:lineRule="auto"/>
              <w:jc w:val="left"/>
              <w:rPr>
                <w:rFonts w:ascii="宋体" w:hAnsi="宋体" w:cs="宋体"/>
                <w:bCs/>
                <w:color w:val="000000"/>
                <w:kern w:val="0"/>
                <w:szCs w:val="21"/>
              </w:rPr>
            </w:pPr>
          </w:p>
        </w:tc>
        <w:tc>
          <w:tcPr>
            <w:tcW w:w="815" w:type="dxa"/>
            <w:vMerge w:val="continue"/>
            <w:vAlign w:val="center"/>
          </w:tcPr>
          <w:p>
            <w:pPr>
              <w:widowControl/>
              <w:spacing w:line="240" w:lineRule="auto"/>
              <w:jc w:val="center"/>
              <w:rPr>
                <w:rFonts w:ascii="宋体" w:hAnsi="宋体" w:cs="宋体"/>
                <w:bCs/>
                <w:color w:val="000000"/>
                <w:kern w:val="0"/>
                <w:szCs w:val="21"/>
              </w:rPr>
            </w:pPr>
          </w:p>
        </w:tc>
        <w:tc>
          <w:tcPr>
            <w:tcW w:w="708"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1701"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逾期未改正，不涉及危险性较大分部分项工程，且尚未造成生产安全事故的</w:t>
            </w:r>
          </w:p>
        </w:tc>
        <w:tc>
          <w:tcPr>
            <w:tcW w:w="4185"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十万元以上十五万元以下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对其直接负责的主管人员和其他直接责任人员处二万元以上二点五万元以下的罚款</w:t>
            </w:r>
          </w:p>
        </w:tc>
        <w:tc>
          <w:tcPr>
            <w:tcW w:w="1166"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1"/>
              </w:rPr>
              <w:t>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4"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709" w:type="dxa"/>
            <w:vMerge w:val="continue"/>
            <w:vAlign w:val="center"/>
          </w:tcPr>
          <w:p>
            <w:pPr>
              <w:spacing w:line="240" w:lineRule="auto"/>
              <w:jc w:val="left"/>
              <w:rPr>
                <w:rFonts w:ascii="宋体" w:hAnsi="宋体" w:cs="宋体"/>
                <w:bCs/>
                <w:color w:val="000000"/>
                <w:kern w:val="0"/>
                <w:szCs w:val="21"/>
              </w:rPr>
            </w:pPr>
          </w:p>
        </w:tc>
        <w:tc>
          <w:tcPr>
            <w:tcW w:w="815" w:type="dxa"/>
            <w:vMerge w:val="continue"/>
            <w:vAlign w:val="center"/>
          </w:tcPr>
          <w:p>
            <w:pPr>
              <w:spacing w:line="240" w:lineRule="auto"/>
              <w:jc w:val="center"/>
              <w:rPr>
                <w:rFonts w:ascii="黑体" w:hAnsi="黑体" w:eastAsia="黑体" w:cs="黑体"/>
                <w:bCs/>
                <w:color w:val="000000"/>
                <w:kern w:val="0"/>
                <w:szCs w:val="21"/>
              </w:rPr>
            </w:pPr>
          </w:p>
        </w:tc>
        <w:tc>
          <w:tcPr>
            <w:tcW w:w="708"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1701"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逾期未改正，涉及危险性较大分部分项工程，且尚未造成生产安全事故的</w:t>
            </w:r>
          </w:p>
        </w:tc>
        <w:tc>
          <w:tcPr>
            <w:tcW w:w="4185"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w:t>
            </w:r>
            <w:r>
              <w:rPr>
                <w:rFonts w:hint="eastAsia" w:ascii="宋体" w:hAnsi="宋体" w:cs="宋体"/>
                <w:color w:val="000000"/>
                <w:szCs w:val="20"/>
              </w:rPr>
              <w:t>十五万元以上二十万元以下</w:t>
            </w:r>
            <w:r>
              <w:rPr>
                <w:rFonts w:hint="eastAsia" w:ascii="宋体" w:hAnsi="宋体" w:cs="宋体"/>
                <w:color w:val="000000"/>
                <w:kern w:val="0"/>
                <w:szCs w:val="21"/>
              </w:rPr>
              <w:t>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对其直接负责的主管人员和其他直接责任人员处二点五万元以上五万元以下的罚款</w:t>
            </w:r>
          </w:p>
        </w:tc>
        <w:tc>
          <w:tcPr>
            <w:tcW w:w="1166"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1"/>
              </w:rPr>
              <w:t>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9" w:hRule="atLeast"/>
          <w:jc w:val="center"/>
        </w:trPr>
        <w:tc>
          <w:tcPr>
            <w:tcW w:w="735" w:type="dxa"/>
            <w:vMerge w:val="continue"/>
            <w:vAlign w:val="center"/>
          </w:tcPr>
          <w:p>
            <w:pPr>
              <w:spacing w:line="240" w:lineRule="auto"/>
              <w:rPr>
                <w:rFonts w:ascii="宋体" w:hAnsi="宋体" w:cs="宋体"/>
                <w:color w:val="000000"/>
                <w:szCs w:val="21"/>
              </w:rPr>
            </w:pPr>
          </w:p>
        </w:tc>
        <w:tc>
          <w:tcPr>
            <w:tcW w:w="1199" w:type="dxa"/>
            <w:vMerge w:val="continue"/>
            <w:vAlign w:val="center"/>
          </w:tcPr>
          <w:p>
            <w:pPr>
              <w:spacing w:line="240" w:lineRule="auto"/>
              <w:rPr>
                <w:rFonts w:ascii="宋体" w:hAnsi="宋体" w:cs="宋体"/>
                <w:color w:val="000000"/>
                <w:szCs w:val="21"/>
              </w:rPr>
            </w:pPr>
          </w:p>
        </w:tc>
        <w:tc>
          <w:tcPr>
            <w:tcW w:w="1200" w:type="dxa"/>
            <w:vMerge w:val="continue"/>
            <w:vAlign w:val="center"/>
          </w:tcPr>
          <w:p>
            <w:pPr>
              <w:spacing w:line="240" w:lineRule="auto"/>
              <w:rPr>
                <w:rFonts w:ascii="宋体" w:hAnsi="宋体" w:cs="宋体"/>
                <w:color w:val="000000"/>
                <w:szCs w:val="21"/>
              </w:rPr>
            </w:pPr>
          </w:p>
        </w:tc>
        <w:tc>
          <w:tcPr>
            <w:tcW w:w="2709" w:type="dxa"/>
            <w:vMerge w:val="continue"/>
            <w:vAlign w:val="center"/>
          </w:tcPr>
          <w:p>
            <w:pPr>
              <w:spacing w:line="240" w:lineRule="auto"/>
              <w:rPr>
                <w:rFonts w:ascii="宋体" w:hAnsi="宋体" w:cs="宋体"/>
                <w:color w:val="000000"/>
                <w:szCs w:val="21"/>
              </w:rPr>
            </w:pPr>
          </w:p>
        </w:tc>
        <w:tc>
          <w:tcPr>
            <w:tcW w:w="815" w:type="dxa"/>
            <w:vMerge w:val="continue"/>
            <w:vAlign w:val="center"/>
          </w:tcPr>
          <w:p>
            <w:pPr>
              <w:spacing w:line="240" w:lineRule="auto"/>
              <w:jc w:val="center"/>
              <w:rPr>
                <w:rFonts w:ascii="黑体" w:hAnsi="黑体" w:eastAsia="黑体" w:cs="黑体"/>
                <w:bCs/>
                <w:color w:val="000000"/>
                <w:szCs w:val="21"/>
              </w:rPr>
            </w:pPr>
          </w:p>
        </w:tc>
        <w:tc>
          <w:tcPr>
            <w:tcW w:w="708" w:type="dxa"/>
            <w:vMerge w:val="continue"/>
            <w:vAlign w:val="center"/>
          </w:tcPr>
          <w:p>
            <w:pPr>
              <w:widowControl/>
              <w:spacing w:line="240" w:lineRule="auto"/>
              <w:jc w:val="center"/>
              <w:rPr>
                <w:rFonts w:ascii="宋体" w:hAnsi="宋体" w:cs="宋体"/>
                <w:bCs/>
                <w:color w:val="000000"/>
                <w:kern w:val="0"/>
                <w:szCs w:val="21"/>
              </w:rPr>
            </w:pPr>
          </w:p>
        </w:tc>
        <w:tc>
          <w:tcPr>
            <w:tcW w:w="1701" w:type="dxa"/>
            <w:vAlign w:val="center"/>
          </w:tcPr>
          <w:p>
            <w:pPr>
              <w:widowControl/>
              <w:spacing w:line="240" w:lineRule="auto"/>
              <w:rPr>
                <w:rFonts w:ascii="宋体" w:hAnsi="宋体" w:cs="宋体"/>
                <w:color w:val="000000"/>
                <w:kern w:val="0"/>
                <w:szCs w:val="21"/>
              </w:rPr>
            </w:pPr>
            <w:r>
              <w:rPr>
                <w:rFonts w:hint="eastAsia" w:ascii="宋体" w:hAnsi="宋体" w:cs="宋体"/>
                <w:color w:val="000000"/>
                <w:kern w:val="0"/>
                <w:szCs w:val="21"/>
              </w:rPr>
              <w:t>逾期未改正，涉及超规模危险性较大分部分项工程，或逾期未改正且造成生产安全事故</w:t>
            </w:r>
          </w:p>
        </w:tc>
        <w:tc>
          <w:tcPr>
            <w:tcW w:w="4185" w:type="dxa"/>
            <w:vAlign w:val="center"/>
          </w:tcPr>
          <w:p>
            <w:pPr>
              <w:widowControl/>
              <w:spacing w:line="240" w:lineRule="auto"/>
              <w:rPr>
                <w:rFonts w:ascii="宋体" w:hAnsi="宋体" w:cs="宋体"/>
                <w:color w:val="000000"/>
                <w:kern w:val="0"/>
                <w:szCs w:val="21"/>
              </w:rPr>
            </w:pPr>
            <w:r>
              <w:rPr>
                <w:rFonts w:hint="eastAsia" w:ascii="宋体" w:hAnsi="宋体" w:cs="宋体"/>
                <w:color w:val="000000"/>
                <w:szCs w:val="20"/>
              </w:rPr>
              <w:t>对生产经营单位</w:t>
            </w:r>
            <w:r>
              <w:rPr>
                <w:rFonts w:hint="eastAsia" w:ascii="宋体" w:hAnsi="宋体" w:cs="宋体"/>
                <w:color w:val="000000"/>
                <w:kern w:val="0"/>
                <w:szCs w:val="21"/>
              </w:rPr>
              <w:t>处二十万元的罚款</w:t>
            </w:r>
          </w:p>
          <w:p>
            <w:pPr>
              <w:widowControl/>
              <w:spacing w:line="240" w:lineRule="auto"/>
              <w:rPr>
                <w:rFonts w:ascii="宋体" w:hAnsi="宋体" w:cs="宋体"/>
                <w:color w:val="000000"/>
                <w:kern w:val="0"/>
                <w:szCs w:val="21"/>
              </w:rPr>
            </w:pPr>
          </w:p>
          <w:p>
            <w:pPr>
              <w:widowControl/>
              <w:spacing w:line="240" w:lineRule="auto"/>
              <w:rPr>
                <w:rFonts w:ascii="宋体" w:hAnsi="宋体" w:cs="宋体"/>
                <w:color w:val="000000"/>
                <w:kern w:val="0"/>
                <w:szCs w:val="21"/>
              </w:rPr>
            </w:pPr>
            <w:r>
              <w:rPr>
                <w:rFonts w:hint="eastAsia" w:ascii="宋体" w:hAnsi="宋体" w:cs="宋体"/>
                <w:color w:val="000000"/>
                <w:szCs w:val="20"/>
              </w:rPr>
              <w:t>对其直接负责的主管人员和其他直接责任人员处五万元罚款</w:t>
            </w:r>
          </w:p>
        </w:tc>
        <w:tc>
          <w:tcPr>
            <w:tcW w:w="1166" w:type="dxa"/>
            <w:vAlign w:val="center"/>
          </w:tcPr>
          <w:p>
            <w:pPr>
              <w:spacing w:line="240" w:lineRule="auto"/>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szCs w:val="20"/>
              </w:rPr>
              <w:t>停产停业整顿</w:t>
            </w:r>
          </w:p>
        </w:tc>
      </w:tr>
    </w:tbl>
    <w:p>
      <w:pPr>
        <w:keepNext/>
        <w:keepLines/>
        <w:snapToGrid w:val="0"/>
        <w:spacing w:line="240" w:lineRule="auto"/>
        <w:outlineLvl w:val="0"/>
        <w:rPr>
          <w:rFonts w:ascii="宋体" w:hAnsi="宋体" w:cs="宋体"/>
          <w:b/>
          <w:color w:val="000000"/>
          <w:kern w:val="44"/>
          <w:sz w:val="32"/>
          <w:szCs w:val="32"/>
        </w:rPr>
      </w:pPr>
    </w:p>
    <w:p>
      <w:pPr>
        <w:widowControl/>
        <w:spacing w:line="240" w:lineRule="auto"/>
        <w:jc w:val="left"/>
        <w:rPr>
          <w:rFonts w:ascii="宋体" w:hAnsi="宋体" w:cs="宋体"/>
          <w:b/>
          <w:color w:val="000000"/>
          <w:kern w:val="44"/>
          <w:sz w:val="32"/>
          <w:szCs w:val="32"/>
        </w:rPr>
      </w:pPr>
      <w:r>
        <w:rPr>
          <w:rFonts w:ascii="宋体" w:hAnsi="宋体" w:cs="宋体"/>
          <w:b/>
          <w:color w:val="000000"/>
          <w:kern w:val="44"/>
          <w:sz w:val="32"/>
          <w:szCs w:val="32"/>
        </w:rPr>
        <w:br w:type="page"/>
      </w:r>
    </w:p>
    <w:p>
      <w:pPr>
        <w:keepNext/>
        <w:keepLines/>
        <w:snapToGrid w:val="0"/>
        <w:spacing w:line="240" w:lineRule="auto"/>
        <w:outlineLvl w:val="0"/>
        <w:rPr>
          <w:rFonts w:ascii="宋体" w:hAnsi="宋体" w:cs="宋体"/>
          <w:b/>
          <w:color w:val="000000"/>
          <w:kern w:val="44"/>
          <w:sz w:val="32"/>
          <w:szCs w:val="20"/>
        </w:rPr>
      </w:pPr>
      <w:r>
        <w:rPr>
          <w:rFonts w:hint="eastAsia" w:ascii="宋体" w:hAnsi="宋体" w:cs="宋体"/>
          <w:b/>
          <w:color w:val="000000"/>
          <w:kern w:val="44"/>
          <w:sz w:val="32"/>
          <w:szCs w:val="20"/>
        </w:rPr>
        <w:t>《中华人民共和国安全生产法》</w:t>
      </w:r>
      <w:bookmarkEnd w:id="169"/>
      <w:bookmarkEnd w:id="170"/>
      <w:bookmarkEnd w:id="171"/>
      <w:bookmarkEnd w:id="172"/>
      <w:bookmarkEnd w:id="173"/>
      <w:bookmarkEnd w:id="174"/>
      <w:bookmarkEnd w:id="175"/>
      <w:bookmarkEnd w:id="176"/>
      <w:bookmarkEnd w:id="177"/>
      <w:bookmarkEnd w:id="178"/>
      <w:bookmarkEnd w:id="179"/>
      <w:bookmarkEnd w:id="180"/>
    </w:p>
    <w:tbl>
      <w:tblPr>
        <w:tblStyle w:val="14"/>
        <w:tblW w:w="14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331"/>
        <w:gridCol w:w="1358"/>
        <w:gridCol w:w="2374"/>
        <w:gridCol w:w="1253"/>
        <w:gridCol w:w="1254"/>
        <w:gridCol w:w="2310"/>
        <w:gridCol w:w="2352"/>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08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33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35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37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25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5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31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352"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15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080"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305.102</w:t>
            </w:r>
          </w:p>
        </w:tc>
        <w:tc>
          <w:tcPr>
            <w:tcW w:w="1331" w:type="dxa"/>
            <w:vMerge w:val="restart"/>
            <w:vAlign w:val="center"/>
          </w:tcPr>
          <w:p>
            <w:pPr>
              <w:spacing w:line="240" w:lineRule="auto"/>
              <w:rPr>
                <w:rFonts w:ascii="宋体" w:hAnsi="宋体" w:cs="宋体"/>
                <w:b/>
                <w:color w:val="000000"/>
                <w:szCs w:val="21"/>
              </w:rPr>
            </w:pPr>
            <w:r>
              <w:rPr>
                <w:rFonts w:hint="eastAsia" w:ascii="宋体" w:hAnsi="宋体" w:cs="宋体"/>
                <w:color w:val="000000"/>
                <w:kern w:val="0"/>
                <w:szCs w:val="21"/>
              </w:rPr>
              <w:t>生产经营单位未采取措施消除事故隐患的</w:t>
            </w:r>
          </w:p>
        </w:tc>
        <w:tc>
          <w:tcPr>
            <w:tcW w:w="1358"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第四十一条第二款</w:t>
            </w:r>
          </w:p>
        </w:tc>
        <w:tc>
          <w:tcPr>
            <w:tcW w:w="2374"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《中华人民共和国安全生产法》</w:t>
            </w:r>
            <w:r>
              <w:rPr>
                <w:rFonts w:hint="eastAsia" w:ascii="宋体" w:hAnsi="宋体" w:cs="宋体"/>
                <w:color w:val="000000"/>
                <w:szCs w:val="20"/>
              </w:rPr>
              <w:t>第一百零二条</w:t>
            </w:r>
          </w:p>
          <w:p>
            <w:pPr>
              <w:widowControl/>
              <w:spacing w:line="240" w:lineRule="auto"/>
              <w:rPr>
                <w:rFonts w:ascii="宋体" w:hAnsi="宋体" w:cs="宋体"/>
                <w:color w:val="000000"/>
                <w:kern w:val="0"/>
                <w:szCs w:val="21"/>
              </w:rPr>
            </w:pPr>
            <w:r>
              <w:rPr>
                <w:rFonts w:hint="eastAsia" w:ascii="宋体" w:hAnsi="宋体" w:cs="宋体"/>
                <w:color w:val="000000"/>
                <w:kern w:val="0"/>
                <w:szCs w:val="21"/>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253" w:type="dxa"/>
            <w:vMerge w:val="restart"/>
            <w:vAlign w:val="center"/>
          </w:tcPr>
          <w:p>
            <w:pPr>
              <w:widowControl/>
              <w:spacing w:line="240" w:lineRule="auto"/>
              <w:jc w:val="center"/>
              <w:rPr>
                <w:rFonts w:ascii="黑体" w:hAnsi="黑体" w:eastAsia="黑体" w:cs="黑体"/>
                <w:bCs/>
                <w:color w:val="000000"/>
                <w:szCs w:val="20"/>
              </w:rPr>
            </w:pPr>
            <w:r>
              <w:rPr>
                <w:rFonts w:hint="eastAsia" w:ascii="宋体" w:hAnsi="宋体" w:cs="宋体"/>
                <w:bCs/>
                <w:color w:val="000000"/>
                <w:kern w:val="0"/>
                <w:szCs w:val="21"/>
              </w:rPr>
              <w:t>罚款；责令停产停业</w:t>
            </w:r>
          </w:p>
        </w:tc>
        <w:tc>
          <w:tcPr>
            <w:tcW w:w="1254"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310" w:type="dxa"/>
            <w:vAlign w:val="center"/>
          </w:tcPr>
          <w:p>
            <w:pPr>
              <w:widowControl/>
              <w:spacing w:line="240" w:lineRule="auto"/>
              <w:rPr>
                <w:rFonts w:ascii="宋体" w:hAnsi="宋体" w:cs="宋体"/>
                <w:bCs/>
                <w:color w:val="000000"/>
                <w:kern w:val="0"/>
                <w:szCs w:val="21"/>
              </w:rPr>
            </w:pPr>
            <w:r>
              <w:rPr>
                <w:rFonts w:hint="eastAsia" w:ascii="宋体" w:hAnsi="宋体" w:cs="宋体"/>
                <w:color w:val="000000"/>
                <w:szCs w:val="21"/>
              </w:rPr>
              <w:t>限期内改正完毕且尚未造成生产安全事故的</w:t>
            </w:r>
          </w:p>
        </w:tc>
        <w:tc>
          <w:tcPr>
            <w:tcW w:w="2352" w:type="dxa"/>
            <w:vAlign w:val="center"/>
          </w:tcPr>
          <w:p>
            <w:pPr>
              <w:spacing w:line="240" w:lineRule="auto"/>
              <w:rPr>
                <w:rFonts w:ascii="宋体" w:hAnsi="宋体" w:cs="宋体"/>
                <w:color w:val="000000"/>
                <w:szCs w:val="21"/>
              </w:rPr>
            </w:pPr>
            <w:r>
              <w:rPr>
                <w:rFonts w:hint="eastAsia" w:ascii="宋体" w:hAnsi="宋体" w:cs="宋体"/>
                <w:color w:val="000000"/>
                <w:szCs w:val="20"/>
              </w:rPr>
              <w:t>对生产经营单位处五万元以下的罚款</w:t>
            </w:r>
          </w:p>
        </w:tc>
        <w:tc>
          <w:tcPr>
            <w:tcW w:w="1159" w:type="dxa"/>
            <w:vAlign w:val="center"/>
          </w:tcPr>
          <w:p>
            <w:pPr>
              <w:widowControl/>
              <w:spacing w:line="240" w:lineRule="auto"/>
              <w:rPr>
                <w:rFonts w:ascii="宋体" w:hAnsi="宋体" w:cs="宋体"/>
                <w:color w:val="000000"/>
                <w:szCs w:val="20"/>
              </w:rPr>
            </w:pPr>
            <w:r>
              <w:rPr>
                <w:rFonts w:hint="eastAsia" w:ascii="宋体" w:hAnsi="宋体" w:cs="宋体"/>
                <w:color w:val="000000"/>
                <w:kern w:val="0"/>
                <w:szCs w:val="21"/>
              </w:rPr>
              <w:t>责令立即消除或者限期消除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jc w:val="center"/>
        </w:trPr>
        <w:tc>
          <w:tcPr>
            <w:tcW w:w="1080" w:type="dxa"/>
            <w:vMerge w:val="continue"/>
            <w:vAlign w:val="center"/>
          </w:tcPr>
          <w:p>
            <w:pPr>
              <w:widowControl/>
              <w:spacing w:line="240" w:lineRule="auto"/>
              <w:jc w:val="center"/>
              <w:rPr>
                <w:rFonts w:ascii="宋体" w:hAnsi="宋体" w:cs="宋体"/>
                <w:color w:val="000000"/>
                <w:kern w:val="0"/>
                <w:szCs w:val="21"/>
              </w:rPr>
            </w:pPr>
          </w:p>
        </w:tc>
        <w:tc>
          <w:tcPr>
            <w:tcW w:w="1331" w:type="dxa"/>
            <w:vMerge w:val="continue"/>
            <w:vAlign w:val="center"/>
          </w:tcPr>
          <w:p>
            <w:pPr>
              <w:spacing w:line="240" w:lineRule="auto"/>
              <w:rPr>
                <w:rFonts w:ascii="宋体" w:hAnsi="宋体" w:cs="宋体"/>
                <w:color w:val="000000"/>
                <w:szCs w:val="20"/>
              </w:rPr>
            </w:pPr>
          </w:p>
        </w:tc>
        <w:tc>
          <w:tcPr>
            <w:tcW w:w="1358" w:type="dxa"/>
            <w:vMerge w:val="continue"/>
            <w:vAlign w:val="center"/>
          </w:tcPr>
          <w:p>
            <w:pPr>
              <w:spacing w:line="240" w:lineRule="auto"/>
              <w:rPr>
                <w:rFonts w:ascii="宋体" w:hAnsi="宋体" w:cs="宋体"/>
                <w:color w:val="000000"/>
                <w:szCs w:val="21"/>
              </w:rPr>
            </w:pPr>
          </w:p>
        </w:tc>
        <w:tc>
          <w:tcPr>
            <w:tcW w:w="2374" w:type="dxa"/>
            <w:vMerge w:val="continue"/>
            <w:vAlign w:val="center"/>
          </w:tcPr>
          <w:p>
            <w:pPr>
              <w:spacing w:line="240" w:lineRule="auto"/>
              <w:rPr>
                <w:rFonts w:ascii="宋体" w:hAnsi="宋体" w:cs="宋体"/>
                <w:color w:val="000000"/>
                <w:szCs w:val="21"/>
              </w:rPr>
            </w:pPr>
          </w:p>
        </w:tc>
        <w:tc>
          <w:tcPr>
            <w:tcW w:w="1253" w:type="dxa"/>
            <w:vMerge w:val="continue"/>
            <w:vAlign w:val="center"/>
          </w:tcPr>
          <w:p>
            <w:pPr>
              <w:widowControl/>
              <w:spacing w:line="240" w:lineRule="auto"/>
              <w:jc w:val="center"/>
              <w:rPr>
                <w:rFonts w:ascii="宋体" w:hAnsi="宋体" w:cs="宋体"/>
                <w:bCs/>
                <w:color w:val="000000"/>
                <w:kern w:val="0"/>
                <w:szCs w:val="21"/>
              </w:rPr>
            </w:pPr>
          </w:p>
        </w:tc>
        <w:tc>
          <w:tcPr>
            <w:tcW w:w="1254"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310" w:type="dxa"/>
            <w:vAlign w:val="center"/>
          </w:tcPr>
          <w:p>
            <w:pPr>
              <w:widowControl/>
              <w:spacing w:line="240" w:lineRule="auto"/>
              <w:rPr>
                <w:rFonts w:ascii="宋体" w:hAnsi="宋体" w:cs="宋体"/>
                <w:bCs/>
                <w:color w:val="000000"/>
                <w:kern w:val="0"/>
                <w:szCs w:val="21"/>
              </w:rPr>
            </w:pPr>
            <w:r>
              <w:rPr>
                <w:rFonts w:hint="eastAsia" w:ascii="宋体" w:hAnsi="宋体" w:cs="宋体"/>
                <w:bCs/>
                <w:color w:val="000000"/>
                <w:kern w:val="0"/>
                <w:szCs w:val="21"/>
              </w:rPr>
              <w:t>逾期未整改且未造成生产安全事故的</w:t>
            </w:r>
          </w:p>
        </w:tc>
        <w:tc>
          <w:tcPr>
            <w:tcW w:w="2352" w:type="dxa"/>
            <w:vAlign w:val="center"/>
          </w:tcPr>
          <w:p>
            <w:pPr>
              <w:spacing w:line="240" w:lineRule="auto"/>
              <w:rPr>
                <w:rFonts w:ascii="宋体" w:hAnsi="宋体" w:cs="宋体"/>
                <w:color w:val="000000"/>
                <w:szCs w:val="20"/>
              </w:rPr>
            </w:pPr>
            <w:r>
              <w:rPr>
                <w:rFonts w:hint="eastAsia" w:ascii="宋体" w:hAnsi="宋体" w:cs="宋体"/>
                <w:color w:val="000000"/>
                <w:szCs w:val="20"/>
              </w:rPr>
              <w:t>对生产经营单位处五万元的罚款</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对其直接负责的主管人员和其他直接责任人员处五万元以上十万元以下的罚款</w:t>
            </w:r>
          </w:p>
        </w:tc>
        <w:tc>
          <w:tcPr>
            <w:tcW w:w="1159" w:type="dxa"/>
            <w:vAlign w:val="center"/>
          </w:tcPr>
          <w:p>
            <w:pPr>
              <w:spacing w:line="240" w:lineRule="auto"/>
              <w:rPr>
                <w:rFonts w:ascii="宋体" w:hAnsi="宋体" w:cs="宋体"/>
                <w:color w:val="000000"/>
                <w:kern w:val="0"/>
                <w:szCs w:val="21"/>
              </w:rPr>
            </w:pPr>
            <w:r>
              <w:rPr>
                <w:rFonts w:hint="eastAsia" w:ascii="宋体" w:hAnsi="宋体" w:cs="宋体"/>
                <w:color w:val="000000"/>
                <w:szCs w:val="20"/>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1080" w:type="dxa"/>
            <w:vMerge w:val="continue"/>
            <w:vAlign w:val="center"/>
          </w:tcPr>
          <w:p>
            <w:pPr>
              <w:spacing w:line="240" w:lineRule="auto"/>
              <w:rPr>
                <w:rFonts w:ascii="宋体" w:hAnsi="宋体" w:cs="宋体"/>
                <w:color w:val="000000"/>
                <w:szCs w:val="20"/>
              </w:rPr>
            </w:pPr>
          </w:p>
        </w:tc>
        <w:tc>
          <w:tcPr>
            <w:tcW w:w="1331" w:type="dxa"/>
            <w:vMerge w:val="continue"/>
            <w:vAlign w:val="center"/>
          </w:tcPr>
          <w:p>
            <w:pPr>
              <w:spacing w:line="240" w:lineRule="auto"/>
              <w:rPr>
                <w:rFonts w:ascii="宋体" w:hAnsi="宋体" w:cs="宋体"/>
                <w:color w:val="000000"/>
                <w:szCs w:val="20"/>
              </w:rPr>
            </w:pPr>
          </w:p>
        </w:tc>
        <w:tc>
          <w:tcPr>
            <w:tcW w:w="1358" w:type="dxa"/>
            <w:vMerge w:val="continue"/>
            <w:vAlign w:val="center"/>
          </w:tcPr>
          <w:p>
            <w:pPr>
              <w:spacing w:line="240" w:lineRule="auto"/>
              <w:rPr>
                <w:rFonts w:ascii="宋体" w:hAnsi="宋体" w:cs="宋体"/>
                <w:color w:val="000000"/>
                <w:szCs w:val="20"/>
              </w:rPr>
            </w:pPr>
          </w:p>
        </w:tc>
        <w:tc>
          <w:tcPr>
            <w:tcW w:w="2374" w:type="dxa"/>
            <w:vMerge w:val="continue"/>
            <w:vAlign w:val="center"/>
          </w:tcPr>
          <w:p>
            <w:pPr>
              <w:widowControl/>
              <w:spacing w:before="100" w:beforeAutospacing="1" w:after="100" w:afterAutospacing="1" w:line="240" w:lineRule="auto"/>
              <w:jc w:val="left"/>
              <w:rPr>
                <w:rFonts w:ascii="宋体" w:hAnsi="宋体" w:cs="宋体"/>
                <w:color w:val="000000"/>
                <w:kern w:val="0"/>
                <w:szCs w:val="21"/>
              </w:rPr>
            </w:pPr>
          </w:p>
        </w:tc>
        <w:tc>
          <w:tcPr>
            <w:tcW w:w="1253" w:type="dxa"/>
            <w:vMerge w:val="continue"/>
            <w:vAlign w:val="center"/>
          </w:tcPr>
          <w:p>
            <w:pPr>
              <w:widowControl/>
              <w:spacing w:before="100" w:beforeAutospacing="1" w:after="100" w:afterAutospacing="1" w:line="240" w:lineRule="auto"/>
              <w:jc w:val="left"/>
              <w:rPr>
                <w:rFonts w:ascii="黑体" w:hAnsi="黑体" w:eastAsia="黑体" w:cs="黑体"/>
                <w:bCs/>
                <w:color w:val="000000"/>
                <w:kern w:val="0"/>
                <w:szCs w:val="21"/>
              </w:rPr>
            </w:pPr>
          </w:p>
        </w:tc>
        <w:tc>
          <w:tcPr>
            <w:tcW w:w="1254" w:type="dxa"/>
            <w:vAlign w:val="center"/>
          </w:tcPr>
          <w:p>
            <w:pPr>
              <w:widowControl/>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310" w:type="dxa"/>
            <w:vAlign w:val="center"/>
          </w:tcPr>
          <w:p>
            <w:pPr>
              <w:widowControl/>
              <w:spacing w:line="240" w:lineRule="auto"/>
              <w:rPr>
                <w:rFonts w:ascii="宋体" w:hAnsi="宋体" w:cs="宋体"/>
                <w:color w:val="000000"/>
                <w:kern w:val="0"/>
                <w:szCs w:val="21"/>
              </w:rPr>
            </w:pPr>
            <w:r>
              <w:rPr>
                <w:rFonts w:hint="eastAsia" w:ascii="宋体" w:hAnsi="宋体" w:cs="宋体"/>
                <w:bCs/>
                <w:color w:val="000000"/>
                <w:kern w:val="0"/>
                <w:szCs w:val="21"/>
              </w:rPr>
              <w:t>逾期未整改且造成生产安全事故的</w:t>
            </w:r>
          </w:p>
        </w:tc>
        <w:tc>
          <w:tcPr>
            <w:tcW w:w="2352" w:type="dxa"/>
            <w:vAlign w:val="center"/>
          </w:tcPr>
          <w:p>
            <w:pPr>
              <w:spacing w:line="240" w:lineRule="auto"/>
              <w:rPr>
                <w:rFonts w:ascii="宋体" w:hAnsi="宋体" w:cs="宋体"/>
                <w:color w:val="000000"/>
                <w:szCs w:val="20"/>
              </w:rPr>
            </w:pPr>
            <w:r>
              <w:rPr>
                <w:rFonts w:hint="eastAsia" w:ascii="宋体" w:hAnsi="宋体" w:cs="宋体"/>
                <w:color w:val="000000"/>
                <w:szCs w:val="20"/>
              </w:rPr>
              <w:t>对生产经营单位处五万元的罚款</w:t>
            </w:r>
          </w:p>
          <w:p>
            <w:pPr>
              <w:spacing w:line="240" w:lineRule="auto"/>
              <w:rPr>
                <w:rFonts w:ascii="宋体" w:hAnsi="宋体" w:cs="宋体"/>
                <w:color w:val="000000"/>
                <w:szCs w:val="20"/>
              </w:rPr>
            </w:pPr>
          </w:p>
          <w:p>
            <w:pPr>
              <w:spacing w:line="240" w:lineRule="auto"/>
              <w:rPr>
                <w:rFonts w:ascii="宋体" w:hAnsi="宋体" w:cs="宋体"/>
                <w:color w:val="000000"/>
                <w:szCs w:val="21"/>
              </w:rPr>
            </w:pPr>
            <w:r>
              <w:rPr>
                <w:rFonts w:hint="eastAsia" w:ascii="宋体" w:hAnsi="宋体" w:cs="宋体"/>
                <w:color w:val="000000"/>
                <w:szCs w:val="20"/>
              </w:rPr>
              <w:t>对其直接负责的主管人员和其他直接责任人员处十万元的罚款</w:t>
            </w:r>
          </w:p>
        </w:tc>
        <w:tc>
          <w:tcPr>
            <w:tcW w:w="1159" w:type="dxa"/>
            <w:vAlign w:val="center"/>
          </w:tcPr>
          <w:p>
            <w:pPr>
              <w:spacing w:line="240" w:lineRule="auto"/>
              <w:rPr>
                <w:rFonts w:ascii="宋体" w:hAnsi="宋体" w:cs="宋体"/>
                <w:color w:val="000000"/>
                <w:szCs w:val="20"/>
              </w:rPr>
            </w:pPr>
            <w:r>
              <w:rPr>
                <w:rFonts w:hint="eastAsia" w:ascii="宋体" w:hAnsi="宋体" w:cs="宋体"/>
                <w:color w:val="000000"/>
                <w:szCs w:val="20"/>
              </w:rPr>
              <w:t>责令停产停业整顿</w:t>
            </w:r>
          </w:p>
        </w:tc>
      </w:tr>
    </w:tbl>
    <w:p>
      <w:pPr>
        <w:widowControl/>
        <w:spacing w:line="240" w:lineRule="auto"/>
        <w:jc w:val="left"/>
        <w:rPr>
          <w:rFonts w:ascii="宋体" w:hAnsi="宋体" w:cs="宋体"/>
          <w:bCs/>
          <w:color w:val="000000"/>
          <w:kern w:val="44"/>
          <w:sz w:val="32"/>
          <w:szCs w:val="32"/>
        </w:rPr>
      </w:pPr>
      <w:bookmarkStart w:id="181" w:name="_Toc1157"/>
      <w:bookmarkEnd w:id="181"/>
      <w:bookmarkStart w:id="182" w:name="_Toc26969"/>
      <w:bookmarkEnd w:id="182"/>
      <w:bookmarkStart w:id="183" w:name="_Toc2323"/>
      <w:bookmarkEnd w:id="183"/>
      <w:bookmarkStart w:id="184" w:name="_Toc30867"/>
      <w:bookmarkEnd w:id="184"/>
      <w:bookmarkStart w:id="185" w:name="_Toc18709"/>
      <w:bookmarkEnd w:id="185"/>
      <w:bookmarkStart w:id="186" w:name="_Toc25980"/>
      <w:bookmarkEnd w:id="186"/>
      <w:bookmarkStart w:id="187" w:name="_Toc10091"/>
      <w:bookmarkEnd w:id="187"/>
      <w:bookmarkStart w:id="188" w:name="_Toc10775"/>
      <w:bookmarkEnd w:id="188"/>
      <w:bookmarkStart w:id="189" w:name="_Toc9340"/>
      <w:bookmarkEnd w:id="189"/>
      <w:bookmarkStart w:id="190" w:name="_Toc26907"/>
      <w:bookmarkEnd w:id="190"/>
      <w:bookmarkStart w:id="191" w:name="_Toc7449"/>
      <w:bookmarkEnd w:id="191"/>
      <w:bookmarkStart w:id="192" w:name="_Toc11085"/>
      <w:bookmarkEnd w:id="192"/>
    </w:p>
    <w:sectPr>
      <w:footerReference r:id="rId5" w:type="default"/>
      <w:pgSz w:w="16838" w:h="11906" w:orient="landscape"/>
      <w:pgMar w:top="1134" w:right="1247" w:bottom="1134" w:left="1247" w:header="851" w:footer="851"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方正书宋简体">
    <w:altName w:val="微软雅黑"/>
    <w:panose1 w:val="00000000000000000000"/>
    <w:charset w:val="86"/>
    <w:family w:val="script"/>
    <w:pitch w:val="default"/>
    <w:sig w:usb0="00000000" w:usb1="00000000" w:usb2="0000001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693082"/>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D7"/>
    <w:rsid w:val="0000341C"/>
    <w:rsid w:val="00003A1B"/>
    <w:rsid w:val="00006D44"/>
    <w:rsid w:val="00011FFF"/>
    <w:rsid w:val="00012BAC"/>
    <w:rsid w:val="0001540C"/>
    <w:rsid w:val="00015D0B"/>
    <w:rsid w:val="0001789F"/>
    <w:rsid w:val="00017EE9"/>
    <w:rsid w:val="00020330"/>
    <w:rsid w:val="00022456"/>
    <w:rsid w:val="00025142"/>
    <w:rsid w:val="00027AC7"/>
    <w:rsid w:val="00031444"/>
    <w:rsid w:val="00031B92"/>
    <w:rsid w:val="00035CC4"/>
    <w:rsid w:val="0003684A"/>
    <w:rsid w:val="00041F53"/>
    <w:rsid w:val="000421AD"/>
    <w:rsid w:val="00044044"/>
    <w:rsid w:val="00050348"/>
    <w:rsid w:val="00053292"/>
    <w:rsid w:val="000547AA"/>
    <w:rsid w:val="00055E3C"/>
    <w:rsid w:val="000563FD"/>
    <w:rsid w:val="00062352"/>
    <w:rsid w:val="0006522B"/>
    <w:rsid w:val="000661B9"/>
    <w:rsid w:val="00066962"/>
    <w:rsid w:val="00072DD6"/>
    <w:rsid w:val="00074849"/>
    <w:rsid w:val="000751A1"/>
    <w:rsid w:val="0007532B"/>
    <w:rsid w:val="00075BE4"/>
    <w:rsid w:val="00085002"/>
    <w:rsid w:val="00090503"/>
    <w:rsid w:val="00091AAF"/>
    <w:rsid w:val="0009596D"/>
    <w:rsid w:val="00095AFB"/>
    <w:rsid w:val="00097B0D"/>
    <w:rsid w:val="000A2998"/>
    <w:rsid w:val="000A3919"/>
    <w:rsid w:val="000A3E3B"/>
    <w:rsid w:val="000A7CCE"/>
    <w:rsid w:val="000B1FAA"/>
    <w:rsid w:val="000B57D9"/>
    <w:rsid w:val="000B5AB2"/>
    <w:rsid w:val="000C451B"/>
    <w:rsid w:val="000C671E"/>
    <w:rsid w:val="000D0DC0"/>
    <w:rsid w:val="000D3201"/>
    <w:rsid w:val="000D3EE2"/>
    <w:rsid w:val="000E3C4E"/>
    <w:rsid w:val="000E7540"/>
    <w:rsid w:val="000F002C"/>
    <w:rsid w:val="000F168C"/>
    <w:rsid w:val="000F3F3E"/>
    <w:rsid w:val="001025C4"/>
    <w:rsid w:val="001059C6"/>
    <w:rsid w:val="00121AF6"/>
    <w:rsid w:val="00126A12"/>
    <w:rsid w:val="00131170"/>
    <w:rsid w:val="00137B5D"/>
    <w:rsid w:val="001446E7"/>
    <w:rsid w:val="00144CA9"/>
    <w:rsid w:val="0014545B"/>
    <w:rsid w:val="00151840"/>
    <w:rsid w:val="00155337"/>
    <w:rsid w:val="001603DB"/>
    <w:rsid w:val="00170834"/>
    <w:rsid w:val="00170AFE"/>
    <w:rsid w:val="00174893"/>
    <w:rsid w:val="00175028"/>
    <w:rsid w:val="0018112E"/>
    <w:rsid w:val="0018150D"/>
    <w:rsid w:val="00182528"/>
    <w:rsid w:val="00190116"/>
    <w:rsid w:val="00191EE6"/>
    <w:rsid w:val="00193577"/>
    <w:rsid w:val="001946BE"/>
    <w:rsid w:val="00195569"/>
    <w:rsid w:val="00197E46"/>
    <w:rsid w:val="001A1364"/>
    <w:rsid w:val="001A69C3"/>
    <w:rsid w:val="001A73D9"/>
    <w:rsid w:val="001B31C2"/>
    <w:rsid w:val="001C61B1"/>
    <w:rsid w:val="001D27E1"/>
    <w:rsid w:val="001E1F62"/>
    <w:rsid w:val="001E3340"/>
    <w:rsid w:val="001F229A"/>
    <w:rsid w:val="001F278B"/>
    <w:rsid w:val="0020101E"/>
    <w:rsid w:val="00204645"/>
    <w:rsid w:val="00206DD1"/>
    <w:rsid w:val="00210D04"/>
    <w:rsid w:val="002111F2"/>
    <w:rsid w:val="0021389D"/>
    <w:rsid w:val="002213D5"/>
    <w:rsid w:val="00226368"/>
    <w:rsid w:val="00230AD2"/>
    <w:rsid w:val="00242A72"/>
    <w:rsid w:val="002463C0"/>
    <w:rsid w:val="00246ECD"/>
    <w:rsid w:val="00253990"/>
    <w:rsid w:val="0026152F"/>
    <w:rsid w:val="00265CF9"/>
    <w:rsid w:val="0026640B"/>
    <w:rsid w:val="002714E2"/>
    <w:rsid w:val="00272BF4"/>
    <w:rsid w:val="002732B6"/>
    <w:rsid w:val="0027577C"/>
    <w:rsid w:val="00276D38"/>
    <w:rsid w:val="00281237"/>
    <w:rsid w:val="0029117A"/>
    <w:rsid w:val="00291D23"/>
    <w:rsid w:val="002923DE"/>
    <w:rsid w:val="002A0AA1"/>
    <w:rsid w:val="002A74ED"/>
    <w:rsid w:val="002B7D01"/>
    <w:rsid w:val="002C358B"/>
    <w:rsid w:val="002D4340"/>
    <w:rsid w:val="002E046C"/>
    <w:rsid w:val="002E10CD"/>
    <w:rsid w:val="002E34CD"/>
    <w:rsid w:val="002E4E2E"/>
    <w:rsid w:val="002F2B12"/>
    <w:rsid w:val="003127BC"/>
    <w:rsid w:val="00314FB8"/>
    <w:rsid w:val="00315988"/>
    <w:rsid w:val="00327717"/>
    <w:rsid w:val="003315DA"/>
    <w:rsid w:val="00332C6B"/>
    <w:rsid w:val="00340D07"/>
    <w:rsid w:val="00342D25"/>
    <w:rsid w:val="00344D1A"/>
    <w:rsid w:val="00345E87"/>
    <w:rsid w:val="0034715B"/>
    <w:rsid w:val="00347EF7"/>
    <w:rsid w:val="00350231"/>
    <w:rsid w:val="00352A8E"/>
    <w:rsid w:val="00356952"/>
    <w:rsid w:val="00357291"/>
    <w:rsid w:val="00361703"/>
    <w:rsid w:val="00370A65"/>
    <w:rsid w:val="003740D4"/>
    <w:rsid w:val="003743A6"/>
    <w:rsid w:val="00384D04"/>
    <w:rsid w:val="003852FC"/>
    <w:rsid w:val="003A1E5B"/>
    <w:rsid w:val="003A38DF"/>
    <w:rsid w:val="003A70F8"/>
    <w:rsid w:val="003B3EA3"/>
    <w:rsid w:val="003B7AB4"/>
    <w:rsid w:val="003C7C15"/>
    <w:rsid w:val="003D06C2"/>
    <w:rsid w:val="003D2392"/>
    <w:rsid w:val="003D7C62"/>
    <w:rsid w:val="003E5317"/>
    <w:rsid w:val="003F54A2"/>
    <w:rsid w:val="00410963"/>
    <w:rsid w:val="0041251E"/>
    <w:rsid w:val="004128A6"/>
    <w:rsid w:val="00412DA2"/>
    <w:rsid w:val="004139AC"/>
    <w:rsid w:val="00413EEE"/>
    <w:rsid w:val="00416793"/>
    <w:rsid w:val="00416850"/>
    <w:rsid w:val="00422819"/>
    <w:rsid w:val="00425F33"/>
    <w:rsid w:val="00436294"/>
    <w:rsid w:val="004368BB"/>
    <w:rsid w:val="004368D7"/>
    <w:rsid w:val="00437C65"/>
    <w:rsid w:val="00444358"/>
    <w:rsid w:val="00445F23"/>
    <w:rsid w:val="004476A5"/>
    <w:rsid w:val="004526D3"/>
    <w:rsid w:val="004547BE"/>
    <w:rsid w:val="004613F6"/>
    <w:rsid w:val="00463632"/>
    <w:rsid w:val="00464159"/>
    <w:rsid w:val="00465A75"/>
    <w:rsid w:val="00467FD2"/>
    <w:rsid w:val="00475CF0"/>
    <w:rsid w:val="00481E48"/>
    <w:rsid w:val="00482DAE"/>
    <w:rsid w:val="00486510"/>
    <w:rsid w:val="00486A53"/>
    <w:rsid w:val="004877CF"/>
    <w:rsid w:val="00491888"/>
    <w:rsid w:val="00492274"/>
    <w:rsid w:val="004A27DB"/>
    <w:rsid w:val="004B2DD9"/>
    <w:rsid w:val="004C3F28"/>
    <w:rsid w:val="004C6CA3"/>
    <w:rsid w:val="004D5F48"/>
    <w:rsid w:val="004E3DC6"/>
    <w:rsid w:val="004F027F"/>
    <w:rsid w:val="004F0F49"/>
    <w:rsid w:val="004F1674"/>
    <w:rsid w:val="004F4037"/>
    <w:rsid w:val="00504AAF"/>
    <w:rsid w:val="005154F1"/>
    <w:rsid w:val="0052292F"/>
    <w:rsid w:val="0052578B"/>
    <w:rsid w:val="00531C98"/>
    <w:rsid w:val="0053661D"/>
    <w:rsid w:val="00537AFD"/>
    <w:rsid w:val="0054066E"/>
    <w:rsid w:val="005455D9"/>
    <w:rsid w:val="00546F6A"/>
    <w:rsid w:val="005527B1"/>
    <w:rsid w:val="00553E96"/>
    <w:rsid w:val="00556B26"/>
    <w:rsid w:val="00560A4A"/>
    <w:rsid w:val="00562573"/>
    <w:rsid w:val="00580D4D"/>
    <w:rsid w:val="00590581"/>
    <w:rsid w:val="00590DE9"/>
    <w:rsid w:val="005A2A7A"/>
    <w:rsid w:val="005A7A5B"/>
    <w:rsid w:val="005A7BF1"/>
    <w:rsid w:val="005B6A2A"/>
    <w:rsid w:val="005B6DA4"/>
    <w:rsid w:val="005B6F58"/>
    <w:rsid w:val="005C3F1D"/>
    <w:rsid w:val="005D24A8"/>
    <w:rsid w:val="005D72CF"/>
    <w:rsid w:val="005D7A07"/>
    <w:rsid w:val="005E02D8"/>
    <w:rsid w:val="005E3602"/>
    <w:rsid w:val="005E61AC"/>
    <w:rsid w:val="005E7D1E"/>
    <w:rsid w:val="005F0682"/>
    <w:rsid w:val="005F70FF"/>
    <w:rsid w:val="00603FC6"/>
    <w:rsid w:val="006064D5"/>
    <w:rsid w:val="0061538A"/>
    <w:rsid w:val="006165A4"/>
    <w:rsid w:val="00616C9B"/>
    <w:rsid w:val="006259C5"/>
    <w:rsid w:val="00634EA9"/>
    <w:rsid w:val="0063718C"/>
    <w:rsid w:val="00637A0A"/>
    <w:rsid w:val="00637E35"/>
    <w:rsid w:val="00641BB0"/>
    <w:rsid w:val="00642452"/>
    <w:rsid w:val="0064730F"/>
    <w:rsid w:val="00650073"/>
    <w:rsid w:val="0066039D"/>
    <w:rsid w:val="0066153F"/>
    <w:rsid w:val="0066387D"/>
    <w:rsid w:val="00664E4C"/>
    <w:rsid w:val="00665A07"/>
    <w:rsid w:val="006737FE"/>
    <w:rsid w:val="00675353"/>
    <w:rsid w:val="006767FB"/>
    <w:rsid w:val="00682785"/>
    <w:rsid w:val="006841A4"/>
    <w:rsid w:val="0068500F"/>
    <w:rsid w:val="006A1A90"/>
    <w:rsid w:val="006B17A9"/>
    <w:rsid w:val="006B3875"/>
    <w:rsid w:val="006B6753"/>
    <w:rsid w:val="006B778D"/>
    <w:rsid w:val="006C3136"/>
    <w:rsid w:val="006C5B69"/>
    <w:rsid w:val="006C5D01"/>
    <w:rsid w:val="006C6326"/>
    <w:rsid w:val="006C76CB"/>
    <w:rsid w:val="006C7793"/>
    <w:rsid w:val="006D329E"/>
    <w:rsid w:val="006D65D0"/>
    <w:rsid w:val="006D6AE4"/>
    <w:rsid w:val="006E4EC0"/>
    <w:rsid w:val="006F4186"/>
    <w:rsid w:val="006F5765"/>
    <w:rsid w:val="006F6D8D"/>
    <w:rsid w:val="006F7A32"/>
    <w:rsid w:val="00700163"/>
    <w:rsid w:val="00702240"/>
    <w:rsid w:val="0070321F"/>
    <w:rsid w:val="00704977"/>
    <w:rsid w:val="0070630C"/>
    <w:rsid w:val="00711173"/>
    <w:rsid w:val="0071165B"/>
    <w:rsid w:val="00713BEA"/>
    <w:rsid w:val="0072036A"/>
    <w:rsid w:val="00720CE3"/>
    <w:rsid w:val="00722235"/>
    <w:rsid w:val="007242C8"/>
    <w:rsid w:val="00725117"/>
    <w:rsid w:val="00731419"/>
    <w:rsid w:val="00732D70"/>
    <w:rsid w:val="00734AF4"/>
    <w:rsid w:val="00746054"/>
    <w:rsid w:val="00747264"/>
    <w:rsid w:val="007603B5"/>
    <w:rsid w:val="007605DC"/>
    <w:rsid w:val="00766449"/>
    <w:rsid w:val="0076649E"/>
    <w:rsid w:val="0077493F"/>
    <w:rsid w:val="00775783"/>
    <w:rsid w:val="00775B6C"/>
    <w:rsid w:val="00776D87"/>
    <w:rsid w:val="00781B56"/>
    <w:rsid w:val="007823AD"/>
    <w:rsid w:val="007850E3"/>
    <w:rsid w:val="00794641"/>
    <w:rsid w:val="00795FAC"/>
    <w:rsid w:val="007969BD"/>
    <w:rsid w:val="00796B92"/>
    <w:rsid w:val="007A0968"/>
    <w:rsid w:val="007A19CB"/>
    <w:rsid w:val="007A221A"/>
    <w:rsid w:val="007A4F58"/>
    <w:rsid w:val="007B2023"/>
    <w:rsid w:val="007B271A"/>
    <w:rsid w:val="007B686D"/>
    <w:rsid w:val="007C1947"/>
    <w:rsid w:val="007C2074"/>
    <w:rsid w:val="007C22D0"/>
    <w:rsid w:val="007C7EEA"/>
    <w:rsid w:val="007D0EB5"/>
    <w:rsid w:val="007D3206"/>
    <w:rsid w:val="007D324B"/>
    <w:rsid w:val="007E2966"/>
    <w:rsid w:val="007E2BE9"/>
    <w:rsid w:val="007E2DE1"/>
    <w:rsid w:val="007F393D"/>
    <w:rsid w:val="007F4535"/>
    <w:rsid w:val="0080213B"/>
    <w:rsid w:val="00802318"/>
    <w:rsid w:val="0080312A"/>
    <w:rsid w:val="0080459A"/>
    <w:rsid w:val="008137E5"/>
    <w:rsid w:val="0081612E"/>
    <w:rsid w:val="00816FC1"/>
    <w:rsid w:val="00820D80"/>
    <w:rsid w:val="00826344"/>
    <w:rsid w:val="00826C92"/>
    <w:rsid w:val="00827EC3"/>
    <w:rsid w:val="00831052"/>
    <w:rsid w:val="0083556D"/>
    <w:rsid w:val="00835EE6"/>
    <w:rsid w:val="0083740B"/>
    <w:rsid w:val="008417E0"/>
    <w:rsid w:val="00841EAD"/>
    <w:rsid w:val="0084417B"/>
    <w:rsid w:val="00844A21"/>
    <w:rsid w:val="00846256"/>
    <w:rsid w:val="00855479"/>
    <w:rsid w:val="00855EDE"/>
    <w:rsid w:val="00857D91"/>
    <w:rsid w:val="00861638"/>
    <w:rsid w:val="00866DFA"/>
    <w:rsid w:val="00870C77"/>
    <w:rsid w:val="00874774"/>
    <w:rsid w:val="0088010A"/>
    <w:rsid w:val="008875D8"/>
    <w:rsid w:val="0088797A"/>
    <w:rsid w:val="00890880"/>
    <w:rsid w:val="00893E51"/>
    <w:rsid w:val="00894F05"/>
    <w:rsid w:val="00897EA9"/>
    <w:rsid w:val="008A4EC3"/>
    <w:rsid w:val="008A5E64"/>
    <w:rsid w:val="008B7755"/>
    <w:rsid w:val="008B7AB6"/>
    <w:rsid w:val="008C5A91"/>
    <w:rsid w:val="008C64ED"/>
    <w:rsid w:val="008C79A0"/>
    <w:rsid w:val="008D006A"/>
    <w:rsid w:val="008D0830"/>
    <w:rsid w:val="008D143E"/>
    <w:rsid w:val="008D3B22"/>
    <w:rsid w:val="008E072C"/>
    <w:rsid w:val="008E255F"/>
    <w:rsid w:val="008E3355"/>
    <w:rsid w:val="008E436D"/>
    <w:rsid w:val="008E5D91"/>
    <w:rsid w:val="008E5F30"/>
    <w:rsid w:val="008F2D19"/>
    <w:rsid w:val="008F4F2D"/>
    <w:rsid w:val="008F7ACC"/>
    <w:rsid w:val="00911FE1"/>
    <w:rsid w:val="0091238A"/>
    <w:rsid w:val="00913FFA"/>
    <w:rsid w:val="00915EBA"/>
    <w:rsid w:val="00923707"/>
    <w:rsid w:val="009370C4"/>
    <w:rsid w:val="00941F56"/>
    <w:rsid w:val="00944E8C"/>
    <w:rsid w:val="00945426"/>
    <w:rsid w:val="0094544C"/>
    <w:rsid w:val="00945A9D"/>
    <w:rsid w:val="00951F93"/>
    <w:rsid w:val="00955602"/>
    <w:rsid w:val="009570D1"/>
    <w:rsid w:val="00960AC0"/>
    <w:rsid w:val="009778A1"/>
    <w:rsid w:val="00980B7A"/>
    <w:rsid w:val="0098122C"/>
    <w:rsid w:val="009817CE"/>
    <w:rsid w:val="009819EB"/>
    <w:rsid w:val="009A3834"/>
    <w:rsid w:val="009A4348"/>
    <w:rsid w:val="009A486D"/>
    <w:rsid w:val="009A7D74"/>
    <w:rsid w:val="009B10CB"/>
    <w:rsid w:val="009B2145"/>
    <w:rsid w:val="009B24FF"/>
    <w:rsid w:val="009B5111"/>
    <w:rsid w:val="009B7AF9"/>
    <w:rsid w:val="009C1233"/>
    <w:rsid w:val="009D0CA8"/>
    <w:rsid w:val="009D6E75"/>
    <w:rsid w:val="009E0D47"/>
    <w:rsid w:val="009E4638"/>
    <w:rsid w:val="009E51FA"/>
    <w:rsid w:val="009F1D47"/>
    <w:rsid w:val="009F6828"/>
    <w:rsid w:val="00A0777C"/>
    <w:rsid w:val="00A1234D"/>
    <w:rsid w:val="00A1462B"/>
    <w:rsid w:val="00A225A3"/>
    <w:rsid w:val="00A247E1"/>
    <w:rsid w:val="00A251C5"/>
    <w:rsid w:val="00A33CAC"/>
    <w:rsid w:val="00A42D50"/>
    <w:rsid w:val="00A47B93"/>
    <w:rsid w:val="00A56224"/>
    <w:rsid w:val="00A566C4"/>
    <w:rsid w:val="00A57A96"/>
    <w:rsid w:val="00A60E44"/>
    <w:rsid w:val="00A615F2"/>
    <w:rsid w:val="00A61A72"/>
    <w:rsid w:val="00A61D9A"/>
    <w:rsid w:val="00A61F5A"/>
    <w:rsid w:val="00A635DE"/>
    <w:rsid w:val="00A645CB"/>
    <w:rsid w:val="00A7359B"/>
    <w:rsid w:val="00A77023"/>
    <w:rsid w:val="00A80F4D"/>
    <w:rsid w:val="00A81F2F"/>
    <w:rsid w:val="00A83EA2"/>
    <w:rsid w:val="00A914C8"/>
    <w:rsid w:val="00A92400"/>
    <w:rsid w:val="00A92D2E"/>
    <w:rsid w:val="00A939E0"/>
    <w:rsid w:val="00A93BBC"/>
    <w:rsid w:val="00A9727C"/>
    <w:rsid w:val="00AB502F"/>
    <w:rsid w:val="00AB6374"/>
    <w:rsid w:val="00AC1044"/>
    <w:rsid w:val="00AC1543"/>
    <w:rsid w:val="00AC41AB"/>
    <w:rsid w:val="00AD152E"/>
    <w:rsid w:val="00AD34C1"/>
    <w:rsid w:val="00AD79DE"/>
    <w:rsid w:val="00AF4438"/>
    <w:rsid w:val="00B00405"/>
    <w:rsid w:val="00B05620"/>
    <w:rsid w:val="00B1186C"/>
    <w:rsid w:val="00B177AF"/>
    <w:rsid w:val="00B17EC6"/>
    <w:rsid w:val="00B30B78"/>
    <w:rsid w:val="00B32909"/>
    <w:rsid w:val="00B344BC"/>
    <w:rsid w:val="00B348AD"/>
    <w:rsid w:val="00B36D8A"/>
    <w:rsid w:val="00B441C0"/>
    <w:rsid w:val="00B453B4"/>
    <w:rsid w:val="00B4545B"/>
    <w:rsid w:val="00B47164"/>
    <w:rsid w:val="00B51FEE"/>
    <w:rsid w:val="00B529CA"/>
    <w:rsid w:val="00B54006"/>
    <w:rsid w:val="00B6107C"/>
    <w:rsid w:val="00B63080"/>
    <w:rsid w:val="00B71AE5"/>
    <w:rsid w:val="00B83270"/>
    <w:rsid w:val="00B86C2B"/>
    <w:rsid w:val="00B87FE3"/>
    <w:rsid w:val="00B9243C"/>
    <w:rsid w:val="00BA0185"/>
    <w:rsid w:val="00BA07A5"/>
    <w:rsid w:val="00BA08E3"/>
    <w:rsid w:val="00BA1DE8"/>
    <w:rsid w:val="00BA32C1"/>
    <w:rsid w:val="00BA3866"/>
    <w:rsid w:val="00BA3A41"/>
    <w:rsid w:val="00BA4D0C"/>
    <w:rsid w:val="00BA719F"/>
    <w:rsid w:val="00BB2338"/>
    <w:rsid w:val="00BB3DA3"/>
    <w:rsid w:val="00BB6C7C"/>
    <w:rsid w:val="00BD2EC1"/>
    <w:rsid w:val="00BE0509"/>
    <w:rsid w:val="00BE568A"/>
    <w:rsid w:val="00BE5A96"/>
    <w:rsid w:val="00BE6756"/>
    <w:rsid w:val="00BF71F4"/>
    <w:rsid w:val="00C06701"/>
    <w:rsid w:val="00C13796"/>
    <w:rsid w:val="00C14730"/>
    <w:rsid w:val="00C3014C"/>
    <w:rsid w:val="00C353BD"/>
    <w:rsid w:val="00C52176"/>
    <w:rsid w:val="00C527A8"/>
    <w:rsid w:val="00C53063"/>
    <w:rsid w:val="00C53E3F"/>
    <w:rsid w:val="00C54042"/>
    <w:rsid w:val="00C55ADA"/>
    <w:rsid w:val="00C55CAB"/>
    <w:rsid w:val="00C55F34"/>
    <w:rsid w:val="00C63884"/>
    <w:rsid w:val="00C70C6D"/>
    <w:rsid w:val="00C8041C"/>
    <w:rsid w:val="00C86BC1"/>
    <w:rsid w:val="00C937F4"/>
    <w:rsid w:val="00C95E0F"/>
    <w:rsid w:val="00C9744C"/>
    <w:rsid w:val="00CA076F"/>
    <w:rsid w:val="00CA7654"/>
    <w:rsid w:val="00CA7727"/>
    <w:rsid w:val="00CA7AE7"/>
    <w:rsid w:val="00CB6440"/>
    <w:rsid w:val="00CC01B5"/>
    <w:rsid w:val="00CC1451"/>
    <w:rsid w:val="00CC5FF8"/>
    <w:rsid w:val="00CD2485"/>
    <w:rsid w:val="00CD65F2"/>
    <w:rsid w:val="00CE1B9A"/>
    <w:rsid w:val="00CE5892"/>
    <w:rsid w:val="00CE62C7"/>
    <w:rsid w:val="00CF525B"/>
    <w:rsid w:val="00CF674C"/>
    <w:rsid w:val="00D001A9"/>
    <w:rsid w:val="00D00C5D"/>
    <w:rsid w:val="00D01FD7"/>
    <w:rsid w:val="00D06F73"/>
    <w:rsid w:val="00D132B5"/>
    <w:rsid w:val="00D269F3"/>
    <w:rsid w:val="00D318F9"/>
    <w:rsid w:val="00D330E5"/>
    <w:rsid w:val="00D33384"/>
    <w:rsid w:val="00D334D9"/>
    <w:rsid w:val="00D43DAA"/>
    <w:rsid w:val="00D43EE0"/>
    <w:rsid w:val="00D4481B"/>
    <w:rsid w:val="00D47F89"/>
    <w:rsid w:val="00D530E9"/>
    <w:rsid w:val="00D610E2"/>
    <w:rsid w:val="00D706CD"/>
    <w:rsid w:val="00D730F2"/>
    <w:rsid w:val="00D73FD6"/>
    <w:rsid w:val="00D7425D"/>
    <w:rsid w:val="00D77458"/>
    <w:rsid w:val="00D9767A"/>
    <w:rsid w:val="00DA0734"/>
    <w:rsid w:val="00DA2F53"/>
    <w:rsid w:val="00DA5B09"/>
    <w:rsid w:val="00DA5CF7"/>
    <w:rsid w:val="00DA6F57"/>
    <w:rsid w:val="00DA7A81"/>
    <w:rsid w:val="00DB1741"/>
    <w:rsid w:val="00DB5F60"/>
    <w:rsid w:val="00DC5BBD"/>
    <w:rsid w:val="00DC73FE"/>
    <w:rsid w:val="00DC74FF"/>
    <w:rsid w:val="00DD4445"/>
    <w:rsid w:val="00DD46AB"/>
    <w:rsid w:val="00DD5718"/>
    <w:rsid w:val="00DD6725"/>
    <w:rsid w:val="00DE0435"/>
    <w:rsid w:val="00DE08D1"/>
    <w:rsid w:val="00DE09E2"/>
    <w:rsid w:val="00DE14E7"/>
    <w:rsid w:val="00DE3D8A"/>
    <w:rsid w:val="00DE40EA"/>
    <w:rsid w:val="00DE5DB9"/>
    <w:rsid w:val="00DE6D90"/>
    <w:rsid w:val="00DF33D9"/>
    <w:rsid w:val="00DF4BCE"/>
    <w:rsid w:val="00E03B26"/>
    <w:rsid w:val="00E1118E"/>
    <w:rsid w:val="00E11C36"/>
    <w:rsid w:val="00E17723"/>
    <w:rsid w:val="00E17D49"/>
    <w:rsid w:val="00E20A0D"/>
    <w:rsid w:val="00E23248"/>
    <w:rsid w:val="00E24DDF"/>
    <w:rsid w:val="00E312B7"/>
    <w:rsid w:val="00E341EE"/>
    <w:rsid w:val="00E34322"/>
    <w:rsid w:val="00E34DCD"/>
    <w:rsid w:val="00E450FE"/>
    <w:rsid w:val="00E45C7F"/>
    <w:rsid w:val="00E556D2"/>
    <w:rsid w:val="00E6351B"/>
    <w:rsid w:val="00E63A1D"/>
    <w:rsid w:val="00E71D47"/>
    <w:rsid w:val="00E7473C"/>
    <w:rsid w:val="00E85473"/>
    <w:rsid w:val="00E871DC"/>
    <w:rsid w:val="00E9037F"/>
    <w:rsid w:val="00E94ABE"/>
    <w:rsid w:val="00E950F0"/>
    <w:rsid w:val="00EA670C"/>
    <w:rsid w:val="00EA6E03"/>
    <w:rsid w:val="00EB2ADD"/>
    <w:rsid w:val="00EB3A80"/>
    <w:rsid w:val="00EB7678"/>
    <w:rsid w:val="00EC0A7B"/>
    <w:rsid w:val="00EC19FA"/>
    <w:rsid w:val="00EC22AF"/>
    <w:rsid w:val="00ED2F1B"/>
    <w:rsid w:val="00ED5E19"/>
    <w:rsid w:val="00ED71E3"/>
    <w:rsid w:val="00EE170B"/>
    <w:rsid w:val="00EE238E"/>
    <w:rsid w:val="00EE42CB"/>
    <w:rsid w:val="00EE704A"/>
    <w:rsid w:val="00EF3562"/>
    <w:rsid w:val="00F0306E"/>
    <w:rsid w:val="00F0421F"/>
    <w:rsid w:val="00F144F9"/>
    <w:rsid w:val="00F167ED"/>
    <w:rsid w:val="00F252D6"/>
    <w:rsid w:val="00F25DF7"/>
    <w:rsid w:val="00F264A5"/>
    <w:rsid w:val="00F26879"/>
    <w:rsid w:val="00F31062"/>
    <w:rsid w:val="00F31762"/>
    <w:rsid w:val="00F31DB6"/>
    <w:rsid w:val="00F34EF9"/>
    <w:rsid w:val="00F35042"/>
    <w:rsid w:val="00F37AB4"/>
    <w:rsid w:val="00F42D58"/>
    <w:rsid w:val="00F52F19"/>
    <w:rsid w:val="00F53B9D"/>
    <w:rsid w:val="00F6000C"/>
    <w:rsid w:val="00F62B29"/>
    <w:rsid w:val="00F6439E"/>
    <w:rsid w:val="00F64A00"/>
    <w:rsid w:val="00F650A9"/>
    <w:rsid w:val="00F679F8"/>
    <w:rsid w:val="00F800DC"/>
    <w:rsid w:val="00F824F4"/>
    <w:rsid w:val="00F841AF"/>
    <w:rsid w:val="00F85AF5"/>
    <w:rsid w:val="00F86C43"/>
    <w:rsid w:val="00F86F06"/>
    <w:rsid w:val="00F874DB"/>
    <w:rsid w:val="00F90C07"/>
    <w:rsid w:val="00F9665C"/>
    <w:rsid w:val="00FA1463"/>
    <w:rsid w:val="00FA5E62"/>
    <w:rsid w:val="00FA622B"/>
    <w:rsid w:val="00FA78E6"/>
    <w:rsid w:val="00FB0530"/>
    <w:rsid w:val="00FB0A83"/>
    <w:rsid w:val="00FB0D68"/>
    <w:rsid w:val="00FB31CC"/>
    <w:rsid w:val="00FB5EAF"/>
    <w:rsid w:val="00FC0809"/>
    <w:rsid w:val="00FC64A9"/>
    <w:rsid w:val="00FD504A"/>
    <w:rsid w:val="00FD5947"/>
    <w:rsid w:val="00FD5D63"/>
    <w:rsid w:val="00FD6BAD"/>
    <w:rsid w:val="00FE05DF"/>
    <w:rsid w:val="00FE1775"/>
    <w:rsid w:val="00FE35A6"/>
    <w:rsid w:val="00FF1CE2"/>
    <w:rsid w:val="00FF3273"/>
    <w:rsid w:val="00FF4409"/>
    <w:rsid w:val="00FF59DF"/>
    <w:rsid w:val="00FF5A84"/>
    <w:rsid w:val="00FF75D7"/>
    <w:rsid w:val="191361B7"/>
    <w:rsid w:val="1E2B36AF"/>
    <w:rsid w:val="267A161A"/>
    <w:rsid w:val="27FB745E"/>
    <w:rsid w:val="41C97B8B"/>
    <w:rsid w:val="4FD276C8"/>
    <w:rsid w:val="566E34F2"/>
    <w:rsid w:val="5E9871CB"/>
    <w:rsid w:val="632B115E"/>
    <w:rsid w:val="64A42DE3"/>
    <w:rsid w:val="6E2A7297"/>
    <w:rsid w:val="710579B4"/>
    <w:rsid w:val="723051D2"/>
    <w:rsid w:val="724709A6"/>
    <w:rsid w:val="7B4F1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semiHidden="0" w:name="HTML Cite"/>
    <w:lsdException w:uiPriority="99" w:semiHidden="0" w:name="HTML Code"/>
    <w:lsdException w:uiPriority="99" w:semiHidden="0" w:name="HTML Definition"/>
    <w:lsdException w:uiPriority="99" w:semiHidden="0" w:name="HTML Keyboard"/>
    <w:lsdException w:uiPriority="99" w:name="HTML Preformatted"/>
    <w:lsdException w:uiPriority="99" w:semiHidden="0"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30"/>
    <w:qFormat/>
    <w:uiPriority w:val="0"/>
    <w:pPr>
      <w:keepNext/>
      <w:keepLines/>
      <w:snapToGrid w:val="0"/>
      <w:spacing w:line="240" w:lineRule="auto"/>
      <w:outlineLvl w:val="0"/>
    </w:pPr>
    <w:rPr>
      <w:rFonts w:cs="Times New Roman"/>
      <w:b/>
      <w:kern w:val="44"/>
      <w:sz w:val="32"/>
      <w:szCs w:val="20"/>
    </w:rPr>
  </w:style>
  <w:style w:type="paragraph" w:styleId="3">
    <w:name w:val="heading 2"/>
    <w:basedOn w:val="1"/>
    <w:next w:val="1"/>
    <w:link w:val="31"/>
    <w:qFormat/>
    <w:uiPriority w:val="0"/>
    <w:pPr>
      <w:keepNext/>
      <w:keepLines/>
      <w:spacing w:before="260" w:after="260" w:line="413" w:lineRule="auto"/>
      <w:outlineLvl w:val="1"/>
    </w:pPr>
    <w:rPr>
      <w:rFonts w:ascii="Arial" w:hAnsi="Arial" w:eastAsia="黑体" w:cs="Times New Roman"/>
      <w:b/>
      <w:kern w:val="0"/>
      <w:sz w:val="32"/>
      <w:szCs w:val="20"/>
    </w:rPr>
  </w:style>
  <w:style w:type="paragraph" w:styleId="4">
    <w:name w:val="heading 3"/>
    <w:basedOn w:val="1"/>
    <w:next w:val="1"/>
    <w:link w:val="32"/>
    <w:qFormat/>
    <w:uiPriority w:val="9"/>
    <w:pPr>
      <w:keepNext/>
      <w:keepLines/>
      <w:spacing w:before="260" w:after="260" w:line="416" w:lineRule="auto"/>
      <w:outlineLvl w:val="2"/>
    </w:pPr>
    <w:rPr>
      <w:rFonts w:cs="Times New Roman"/>
      <w:b/>
      <w:bCs/>
      <w:kern w:val="0"/>
      <w:sz w:val="32"/>
      <w:szCs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54"/>
    <w:unhideWhenUsed/>
    <w:uiPriority w:val="99"/>
    <w:pPr>
      <w:spacing w:line="240" w:lineRule="auto"/>
      <w:jc w:val="left"/>
    </w:pPr>
    <w:rPr>
      <w:rFonts w:cs="Times New Roman"/>
      <w:szCs w:val="20"/>
    </w:rPr>
  </w:style>
  <w:style w:type="paragraph" w:styleId="6">
    <w:name w:val="toc 3"/>
    <w:basedOn w:val="1"/>
    <w:next w:val="1"/>
    <w:unhideWhenUsed/>
    <w:uiPriority w:val="39"/>
    <w:pPr>
      <w:spacing w:line="240" w:lineRule="auto"/>
      <w:ind w:left="840" w:leftChars="400"/>
    </w:pPr>
    <w:rPr>
      <w:rFonts w:cs="Times New Roman"/>
      <w:szCs w:val="20"/>
    </w:rPr>
  </w:style>
  <w:style w:type="paragraph" w:styleId="7">
    <w:name w:val="Balloon Text"/>
    <w:basedOn w:val="1"/>
    <w:link w:val="53"/>
    <w:semiHidden/>
    <w:uiPriority w:val="0"/>
    <w:pPr>
      <w:spacing w:line="240" w:lineRule="auto"/>
    </w:pPr>
    <w:rPr>
      <w:rFonts w:cs="Times New Roman"/>
      <w:sz w:val="18"/>
      <w:szCs w:val="18"/>
    </w:rPr>
  </w:style>
  <w:style w:type="paragraph" w:styleId="8">
    <w:name w:val="footer"/>
    <w:basedOn w:val="1"/>
    <w:link w:val="29"/>
    <w:unhideWhenUsed/>
    <w:qFormat/>
    <w:uiPriority w:val="0"/>
    <w:pPr>
      <w:tabs>
        <w:tab w:val="center" w:pos="4153"/>
        <w:tab w:val="right" w:pos="8306"/>
      </w:tabs>
      <w:snapToGrid w:val="0"/>
      <w:spacing w:line="240" w:lineRule="auto"/>
      <w:jc w:val="left"/>
    </w:pPr>
    <w:rPr>
      <w:sz w:val="18"/>
      <w:szCs w:val="18"/>
    </w:rPr>
  </w:style>
  <w:style w:type="paragraph" w:styleId="9">
    <w:name w:val="header"/>
    <w:basedOn w:val="1"/>
    <w:link w:val="28"/>
    <w:unhideWhenUsed/>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unhideWhenUsed/>
    <w:uiPriority w:val="39"/>
    <w:pPr>
      <w:spacing w:line="240" w:lineRule="auto"/>
    </w:pPr>
    <w:rPr>
      <w:rFonts w:cs="Times New Roman"/>
      <w:szCs w:val="20"/>
    </w:rPr>
  </w:style>
  <w:style w:type="paragraph" w:styleId="11">
    <w:name w:val="Normal (Web)"/>
    <w:basedOn w:val="1"/>
    <w:unhideWhenUsed/>
    <w:uiPriority w:val="99"/>
    <w:pPr>
      <w:widowControl/>
      <w:spacing w:before="100" w:beforeAutospacing="1" w:after="100" w:afterAutospacing="1" w:line="240" w:lineRule="auto"/>
      <w:jc w:val="left"/>
    </w:pPr>
    <w:rPr>
      <w:rFonts w:ascii="宋体" w:cs="宋体"/>
      <w:color w:val="000000"/>
      <w:kern w:val="0"/>
      <w:sz w:val="24"/>
      <w:szCs w:val="24"/>
    </w:rPr>
  </w:style>
  <w:style w:type="paragraph" w:styleId="12">
    <w:name w:val="Title"/>
    <w:basedOn w:val="1"/>
    <w:link w:val="41"/>
    <w:qFormat/>
    <w:uiPriority w:val="0"/>
    <w:pPr>
      <w:spacing w:before="240" w:after="60" w:line="240" w:lineRule="auto"/>
      <w:jc w:val="center"/>
      <w:outlineLvl w:val="0"/>
    </w:pPr>
    <w:rPr>
      <w:rFonts w:ascii="Arial" w:hAnsi="Arial" w:cs="Arial" w:eastAsiaTheme="minorEastAsia"/>
      <w:b/>
      <w:bCs/>
      <w:kern w:val="0"/>
      <w:sz w:val="32"/>
      <w:szCs w:val="32"/>
    </w:rPr>
  </w:style>
  <w:style w:type="paragraph" w:styleId="13">
    <w:name w:val="annotation subject"/>
    <w:basedOn w:val="5"/>
    <w:next w:val="5"/>
    <w:link w:val="55"/>
    <w:semiHidden/>
    <w:uiPriority w:val="0"/>
    <w:rPr>
      <w:b/>
      <w:bCs/>
    </w:rPr>
  </w:style>
  <w:style w:type="table" w:styleId="15">
    <w:name w:val="Table Grid"/>
    <w:basedOn w:val="1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rPr>
  </w:style>
  <w:style w:type="character" w:styleId="18">
    <w:name w:val="page number"/>
    <w:basedOn w:val="16"/>
    <w:unhideWhenUsed/>
    <w:uiPriority w:val="99"/>
  </w:style>
  <w:style w:type="character" w:styleId="19">
    <w:name w:val="FollowedHyperlink"/>
    <w:uiPriority w:val="0"/>
    <w:rPr>
      <w:color w:val="000000"/>
      <w:u w:val="none"/>
    </w:rPr>
  </w:style>
  <w:style w:type="character" w:styleId="20">
    <w:name w:val="Emphasis"/>
    <w:qFormat/>
    <w:uiPriority w:val="20"/>
    <w:rPr>
      <w:color w:val="F73131"/>
    </w:rPr>
  </w:style>
  <w:style w:type="character" w:styleId="21">
    <w:name w:val="HTML Definition"/>
    <w:basedOn w:val="16"/>
    <w:unhideWhenUsed/>
    <w:uiPriority w:val="99"/>
    <w:rPr>
      <w:i/>
    </w:rPr>
  </w:style>
  <w:style w:type="character" w:styleId="22">
    <w:name w:val="Hyperlink"/>
    <w:unhideWhenUsed/>
    <w:uiPriority w:val="99"/>
    <w:rPr>
      <w:rFonts w:ascii="Arial" w:hAnsi="Arial" w:cs="Arial"/>
      <w:color w:val="000000"/>
      <w:u w:val="none"/>
    </w:rPr>
  </w:style>
  <w:style w:type="character" w:styleId="23">
    <w:name w:val="HTML Code"/>
    <w:basedOn w:val="16"/>
    <w:unhideWhenUsed/>
    <w:uiPriority w:val="99"/>
    <w:rPr>
      <w:rFonts w:hint="default" w:ascii="Consolas" w:hAnsi="Consolas" w:eastAsia="Consolas" w:cs="Consolas"/>
      <w:color w:val="C7254E"/>
      <w:sz w:val="21"/>
      <w:szCs w:val="21"/>
      <w:shd w:val="clear" w:color="auto" w:fill="F9F2F4"/>
    </w:rPr>
  </w:style>
  <w:style w:type="character" w:styleId="24">
    <w:name w:val="annotation reference"/>
    <w:unhideWhenUsed/>
    <w:uiPriority w:val="99"/>
    <w:rPr>
      <w:sz w:val="21"/>
      <w:szCs w:val="21"/>
    </w:rPr>
  </w:style>
  <w:style w:type="character" w:styleId="25">
    <w:name w:val="HTML Cite"/>
    <w:unhideWhenUsed/>
    <w:uiPriority w:val="99"/>
    <w:rPr>
      <w:color w:val="008000"/>
    </w:rPr>
  </w:style>
  <w:style w:type="character" w:styleId="26">
    <w:name w:val="HTML Keyboard"/>
    <w:basedOn w:val="16"/>
    <w:unhideWhenUsed/>
    <w:uiPriority w:val="99"/>
    <w:rPr>
      <w:rFonts w:hint="default" w:ascii="Consolas" w:hAnsi="Consolas" w:eastAsia="Consolas" w:cs="Consolas"/>
      <w:color w:val="FFFFFF"/>
      <w:sz w:val="21"/>
      <w:szCs w:val="21"/>
      <w:shd w:val="clear" w:color="auto" w:fill="333333"/>
    </w:rPr>
  </w:style>
  <w:style w:type="character" w:styleId="27">
    <w:name w:val="HTML Sample"/>
    <w:basedOn w:val="16"/>
    <w:unhideWhenUsed/>
    <w:uiPriority w:val="99"/>
    <w:rPr>
      <w:rFonts w:ascii="Consolas" w:hAnsi="Consolas" w:eastAsia="Consolas" w:cs="Consolas"/>
      <w:sz w:val="21"/>
      <w:szCs w:val="21"/>
    </w:rPr>
  </w:style>
  <w:style w:type="character" w:customStyle="1" w:styleId="28">
    <w:name w:val="页眉 字符"/>
    <w:basedOn w:val="16"/>
    <w:link w:val="9"/>
    <w:qFormat/>
    <w:uiPriority w:val="0"/>
    <w:rPr>
      <w:rFonts w:eastAsia="宋体"/>
      <w:sz w:val="18"/>
      <w:szCs w:val="18"/>
    </w:rPr>
  </w:style>
  <w:style w:type="character" w:customStyle="1" w:styleId="29">
    <w:name w:val="页脚 字符"/>
    <w:basedOn w:val="16"/>
    <w:link w:val="8"/>
    <w:uiPriority w:val="0"/>
    <w:rPr>
      <w:rFonts w:eastAsia="宋体"/>
      <w:sz w:val="18"/>
      <w:szCs w:val="18"/>
    </w:rPr>
  </w:style>
  <w:style w:type="character" w:customStyle="1" w:styleId="30">
    <w:name w:val="标题 1 字符"/>
    <w:basedOn w:val="16"/>
    <w:link w:val="2"/>
    <w:uiPriority w:val="0"/>
    <w:rPr>
      <w:rFonts w:ascii="Times New Roman" w:hAnsi="Times New Roman" w:eastAsia="宋体" w:cs="Times New Roman"/>
      <w:b/>
      <w:kern w:val="44"/>
      <w:sz w:val="32"/>
    </w:rPr>
  </w:style>
  <w:style w:type="character" w:customStyle="1" w:styleId="31">
    <w:name w:val="标题 2 字符"/>
    <w:basedOn w:val="16"/>
    <w:link w:val="3"/>
    <w:uiPriority w:val="0"/>
    <w:rPr>
      <w:rFonts w:ascii="Arial" w:hAnsi="Arial" w:eastAsia="黑体" w:cs="Times New Roman"/>
      <w:b/>
      <w:sz w:val="32"/>
    </w:rPr>
  </w:style>
  <w:style w:type="character" w:customStyle="1" w:styleId="32">
    <w:name w:val="标题 3 字符"/>
    <w:basedOn w:val="16"/>
    <w:link w:val="4"/>
    <w:uiPriority w:val="9"/>
    <w:rPr>
      <w:rFonts w:ascii="Times New Roman" w:hAnsi="Times New Roman" w:eastAsia="宋体" w:cs="Times New Roman"/>
      <w:b/>
      <w:bCs/>
      <w:sz w:val="32"/>
      <w:szCs w:val="32"/>
    </w:rPr>
  </w:style>
  <w:style w:type="character" w:customStyle="1" w:styleId="33">
    <w:name w:val="hover25"/>
    <w:uiPriority w:val="0"/>
    <w:rPr>
      <w:color w:val="315EFB"/>
    </w:rPr>
  </w:style>
  <w:style w:type="character" w:customStyle="1" w:styleId="34">
    <w:name w:val="hover24"/>
    <w:basedOn w:val="16"/>
    <w:uiPriority w:val="0"/>
  </w:style>
  <w:style w:type="character" w:customStyle="1" w:styleId="35">
    <w:name w:val="标题 1 Char Char Char"/>
    <w:uiPriority w:val="99"/>
    <w:rPr>
      <w:b/>
      <w:bCs/>
      <w:kern w:val="44"/>
      <w:sz w:val="44"/>
      <w:szCs w:val="44"/>
    </w:rPr>
  </w:style>
  <w:style w:type="character" w:customStyle="1" w:styleId="36">
    <w:name w:val="grame"/>
    <w:basedOn w:val="16"/>
    <w:uiPriority w:val="0"/>
  </w:style>
  <w:style w:type="character" w:customStyle="1" w:styleId="37">
    <w:name w:val="标题（非目录用） Char Char Char"/>
    <w:uiPriority w:val="99"/>
    <w:rPr>
      <w:rFonts w:eastAsia="宋体"/>
      <w:b/>
      <w:bCs/>
      <w:kern w:val="2"/>
      <w:sz w:val="28"/>
      <w:szCs w:val="28"/>
      <w:lang w:val="en-US" w:eastAsia="zh-CN"/>
    </w:rPr>
  </w:style>
  <w:style w:type="character" w:customStyle="1" w:styleId="38">
    <w:name w:val="c-icon26"/>
    <w:basedOn w:val="16"/>
    <w:uiPriority w:val="0"/>
  </w:style>
  <w:style w:type="character" w:customStyle="1" w:styleId="39">
    <w:name w:val="条目"/>
    <w:uiPriority w:val="0"/>
    <w:rPr>
      <w:rFonts w:ascii="Times New Roman" w:hAnsi="Times New Roman" w:eastAsia="宋体"/>
      <w:b/>
      <w:kern w:val="44"/>
      <w:sz w:val="32"/>
    </w:rPr>
  </w:style>
  <w:style w:type="character" w:customStyle="1" w:styleId="40">
    <w:name w:val="标题（非目录用） Char"/>
    <w:uiPriority w:val="0"/>
    <w:rPr>
      <w:b/>
      <w:sz w:val="28"/>
    </w:rPr>
  </w:style>
  <w:style w:type="character" w:customStyle="1" w:styleId="41">
    <w:name w:val="标题 字符"/>
    <w:link w:val="12"/>
    <w:uiPriority w:val="0"/>
    <w:rPr>
      <w:rFonts w:ascii="Arial" w:hAnsi="Arial" w:cs="Arial"/>
      <w:b/>
      <w:bCs/>
      <w:sz w:val="32"/>
      <w:szCs w:val="32"/>
    </w:rPr>
  </w:style>
  <w:style w:type="character" w:customStyle="1" w:styleId="42">
    <w:name w:val="标题（非目录用） Char Char"/>
    <w:link w:val="43"/>
    <w:uiPriority w:val="99"/>
    <w:rPr>
      <w:rFonts w:eastAsia="宋体"/>
      <w:b/>
      <w:bCs/>
      <w:kern w:val="2"/>
      <w:sz w:val="28"/>
      <w:szCs w:val="28"/>
    </w:rPr>
  </w:style>
  <w:style w:type="paragraph" w:customStyle="1" w:styleId="43">
    <w:name w:val="标题（非目录用）"/>
    <w:basedOn w:val="1"/>
    <w:link w:val="42"/>
    <w:uiPriority w:val="99"/>
    <w:pPr>
      <w:spacing w:line="240" w:lineRule="auto"/>
    </w:pPr>
    <w:rPr>
      <w:rFonts w:asciiTheme="minorHAnsi" w:hAnsiTheme="minorHAnsi"/>
      <w:b/>
      <w:bCs/>
      <w:sz w:val="28"/>
      <w:szCs w:val="28"/>
    </w:rPr>
  </w:style>
  <w:style w:type="character" w:customStyle="1" w:styleId="44">
    <w:name w:val="标题（生成目录用） Char"/>
    <w:link w:val="45"/>
    <w:uiPriority w:val="0"/>
    <w:rPr>
      <w:rFonts w:ascii="Arial" w:hAnsi="Arial" w:cs="Arial"/>
      <w:b/>
      <w:bCs/>
      <w:sz w:val="28"/>
      <w:szCs w:val="32"/>
    </w:rPr>
  </w:style>
  <w:style w:type="paragraph" w:customStyle="1" w:styleId="45">
    <w:name w:val="标题（生成目录用）"/>
    <w:basedOn w:val="12"/>
    <w:link w:val="44"/>
    <w:uiPriority w:val="0"/>
    <w:pPr>
      <w:jc w:val="left"/>
    </w:pPr>
    <w:rPr>
      <w:sz w:val="28"/>
    </w:rPr>
  </w:style>
  <w:style w:type="character" w:customStyle="1" w:styleId="46">
    <w:name w:val="apple-style-span"/>
    <w:basedOn w:val="16"/>
    <w:uiPriority w:val="0"/>
  </w:style>
  <w:style w:type="character" w:customStyle="1" w:styleId="47">
    <w:name w:val="标题 1 Char2"/>
    <w:uiPriority w:val="0"/>
    <w:rPr>
      <w:rFonts w:ascii="宋体" w:hAnsi="宋体" w:eastAsia="宋体" w:cs="宋体"/>
      <w:b/>
      <w:kern w:val="44"/>
      <w:sz w:val="32"/>
    </w:rPr>
  </w:style>
  <w:style w:type="character" w:customStyle="1" w:styleId="48">
    <w:name w:val="ht1"/>
    <w:uiPriority w:val="0"/>
    <w:rPr>
      <w:rFonts w:ascii="黑体" w:eastAsia="黑体"/>
      <w:b/>
      <w:bCs/>
    </w:rPr>
  </w:style>
  <w:style w:type="character" w:customStyle="1" w:styleId="49">
    <w:name w:val="title Char"/>
    <w:link w:val="50"/>
    <w:uiPriority w:val="0"/>
    <w:rPr>
      <w:rFonts w:ascii="微软雅黑" w:hAnsi="微软雅黑" w:eastAsia="微软雅黑"/>
      <w:sz w:val="21"/>
      <w:szCs w:val="21"/>
    </w:rPr>
  </w:style>
  <w:style w:type="paragraph" w:customStyle="1" w:styleId="50">
    <w:name w:val="标题1"/>
    <w:basedOn w:val="1"/>
    <w:link w:val="49"/>
    <w:uiPriority w:val="0"/>
    <w:pPr>
      <w:spacing w:before="100" w:beforeAutospacing="1" w:after="100" w:afterAutospacing="1" w:line="240" w:lineRule="auto"/>
      <w:ind w:firstLine="480"/>
    </w:pPr>
    <w:rPr>
      <w:rFonts w:ascii="微软雅黑" w:hAnsi="微软雅黑" w:eastAsia="微软雅黑"/>
      <w:kern w:val="0"/>
      <w:szCs w:val="21"/>
    </w:rPr>
  </w:style>
  <w:style w:type="character" w:customStyle="1" w:styleId="51">
    <w:name w:val="标题 1 Char"/>
    <w:uiPriority w:val="0"/>
    <w:rPr>
      <w:b/>
      <w:kern w:val="44"/>
      <w:sz w:val="44"/>
    </w:rPr>
  </w:style>
  <w:style w:type="character" w:customStyle="1" w:styleId="52">
    <w:name w:val="标题 字符1"/>
    <w:basedOn w:val="16"/>
    <w:uiPriority w:val="10"/>
    <w:rPr>
      <w:rFonts w:asciiTheme="majorHAnsi" w:hAnsiTheme="majorHAnsi" w:eastAsiaTheme="majorEastAsia" w:cstheme="majorBidi"/>
      <w:b/>
      <w:bCs/>
      <w:kern w:val="2"/>
      <w:sz w:val="32"/>
      <w:szCs w:val="32"/>
    </w:rPr>
  </w:style>
  <w:style w:type="character" w:customStyle="1" w:styleId="53">
    <w:name w:val="批注框文本 字符"/>
    <w:basedOn w:val="16"/>
    <w:link w:val="7"/>
    <w:semiHidden/>
    <w:uiPriority w:val="0"/>
    <w:rPr>
      <w:rFonts w:ascii="Times New Roman" w:hAnsi="Times New Roman" w:eastAsia="宋体" w:cs="Times New Roman"/>
      <w:kern w:val="2"/>
      <w:sz w:val="18"/>
      <w:szCs w:val="18"/>
    </w:rPr>
  </w:style>
  <w:style w:type="character" w:customStyle="1" w:styleId="54">
    <w:name w:val="批注文字 字符"/>
    <w:basedOn w:val="16"/>
    <w:link w:val="5"/>
    <w:uiPriority w:val="99"/>
    <w:rPr>
      <w:rFonts w:ascii="Times New Roman" w:hAnsi="Times New Roman" w:eastAsia="宋体" w:cs="Times New Roman"/>
      <w:kern w:val="2"/>
      <w:sz w:val="21"/>
    </w:rPr>
  </w:style>
  <w:style w:type="character" w:customStyle="1" w:styleId="55">
    <w:name w:val="批注主题 字符"/>
    <w:basedOn w:val="54"/>
    <w:link w:val="13"/>
    <w:semiHidden/>
    <w:uiPriority w:val="0"/>
    <w:rPr>
      <w:rFonts w:ascii="Times New Roman" w:hAnsi="Times New Roman" w:eastAsia="宋体" w:cs="Times New Roman"/>
      <w:b/>
      <w:bCs/>
      <w:kern w:val="2"/>
      <w:sz w:val="21"/>
    </w:rPr>
  </w:style>
  <w:style w:type="paragraph" w:customStyle="1" w:styleId="56">
    <w:name w:val="zw"/>
    <w:basedOn w:val="1"/>
    <w:uiPriority w:val="0"/>
    <w:pPr>
      <w:widowControl/>
      <w:spacing w:before="30" w:line="240" w:lineRule="auto"/>
      <w:ind w:left="100" w:right="100"/>
    </w:pPr>
    <w:rPr>
      <w:rFonts w:ascii="方正书宋简体" w:hAnsi="方正书宋简体" w:eastAsia="方正书宋简体" w:cs="Times New Roman"/>
      <w:color w:val="000000"/>
      <w:kern w:val="0"/>
      <w:szCs w:val="21"/>
    </w:rPr>
  </w:style>
  <w:style w:type="paragraph" w:customStyle="1" w:styleId="57">
    <w:name w:val="12345"/>
    <w:basedOn w:val="1"/>
    <w:uiPriority w:val="0"/>
    <w:pPr>
      <w:widowControl/>
      <w:spacing w:line="240" w:lineRule="auto"/>
    </w:pPr>
    <w:rPr>
      <w:rFonts w:ascii="宋体" w:hAnsi="宋体" w:cs="宋体"/>
      <w:kern w:val="0"/>
      <w:szCs w:val="21"/>
    </w:rPr>
  </w:style>
  <w:style w:type="table" w:customStyle="1" w:styleId="58">
    <w:name w:val="网格型1"/>
    <w:basedOn w:val="1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9">
    <w:name w:val="Revision"/>
    <w:hidden/>
    <w:semiHidden/>
    <w:uiPriority w:val="99"/>
    <w:rPr>
      <w:rFonts w:ascii="Times New Roman" w:hAnsi="Times New Roman" w:eastAsia="宋体" w:cstheme="minorBidi"/>
      <w:kern w:val="2"/>
      <w:sz w:val="21"/>
      <w:szCs w:val="22"/>
      <w:lang w:val="en-US" w:eastAsia="zh-CN" w:bidi="ar-SA"/>
    </w:rPr>
  </w:style>
  <w:style w:type="paragraph" w:styleId="6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2A388A-02A3-4C60-BAF5-10B237F494A1}">
  <ds:schemaRefs/>
</ds:datastoreItem>
</file>

<file path=docProps/app.xml><?xml version="1.0" encoding="utf-8"?>
<Properties xmlns="http://schemas.openxmlformats.org/officeDocument/2006/extended-properties" xmlns:vt="http://schemas.openxmlformats.org/officeDocument/2006/docPropsVTypes">
  <Template>Normal</Template>
  <Pages>19</Pages>
  <Words>1743</Words>
  <Characters>9938</Characters>
  <Lines>82</Lines>
  <Paragraphs>23</Paragraphs>
  <TotalTime>1</TotalTime>
  <ScaleCrop>false</ScaleCrop>
  <LinksUpToDate>false</LinksUpToDate>
  <CharactersWithSpaces>11658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2021-12-16T09:19:00Z</dcterms:created>
  <dc:creator>张晓静</dc:creator>
  <cp:lastModifiedBy>六月十四。</cp:lastModifiedBy>
  <dcterms:modified xsi:type="dcterms:W3CDTF">2021-12-16T09:49:00Z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2072826F038348CBAEC8CCEB9C915DAA</vt:lpwstr>
  </property>
</Properties>
</file>