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/>
        <w:ind w:left="220" w:right="0" w:firstLine="0"/>
        <w:jc w:val="center"/>
        <w:rPr>
          <w:rFonts w:hint="eastAsia" w:ascii="宋体" w:eastAsia="宋体"/>
          <w:b/>
          <w:color w:val="auto"/>
          <w:sz w:val="44"/>
          <w:highlight w:val="none"/>
        </w:rPr>
      </w:pPr>
      <w:r>
        <w:rPr>
          <w:rFonts w:hint="eastAsia" w:ascii="宋体" w:eastAsia="宋体"/>
          <w:b/>
          <w:color w:val="auto"/>
          <w:sz w:val="44"/>
          <w:highlight w:val="none"/>
          <w:lang w:val="en"/>
        </w:rPr>
        <w:t>保利明玥澜岸花园项目安居型商品房看房交通指引和注意事项</w:t>
      </w:r>
    </w:p>
    <w:p>
      <w:pPr>
        <w:spacing w:before="0"/>
        <w:ind w:left="220" w:right="0" w:firstLine="0"/>
        <w:jc w:val="center"/>
        <w:rPr>
          <w:rFonts w:hint="eastAsia" w:ascii="宋体" w:eastAsia="宋体"/>
          <w:b/>
          <w:color w:val="auto"/>
          <w:sz w:val="44"/>
          <w:highlight w:val="none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lang w:val="zh-CN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zh-CN" w:eastAsia="zh-CN"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b/>
          <w:bCs/>
          <w:color w:val="auto"/>
          <w:highlight w:val="none"/>
          <w:lang w:val="zh-CN" w:eastAsia="zh-CN"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color w:val="auto"/>
          <w:highlight w:val="none"/>
          <w:lang w:val="zh-CN" w:eastAsia="zh-CN"/>
        </w:rPr>
        <w:t>看房家庭可选择以下任意一种形式前往项目现场看房（</w:t>
      </w:r>
      <w:r>
        <w:rPr>
          <w:rFonts w:hint="eastAsia"/>
          <w:color w:val="auto"/>
          <w:highlight w:val="none"/>
          <w:lang w:val="en-US" w:eastAsia="zh-CN"/>
        </w:rPr>
        <w:t>保利明玥澜岸花园项目</w:t>
      </w:r>
      <w:r>
        <w:rPr>
          <w:rFonts w:hint="eastAsia"/>
          <w:color w:val="auto"/>
          <w:highlight w:val="none"/>
          <w:lang w:val="zh-CN" w:eastAsia="zh-CN"/>
        </w:rPr>
        <w:t>营销中心（下简称营销中心），地址：深圳市坪山区碧岭街道沙湖社区龙勤路与规划复兴路南侧。</w:t>
      </w:r>
    </w:p>
    <w:p>
      <w:pPr>
        <w:pStyle w:val="2"/>
        <w:spacing w:line="360" w:lineRule="auto"/>
        <w:ind w:right="409" w:firstLine="602" w:firstLineChars="200"/>
        <w:jc w:val="both"/>
        <w:rPr>
          <w:rFonts w:hint="default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zh-CN" w:eastAsia="zh-CN"/>
        </w:rPr>
        <w:t>（一）乘坐地铁</w:t>
      </w:r>
      <w:r>
        <w:rPr>
          <w:rFonts w:hint="eastAsia"/>
          <w:b/>
          <w:bCs/>
          <w:color w:val="auto"/>
          <w:highlight w:val="none"/>
          <w:lang w:val="en-US" w:eastAsia="zh-CN"/>
        </w:rPr>
        <w:t>和公交车</w:t>
      </w:r>
      <w:r>
        <w:rPr>
          <w:rFonts w:hint="eastAsia"/>
          <w:b w:val="0"/>
          <w:bCs w:val="0"/>
          <w:color w:val="auto"/>
          <w:highlight w:val="none"/>
          <w:lang w:eastAsia="zh-CN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您的位置-地铁</w:t>
      </w:r>
      <w:r>
        <w:rPr>
          <w:rFonts w:hint="eastAsia"/>
          <w:color w:val="auto"/>
          <w:highlight w:val="none"/>
          <w:lang w:val="en-US" w:eastAsia="zh-CN"/>
        </w:rPr>
        <w:t>14</w:t>
      </w:r>
      <w:r>
        <w:rPr>
          <w:rFonts w:hint="eastAsia"/>
          <w:color w:val="auto"/>
          <w:highlight w:val="none"/>
          <w:lang w:eastAsia="zh-CN"/>
        </w:rPr>
        <w:t>号线</w:t>
      </w:r>
      <w:r>
        <w:rPr>
          <w:rFonts w:hint="eastAsia"/>
          <w:color w:val="auto"/>
          <w:highlight w:val="none"/>
          <w:lang w:val="en-US" w:eastAsia="zh-CN"/>
        </w:rPr>
        <w:t>锦龙</w:t>
      </w:r>
      <w:r>
        <w:rPr>
          <w:rFonts w:hint="eastAsia"/>
          <w:b/>
          <w:bCs/>
          <w:color w:val="auto"/>
          <w:highlight w:val="none"/>
          <w:lang w:val="en-US" w:eastAsia="zh-CN"/>
        </w:rPr>
        <w:t>地铁站C2出口</w:t>
      </w:r>
      <w:r>
        <w:rPr>
          <w:rFonts w:hint="eastAsia"/>
          <w:color w:val="auto"/>
          <w:highlight w:val="none"/>
          <w:lang w:eastAsia="zh-CN"/>
        </w:rPr>
        <w:t>-</w:t>
      </w:r>
      <w:r>
        <w:rPr>
          <w:rFonts w:hint="eastAsia"/>
          <w:b/>
          <w:bCs/>
          <w:color w:val="auto"/>
          <w:highlight w:val="none"/>
          <w:lang w:val="en-US" w:eastAsia="zh-CN"/>
        </w:rPr>
        <w:t>公交站坪山城市候机楼站上车M294路(或941路、M295路、B678路、M220路、M326路 )</w:t>
      </w:r>
      <w:r>
        <w:rPr>
          <w:rFonts w:hint="eastAsia"/>
          <w:color w:val="auto"/>
          <w:highlight w:val="none"/>
          <w:lang w:eastAsia="zh-CN"/>
        </w:rPr>
        <w:t>-</w:t>
      </w:r>
      <w:r>
        <w:rPr>
          <w:rFonts w:hint="eastAsia"/>
          <w:color w:val="auto"/>
          <w:highlight w:val="none"/>
          <w:lang w:val="en-US" w:eastAsia="zh-CN"/>
        </w:rPr>
        <w:t>坪山高级中学站下车</w:t>
      </w:r>
      <w:r>
        <w:rPr>
          <w:rFonts w:hint="eastAsia"/>
          <w:color w:val="auto"/>
          <w:highlight w:val="none"/>
          <w:lang w:eastAsia="zh-CN"/>
        </w:rPr>
        <w:t>-步行约</w:t>
      </w:r>
      <w:r>
        <w:rPr>
          <w:rFonts w:hint="eastAsia"/>
          <w:color w:val="auto"/>
          <w:highlight w:val="none"/>
          <w:lang w:val="en-US" w:eastAsia="zh-CN"/>
        </w:rPr>
        <w:t>800</w:t>
      </w:r>
      <w:r>
        <w:rPr>
          <w:rFonts w:hint="eastAsia"/>
          <w:color w:val="auto"/>
          <w:highlight w:val="none"/>
          <w:lang w:eastAsia="zh-CN"/>
        </w:rPr>
        <w:t>米到项目营销中心。</w:t>
      </w:r>
    </w:p>
    <w:p>
      <w:pPr>
        <w:pStyle w:val="2"/>
        <w:spacing w:before="7" w:line="360" w:lineRule="auto"/>
        <w:ind w:right="259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50865" cy="2746375"/>
            <wp:effectExtent l="0" t="0" r="635" b="9525"/>
            <wp:docPr id="3" name="图片 3" descr="37d5ede33272d1e9e67ac9839e86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d5ede33272d1e9e67ac9839e86e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  <w:rPr>
          <w:rFonts w:hint="eastAsia"/>
          <w:b w:val="0"/>
          <w:bCs w:val="0"/>
          <w:color w:val="auto"/>
          <w:highlight w:val="none"/>
          <w:lang w:eastAsia="zh-CN"/>
        </w:rPr>
      </w:pPr>
      <w:r>
        <w:rPr>
          <w:rFonts w:hint="eastAsia"/>
          <w:b/>
          <w:bCs/>
          <w:color w:val="auto"/>
          <w:highlight w:val="none"/>
          <w:lang w:eastAsia="zh-CN"/>
        </w:rPr>
        <w:t>（</w:t>
      </w:r>
      <w:r>
        <w:rPr>
          <w:rFonts w:hint="eastAsia"/>
          <w:b/>
          <w:bCs/>
          <w:color w:val="auto"/>
          <w:highlight w:val="none"/>
          <w:lang w:val="en-US" w:eastAsia="zh-CN"/>
        </w:rPr>
        <w:t>二</w:t>
      </w:r>
      <w:r>
        <w:rPr>
          <w:rFonts w:hint="eastAsia"/>
          <w:b/>
          <w:bCs/>
          <w:color w:val="auto"/>
          <w:highlight w:val="none"/>
          <w:lang w:eastAsia="zh-CN"/>
        </w:rPr>
        <w:t>）乘坐公交</w:t>
      </w:r>
      <w:r>
        <w:rPr>
          <w:rFonts w:hint="eastAsia"/>
          <w:b w:val="0"/>
          <w:bCs w:val="0"/>
          <w:color w:val="auto"/>
          <w:highlight w:val="none"/>
          <w:lang w:eastAsia="zh-CN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您的位置-</w:t>
      </w:r>
      <w:r>
        <w:rPr>
          <w:rFonts w:hint="eastAsia"/>
          <w:b/>
          <w:bCs/>
          <w:color w:val="auto"/>
          <w:highlight w:val="none"/>
          <w:lang w:val="en-US" w:eastAsia="zh-CN"/>
        </w:rPr>
        <w:t>横坪沙湖路口/碧玲派出所/澳子头社康中心/谢屋村/坪山高级中学等公交站</w:t>
      </w:r>
      <w:r>
        <w:rPr>
          <w:rFonts w:hint="eastAsia"/>
          <w:color w:val="auto"/>
          <w:highlight w:val="none"/>
          <w:lang w:val="en-US" w:eastAsia="zh-CN"/>
        </w:rPr>
        <w:t>-</w:t>
      </w:r>
      <w:r>
        <w:rPr>
          <w:rFonts w:hint="eastAsia"/>
          <w:color w:val="auto"/>
          <w:highlight w:val="none"/>
          <w:lang w:eastAsia="zh-CN"/>
        </w:rPr>
        <w:t>步行约</w:t>
      </w:r>
      <w:r>
        <w:rPr>
          <w:rFonts w:hint="eastAsia"/>
          <w:color w:val="auto"/>
          <w:highlight w:val="none"/>
          <w:lang w:val="en-US" w:eastAsia="zh-CN"/>
        </w:rPr>
        <w:t>500</w:t>
      </w:r>
      <w:r>
        <w:rPr>
          <w:rFonts w:hint="eastAsia"/>
          <w:color w:val="auto"/>
          <w:highlight w:val="none"/>
          <w:lang w:eastAsia="zh-CN"/>
        </w:rPr>
        <w:t>米到项目营销中心</w:t>
      </w:r>
    </w:p>
    <w:p>
      <w:pPr>
        <w:pStyle w:val="2"/>
        <w:spacing w:before="7" w:line="360" w:lineRule="auto"/>
        <w:ind w:right="259" w:firstLine="600" w:firstLineChars="200"/>
        <w:rPr>
          <w:rFonts w:hint="eastAsia"/>
          <w:color w:val="auto"/>
          <w:highlight w:val="none"/>
          <w:lang w:eastAsia="zh-CN"/>
        </w:rPr>
      </w:pPr>
      <w:r>
        <w:drawing>
          <wp:inline distT="0" distB="0" distL="114300" distR="114300">
            <wp:extent cx="5648960" cy="3021330"/>
            <wp:effectExtent l="0" t="0" r="2540" b="12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hint="eastAsia" w:ascii="仿宋" w:hAnsi="仿宋" w:eastAsia="仿宋" w:cs="仿宋"/>
          <w:b/>
          <w:bCs/>
          <w:color w:val="C00000"/>
          <w:kern w:val="2"/>
          <w:sz w:val="24"/>
          <w:szCs w:val="24"/>
          <w:lang w:val="en-US" w:eastAsia="zh-CN" w:bidi="ar-SA"/>
        </w:rPr>
      </w:pPr>
      <w:r>
        <w:rPr>
          <w:rFonts w:hint="eastAsia" w:cs="仿宋"/>
          <w:b/>
          <w:bCs/>
          <w:color w:val="auto"/>
          <w:sz w:val="30"/>
          <w:szCs w:val="30"/>
          <w:highlight w:val="none"/>
          <w:lang w:val="en-US" w:eastAsia="zh-CN"/>
        </w:rPr>
        <w:t>（三）自驾车</w:t>
      </w:r>
      <w:r>
        <w:rPr>
          <w:rFonts w:hint="eastAsia" w:ascii="仿宋" w:hAnsi="仿宋" w:eastAsia="仿宋" w:cs="仿宋"/>
          <w:b/>
          <w:bCs/>
          <w:color w:val="C00000"/>
          <w:kern w:val="2"/>
          <w:sz w:val="24"/>
          <w:szCs w:val="24"/>
          <w:lang w:val="en-US" w:eastAsia="zh-CN" w:bidi="ar-SA"/>
        </w:rPr>
        <w:t>（注：现场停车位数目较少，建议公交出行）</w:t>
      </w:r>
    </w:p>
    <w:p>
      <w:pPr>
        <w:spacing w:line="360" w:lineRule="auto"/>
        <w:ind w:firstLine="64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1．从罗湖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/福田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出发：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北环大道/深南东路/滨河大道——沿河北路——罗沙路——惠深沿海高速——坪盐通道——锦龙大道——新龙路——保利明玥澜岸花园项目营销中心</w:t>
      </w:r>
    </w:p>
    <w:p>
      <w:pPr>
        <w:spacing w:line="360" w:lineRule="auto"/>
        <w:ind w:firstLine="600" w:firstLineChars="20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2．从坂田/龙华出发：布龙路——水官高速——南坪快速——坪山大道——沙湖路——新龙路——保利明玥澜岸花园项目营销中心</w:t>
      </w:r>
    </w:p>
    <w:p>
      <w:pPr>
        <w:spacing w:line="360" w:lineRule="auto"/>
        <w:ind w:firstLine="600" w:firstLineChars="20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3．从布吉/横岗出发：龙岗大道——南坪快速——坪山大道——沙湖路——新龙路——保利明玥澜岸花园项目营销中心规范化金明你</w:t>
      </w:r>
    </w:p>
    <w:p>
      <w:pPr>
        <w:spacing w:line="360" w:lineRule="auto"/>
        <w:ind w:firstLine="640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4．从龙岗中心城周边出发：龙岗大道——深汕路/碧心路/宝荷路——宝龙大道/南同大道——锦龙大道——新龙路——保利明玥澜岸花园项目营销中心</w:t>
      </w:r>
    </w:p>
    <w:p>
      <w:pPr>
        <w:spacing w:before="55"/>
        <w:ind w:right="0" w:firstLine="602" w:firstLineChars="200"/>
        <w:jc w:val="left"/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zh-CN" w:eastAsia="zh-CN" w:bidi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zh-CN" w:eastAsia="zh-CN" w:bidi="zh-CN"/>
        </w:rPr>
        <w:t>二、交通区位图</w:t>
      </w:r>
    </w:p>
    <w:p>
      <w:pPr>
        <w:ind w:firstLine="640"/>
        <w:rPr>
          <w:rFonts w:hint="eastAsia" w:ascii="仿宋" w:hAnsi="仿宋" w:eastAsia="仿宋" w:cs="仿宋"/>
          <w:color w:val="auto"/>
          <w:sz w:val="30"/>
          <w:szCs w:val="30"/>
          <w:highlight w:val="yellow"/>
        </w:rPr>
      </w:pPr>
      <w:r>
        <w:drawing>
          <wp:inline distT="0" distB="0" distL="114300" distR="114300">
            <wp:extent cx="5655310" cy="40811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color w:val="auto"/>
          <w:sz w:val="30"/>
          <w:szCs w:val="30"/>
          <w:highlight w:val="yellow"/>
        </w:rPr>
      </w:pPr>
    </w:p>
    <w:p>
      <w:pPr>
        <w:pStyle w:val="2"/>
        <w:spacing w:before="58"/>
        <w:ind w:left="0" w:leftChars="0" w:firstLine="602" w:firstLineChars="200"/>
        <w:rPr>
          <w:b/>
          <w:bCs/>
          <w:color w:val="auto"/>
          <w:sz w:val="30"/>
          <w:szCs w:val="30"/>
          <w:highlight w:val="none"/>
        </w:rPr>
      </w:pPr>
      <w:r>
        <w:rPr>
          <w:b/>
          <w:bCs/>
          <w:color w:val="auto"/>
          <w:sz w:val="30"/>
          <w:szCs w:val="30"/>
          <w:highlight w:val="none"/>
        </w:rPr>
        <w:t>三、注意事项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rFonts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（四）疫情防控措施：</w:t>
      </w:r>
    </w:p>
    <w:p>
      <w:pPr>
        <w:pStyle w:val="3"/>
        <w:shd w:val="clear" w:color="auto" w:fill="FFFFFF"/>
        <w:wordWrap w:val="0"/>
        <w:spacing w:before="0" w:beforeAutospacing="0" w:after="0" w:afterAutospacing="0" w:line="450" w:lineRule="atLeast"/>
        <w:ind w:firstLine="640" w:firstLineChars="200"/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highlight w:val="none"/>
          <w:lang w:val="en" w:bidi="ar"/>
        </w:rPr>
        <w:t>看房家庭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应当按照约定的看房时间前往项目现场看房，因疫情防控需要，每个看房家庭最多安排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2人到场参加看房。请参加看房的人员，规范佩戴口罩，出示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”三天三检”和</w:t>
      </w:r>
      <w:r>
        <w:rPr>
          <w:rFonts w:ascii="仿宋_GB2312" w:hAnsi="仿宋_GB2312" w:eastAsia="仿宋_GB2312" w:cs="仿宋_GB2312"/>
          <w:color w:val="000000"/>
          <w:kern w:val="2"/>
          <w:sz w:val="32"/>
          <w:szCs w:val="32"/>
          <w:lang w:val="en" w:bidi="ar"/>
        </w:rPr>
        <w:t>24小时内核酸阴性证明，健康码为绿码，行程卡显示近7天无中高风险地区及社区暴发疫情地市旅居史，仔细阅读并现场签署《防疫承诺书》。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spacing w:line="360" w:lineRule="auto"/>
        <w:ind w:firstLine="900" w:firstLineChars="3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如有任何疑问，欢迎来电咨询：0755-89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9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 xml:space="preserve"> 999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8</w:t>
      </w:r>
    </w:p>
    <w:p>
      <w:pPr>
        <w:spacing w:line="360" w:lineRule="auto"/>
        <w:ind w:firstLine="900" w:firstLineChars="300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spacing w:line="360" w:lineRule="auto"/>
        <w:ind w:firstLine="900" w:firstLineChars="300"/>
        <w:jc w:val="righ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深圳市保发房地产开发有限公司</w:t>
      </w:r>
    </w:p>
    <w:p>
      <w:pPr>
        <w:wordWrap w:val="0"/>
        <w:spacing w:line="360" w:lineRule="auto"/>
        <w:ind w:firstLine="900" w:firstLineChars="300"/>
        <w:jc w:val="right"/>
        <w:rPr>
          <w:rFonts w:hint="default" w:ascii="仿宋" w:hAnsi="仿宋" w:eastAsia="仿宋" w:cs="仿宋"/>
          <w:color w:val="auto"/>
          <w:sz w:val="30"/>
          <w:szCs w:val="30"/>
          <w:highlight w:val="none"/>
          <w:lang w:val="en-US"/>
        </w:rPr>
      </w:pP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202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2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年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 xml:space="preserve"> </w:t>
      </w: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cs="仿宋"/>
          <w:color w:val="auto"/>
          <w:sz w:val="30"/>
          <w:szCs w:val="30"/>
          <w:highlight w:val="none"/>
          <w:lang w:val="en-US" w:eastAsia="zh-CN"/>
        </w:rPr>
        <w:t>保利明玥澜岸花园项目定位二维码（高德地图）: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212975" cy="2094865"/>
            <wp:effectExtent l="0" t="0" r="9525" b="635"/>
            <wp:docPr id="2" name="图片 2" descr="166581794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58179446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00" w:firstLineChars="300"/>
        <w:jc w:val="right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3NDQ4ZmI1YzI1ODVmODBkZmM4OGY3NDZlODJjMzUifQ=="/>
  </w:docVars>
  <w:rsids>
    <w:rsidRoot w:val="00000000"/>
    <w:rsid w:val="018469EA"/>
    <w:rsid w:val="027C0F0B"/>
    <w:rsid w:val="07FFC50F"/>
    <w:rsid w:val="08075FA8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BF5BA4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61C65C04"/>
    <w:rsid w:val="63911317"/>
    <w:rsid w:val="63EC0681"/>
    <w:rsid w:val="64225A6A"/>
    <w:rsid w:val="6844250D"/>
    <w:rsid w:val="68F96A0A"/>
    <w:rsid w:val="6ACA3981"/>
    <w:rsid w:val="6AD12CF2"/>
    <w:rsid w:val="6CF93170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F1030A6"/>
    <w:rsid w:val="DFFFBF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rFonts w:ascii="仿宋" w:hAnsi="仿宋" w:eastAsia="仿宋" w:cs="仿宋"/>
      <w:sz w:val="30"/>
      <w:szCs w:val="30"/>
      <w:lang w:val="zh-CN" w:eastAsia="zh-CN" w:bidi="zh-CN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986</Words>
  <Characters>1026</Characters>
  <TotalTime>0</TotalTime>
  <ScaleCrop>false</ScaleCrop>
  <LinksUpToDate>false</LinksUpToDate>
  <CharactersWithSpaces>1038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2021-07-12T11:39:00Z</dcterms:created>
  <dc:creator>Administrator.DESKTOP-UBJIL0S</dc:creator>
  <cp:lastModifiedBy>李刚</cp:lastModifiedBy>
  <dcterms:modified xsi:type="dcterms:W3CDTF">2022-12-01T01:42:40Z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1391BC5C24E54384B1A89F0DCB09696D</vt:lpwstr>
  </property>
</Properties>
</file>