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20220206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关于打造“圳智慧”CIM一网统管平台建设试点的提案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付备荒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市政务服务数据管理局,市住房和建设局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主要内容：一是建设全市可视化城市空间数字平台，采用正向建模、逆向建模以及倾斜摄影建模、点云实景建模等多种手段，建设重要公共建筑、公园、道路、地下管线等城市部件BIM模型，打造精细化数字城市底板，实现城市空间可视化，感知城市运行状态，助力智慧城市精细化管理。二是聚焦重点领域、重点区域、重点人群，积极探索智慧城市典型应用场景，全面推进CIM基础平台在城市规划建设管理领域的广泛应用。拟编制南山区“圳智慧”CIM一网统管平台建设工作方案，构建城市空间数字模型，形成精细化数字城市底板，实现城市“一图全面呈现”。形成“慧建基础、慧治城市、慧促产业、慧享民生”四大板块，构建城市基础设施数字化资源库，让数据共享更顺畅，城市治理更科学，产业服务更精准，市民生活更便捷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建议：一是加强全市统筹，成立数据资源小组，充分运用区块链和大数据技术，对全市各业务口数据和自然资源各类数据进行统一清查，建立统一资源数据目录，开展标签化定义、分类、清洗等工作。二是建立数据资源使用审批体系，在授权通过、数据安全的前提下，真正实现数据共享、互通，实现城市自动动态监测。三是出台符合深圳特色的BIM使用与管理规范，建立健全BIM的数字化表达、交付审查、工程量计算、建筑构件设备、验收归档、项目运营管理、区域城运管理、城市运行管理等标准体系。四是在政务数据共享的基础上重构部门业务流程，打通各部门相关联业务的壁垒，进一步提升一线业务人员快速发现、快速研判、快速处置、快速反馈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建议一、加强全市统筹，成立数据资源小组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补充说明：充分运用区块链和大数据技术，对全市各业务口数据和自然资源各类数据进行统一清查，建立统一资源数据目录，开展标签化定义、分类、清洗等工作。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建议二、建立数据资源使用审批体系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补充说明：在授权通过、数据安全的前提下，真正实现数据共享、互通，实现城市自动动态监测。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建议三、出台符合深圳特色的BIM使用与管理规范，建立健全BIM标准体系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补充说明：出台符合深圳特色的BIM使用与管理规范，建立健全BIM的数字化表达、交付审查、工程量计算、建筑构件设备、验收归档、项目运营管理、区域城运管理、城市运行管理等标准体系。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sectPr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