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default" w:ascii="黑体" w:hAnsi="黑体" w:eastAsia="黑体" w:cs="黑体"/>
          <w:sz w:val="32"/>
          <w:szCs w:val="32"/>
          <w:highlight w:val="none"/>
          <w:lang w:val="en"/>
        </w:rPr>
      </w:pPr>
      <w:r>
        <w:rPr>
          <w:rFonts w:hint="eastAsia" w:ascii="黑体" w:hAnsi="黑体" w:eastAsia="黑体" w:cs="黑体"/>
          <w:sz w:val="32"/>
          <w:szCs w:val="32"/>
          <w:highlight w:val="none"/>
        </w:rPr>
        <w:t>附件</w:t>
      </w:r>
    </w:p>
    <w:p>
      <w:pPr>
        <w:spacing w:line="560" w:lineRule="exact"/>
        <w:ind w:firstLine="883" w:firstLineChars="200"/>
        <w:rPr>
          <w:b/>
          <w:bCs/>
          <w:sz w:val="44"/>
          <w:szCs w:val="44"/>
          <w:highlight w:val="none"/>
        </w:rPr>
      </w:pPr>
    </w:p>
    <w:p>
      <w:pPr>
        <w:widowControl/>
        <w:spacing w:line="560" w:lineRule="exact"/>
        <w:jc w:val="center"/>
        <w:rPr>
          <w:rFonts w:hint="eastAsia" w:ascii="方正小标宋简体" w:hAnsi="方正小标宋简体" w:eastAsia="方正小标宋简体" w:cs="方正小标宋简体"/>
          <w:b w:val="0"/>
          <w:bCs w:val="0"/>
          <w:sz w:val="44"/>
          <w:szCs w:val="44"/>
          <w:highlight w:val="none"/>
        </w:rPr>
      </w:pPr>
      <w:bookmarkStart w:id="0" w:name="_GoBack"/>
      <w:r>
        <w:rPr>
          <w:rFonts w:hint="eastAsia" w:ascii="方正小标宋简体" w:hAnsi="方正小标宋简体" w:eastAsia="方正小标宋简体" w:cs="方正小标宋简体"/>
          <w:b w:val="0"/>
          <w:bCs w:val="0"/>
          <w:sz w:val="44"/>
          <w:szCs w:val="44"/>
          <w:highlight w:val="none"/>
        </w:rPr>
        <w:t>深圳市住房公积金管理中心2023年外包审计服务项目招标信息表</w:t>
      </w:r>
    </w:p>
    <w:bookmarkEnd w:id="0"/>
    <w:p>
      <w:pPr>
        <w:pStyle w:val="2"/>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一、项目名称</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highlight w:val="none"/>
        </w:rPr>
      </w:pPr>
      <w:r>
        <w:rPr>
          <w:rFonts w:hint="eastAsia" w:ascii="仿宋_GB2312" w:eastAsia="仿宋_GB2312" w:hAnsiTheme="minorHAnsi" w:cstheme="minorBidi"/>
          <w:b w:val="0"/>
          <w:sz w:val="32"/>
          <w:szCs w:val="32"/>
          <w:highlight w:val="none"/>
        </w:rPr>
        <w:t>深圳市住房公积金管理中心</w:t>
      </w:r>
      <w:r>
        <w:rPr>
          <w:rFonts w:hint="eastAsia" w:ascii="仿宋_GB2312" w:eastAsia="仿宋_GB2312" w:hAnsiTheme="minorHAnsi" w:cstheme="minorBidi"/>
          <w:b w:val="0"/>
          <w:sz w:val="32"/>
          <w:szCs w:val="32"/>
          <w:highlight w:val="none"/>
          <w:lang w:eastAsia="zh-CN"/>
        </w:rPr>
        <w:t>（以下简称公积金中心）</w:t>
      </w:r>
      <w:r>
        <w:rPr>
          <w:rFonts w:hint="eastAsia" w:ascii="仿宋_GB2312" w:eastAsia="仿宋_GB2312" w:hAnsiTheme="minorHAnsi" w:cstheme="minorBidi"/>
          <w:b w:val="0"/>
          <w:sz w:val="32"/>
          <w:szCs w:val="32"/>
          <w:highlight w:val="none"/>
          <w:lang w:val="en-US" w:eastAsia="zh-CN"/>
        </w:rPr>
        <w:t>202</w:t>
      </w:r>
      <w:r>
        <w:rPr>
          <w:rFonts w:hint="eastAsia" w:ascii="仿宋_GB2312" w:eastAsia="仿宋_GB2312" w:cstheme="minorBidi"/>
          <w:b w:val="0"/>
          <w:sz w:val="32"/>
          <w:szCs w:val="32"/>
          <w:highlight w:val="none"/>
          <w:lang w:val="en-US" w:eastAsia="zh-CN"/>
        </w:rPr>
        <w:t>3</w:t>
      </w:r>
      <w:r>
        <w:rPr>
          <w:rFonts w:hint="eastAsia" w:ascii="仿宋_GB2312" w:eastAsia="仿宋_GB2312" w:hAnsiTheme="minorHAnsi" w:cstheme="minorBidi"/>
          <w:b w:val="0"/>
          <w:sz w:val="32"/>
          <w:szCs w:val="32"/>
          <w:highlight w:val="none"/>
          <w:lang w:val="en-US" w:eastAsia="zh-CN"/>
        </w:rPr>
        <w:t>年外包</w:t>
      </w:r>
      <w:r>
        <w:rPr>
          <w:rFonts w:hint="eastAsia" w:ascii="仿宋_GB2312" w:eastAsia="仿宋_GB2312" w:hAnsiTheme="minorHAnsi" w:cstheme="minorBidi"/>
          <w:b w:val="0"/>
          <w:sz w:val="32"/>
          <w:szCs w:val="32"/>
          <w:highlight w:val="none"/>
          <w:lang w:eastAsia="zh-CN"/>
        </w:rPr>
        <w:t>审计</w:t>
      </w:r>
      <w:r>
        <w:rPr>
          <w:rFonts w:hint="eastAsia" w:ascii="仿宋_GB2312" w:eastAsia="仿宋_GB2312" w:hAnsiTheme="minorHAnsi" w:cstheme="minorBidi"/>
          <w:b w:val="0"/>
          <w:sz w:val="32"/>
          <w:szCs w:val="32"/>
          <w:highlight w:val="none"/>
        </w:rPr>
        <w:t>服务项目</w:t>
      </w:r>
      <w:r>
        <w:rPr>
          <w:rFonts w:hint="eastAsia" w:ascii="仿宋_GB2312" w:hAnsi="宋体" w:eastAsia="仿宋_GB2312"/>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项目目标</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eastAsia="仿宋_GB2312"/>
          <w:sz w:val="32"/>
          <w:szCs w:val="32"/>
          <w:highlight w:val="none"/>
          <w:lang w:eastAsia="zh-CN"/>
        </w:rPr>
        <w:t>对各项业务开展情况进行审计，以便发现存在的风险隐患或问题，纠正错误，完善相关制度、内部控制措施等，</w:t>
      </w:r>
      <w:r>
        <w:rPr>
          <w:rFonts w:hint="eastAsia" w:ascii="仿宋_GB2312" w:eastAsia="仿宋_GB2312"/>
          <w:sz w:val="32"/>
          <w:szCs w:val="32"/>
          <w:highlight w:val="none"/>
        </w:rPr>
        <w:t>保障</w:t>
      </w:r>
      <w:r>
        <w:rPr>
          <w:rFonts w:hint="eastAsia" w:ascii="仿宋_GB2312" w:eastAsia="仿宋_GB2312"/>
          <w:sz w:val="32"/>
          <w:szCs w:val="32"/>
          <w:highlight w:val="none"/>
          <w:lang w:eastAsia="zh-CN"/>
        </w:rPr>
        <w:t>各项业务</w:t>
      </w:r>
      <w:r>
        <w:rPr>
          <w:rFonts w:hint="eastAsia" w:ascii="仿宋_GB2312" w:eastAsia="仿宋_GB2312"/>
          <w:sz w:val="32"/>
          <w:szCs w:val="32"/>
          <w:highlight w:val="none"/>
        </w:rPr>
        <w:t>规范</w:t>
      </w:r>
      <w:r>
        <w:rPr>
          <w:rFonts w:hint="eastAsia" w:ascii="仿宋_GB2312" w:eastAsia="仿宋_GB2312"/>
          <w:sz w:val="32"/>
          <w:szCs w:val="32"/>
          <w:highlight w:val="none"/>
          <w:lang w:eastAsia="zh-CN"/>
        </w:rPr>
        <w:t>化开展</w:t>
      </w:r>
      <w:r>
        <w:rPr>
          <w:rFonts w:hint="eastAsia" w:ascii="仿宋_GB2312" w:hAnsi="宋体" w:eastAsia="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三、采购预算</w:t>
      </w:r>
    </w:p>
    <w:p>
      <w:pPr>
        <w:keepNext w:val="0"/>
        <w:keepLines w:val="0"/>
        <w:pageBreakBefore w:val="0"/>
        <w:numPr>
          <w:ilvl w:val="-1"/>
          <w:numId w:val="0"/>
        </w:numPr>
        <w:kinsoku/>
        <w:wordWrap/>
        <w:overflowPunct/>
        <w:topLinePunct w:val="0"/>
        <w:autoSpaceDE/>
        <w:autoSpaceDN/>
        <w:bidi w:val="0"/>
        <w:adjustRightInd/>
        <w:spacing w:line="540" w:lineRule="exact"/>
        <w:ind w:firstLine="640" w:firstLineChars="200"/>
        <w:textAlignment w:val="auto"/>
        <w:rPr>
          <w:rFonts w:hint="eastAsia" w:ascii="仿宋_GB2312" w:eastAsia="仿宋_GB2312" w:hAnsiTheme="minorHAnsi"/>
          <w:sz w:val="32"/>
          <w:szCs w:val="32"/>
          <w:highlight w:val="none"/>
          <w:lang w:eastAsia="zh-CN"/>
        </w:rPr>
      </w:pPr>
      <w:r>
        <w:rPr>
          <w:rFonts w:hint="eastAsia" w:ascii="仿宋_GB2312" w:eastAsia="仿宋_GB2312"/>
          <w:sz w:val="32"/>
          <w:szCs w:val="32"/>
          <w:highlight w:val="none"/>
        </w:rPr>
        <w:t>项目费用上限</w:t>
      </w:r>
      <w:r>
        <w:rPr>
          <w:rFonts w:hint="eastAsia" w:ascii="仿宋_GB2312" w:eastAsia="仿宋_GB2312"/>
          <w:sz w:val="32"/>
          <w:szCs w:val="32"/>
          <w:highlight w:val="none"/>
          <w:lang w:val="en-US" w:eastAsia="zh-CN"/>
        </w:rPr>
        <w:t>65</w:t>
      </w:r>
      <w:r>
        <w:rPr>
          <w:rFonts w:hint="eastAsia" w:ascii="仿宋_GB2312" w:eastAsia="仿宋_GB2312"/>
          <w:sz w:val="32"/>
          <w:szCs w:val="32"/>
          <w:highlight w:val="none"/>
        </w:rPr>
        <w:t>万元。</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四、项目</w:t>
      </w:r>
      <w:r>
        <w:rPr>
          <w:rFonts w:hint="eastAsia" w:ascii="黑体" w:hAnsi="黑体" w:eastAsia="黑体"/>
          <w:sz w:val="32"/>
          <w:szCs w:val="32"/>
          <w:highlight w:val="none"/>
        </w:rPr>
        <w:t>内容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w:t>
      </w:r>
      <w:r>
        <w:rPr>
          <w:rFonts w:hint="eastAsia" w:ascii="楷体_GB2312" w:hAnsi="楷体_GB2312" w:eastAsia="楷体_GB2312" w:cs="楷体_GB2312"/>
          <w:b w:val="0"/>
          <w:bCs w:val="0"/>
          <w:sz w:val="32"/>
          <w:szCs w:val="32"/>
          <w:highlight w:val="none"/>
          <w:lang w:val="en-US" w:eastAsia="zh-CN"/>
        </w:rPr>
        <w:t>2023年</w:t>
      </w:r>
      <w:r>
        <w:rPr>
          <w:rFonts w:hint="eastAsia" w:ascii="楷体_GB2312" w:hAnsi="楷体_GB2312" w:eastAsia="楷体_GB2312" w:cs="楷体_GB2312"/>
          <w:b w:val="0"/>
          <w:bCs w:val="0"/>
          <w:sz w:val="32"/>
          <w:szCs w:val="32"/>
          <w:highlight w:val="none"/>
        </w:rPr>
        <w:t>度</w:t>
      </w:r>
      <w:r>
        <w:rPr>
          <w:rFonts w:hint="eastAsia" w:ascii="楷体_GB2312" w:hAnsi="楷体_GB2312" w:eastAsia="楷体_GB2312" w:cs="楷体_GB2312"/>
          <w:b w:val="0"/>
          <w:bCs w:val="0"/>
          <w:sz w:val="32"/>
          <w:szCs w:val="32"/>
          <w:highlight w:val="none"/>
          <w:lang w:val="en-US" w:eastAsia="zh-CN"/>
        </w:rPr>
        <w:t>住房公积金审计</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1.住房公积金业务审计。</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eastAsia="仿宋_GB2312"/>
          <w:sz w:val="32"/>
          <w:szCs w:val="32"/>
          <w:highlight w:val="none"/>
        </w:rPr>
        <w:t>对</w:t>
      </w:r>
      <w:r>
        <w:rPr>
          <w:rFonts w:hint="eastAsia" w:ascii="仿宋_GB2312" w:eastAsia="仿宋_GB2312"/>
          <w:sz w:val="32"/>
          <w:szCs w:val="32"/>
          <w:highlight w:val="none"/>
          <w:lang w:eastAsia="zh-CN"/>
        </w:rPr>
        <w:t>公积金中心住房公积金归集、提取、贷款业务进行全面审计</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基于</w:t>
      </w:r>
      <w:r>
        <w:rPr>
          <w:rFonts w:hint="eastAsia" w:ascii="仿宋_GB2312" w:hAnsi="仿宋_GB2312" w:eastAsia="仿宋_GB2312" w:cs="仿宋_GB2312"/>
          <w:sz w:val="32"/>
          <w:szCs w:val="32"/>
          <w:highlight w:val="none"/>
          <w:lang w:val="en-US" w:eastAsia="zh-CN"/>
        </w:rPr>
        <w:t>风险场景，通过业务串联、数据分析等手段开展审计工作，工作要求包括</w:t>
      </w:r>
      <w:r>
        <w:rPr>
          <w:rFonts w:hint="default" w:ascii="仿宋_GB2312" w:hAnsi="仿宋_GB2312" w:eastAsia="仿宋_GB2312" w:cs="仿宋_GB2312"/>
          <w:sz w:val="32"/>
          <w:szCs w:val="32"/>
          <w:highlight w:val="none"/>
          <w:lang w:val="en" w:eastAsia="zh-CN"/>
        </w:rPr>
        <w:t>但</w:t>
      </w:r>
      <w:r>
        <w:rPr>
          <w:rFonts w:hint="eastAsia" w:ascii="仿宋_GB2312" w:hAnsi="仿宋_GB2312" w:eastAsia="仿宋_GB2312" w:cs="仿宋_GB2312"/>
          <w:sz w:val="32"/>
          <w:szCs w:val="32"/>
          <w:highlight w:val="none"/>
          <w:lang w:val="en-US" w:eastAsia="zh-CN"/>
        </w:rPr>
        <w:t>不限于：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stheme="minorBidi"/>
          <w:color w:val="auto"/>
          <w:sz w:val="32"/>
          <w:szCs w:val="32"/>
          <w:highlight w:val="none"/>
          <w:lang w:val="en-US" w:eastAsia="zh-CN"/>
        </w:rPr>
      </w:pP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1</w:t>
      </w: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对</w:t>
      </w:r>
      <w:r>
        <w:rPr>
          <w:rFonts w:hint="eastAsia" w:ascii="仿宋_GB2312" w:eastAsia="仿宋_GB2312" w:hAnsiTheme="minorHAnsi" w:cstheme="minorBidi"/>
          <w:color w:val="auto"/>
          <w:sz w:val="32"/>
          <w:szCs w:val="32"/>
          <w:highlight w:val="none"/>
          <w:lang w:val="en-US" w:eastAsia="zh-CN"/>
        </w:rPr>
        <w:t>业务办理</w:t>
      </w:r>
      <w:r>
        <w:rPr>
          <w:rFonts w:hint="eastAsia" w:ascii="仿宋_GB2312" w:eastAsia="仿宋_GB2312" w:cstheme="minorBidi"/>
          <w:color w:val="auto"/>
          <w:sz w:val="32"/>
          <w:szCs w:val="32"/>
          <w:highlight w:val="none"/>
          <w:lang w:val="en-US" w:eastAsia="zh-CN"/>
        </w:rPr>
        <w:t>执行现行</w:t>
      </w:r>
      <w:r>
        <w:rPr>
          <w:rFonts w:hint="eastAsia" w:ascii="仿宋_GB2312" w:eastAsia="仿宋_GB2312" w:hAnsiTheme="minorHAnsi" w:cstheme="minorBidi"/>
          <w:color w:val="auto"/>
          <w:sz w:val="32"/>
          <w:szCs w:val="32"/>
          <w:highlight w:val="none"/>
          <w:lang w:val="en-US" w:eastAsia="zh-CN"/>
        </w:rPr>
        <w:t>政策规定</w:t>
      </w:r>
      <w:r>
        <w:rPr>
          <w:rFonts w:hint="eastAsia" w:ascii="仿宋_GB2312" w:eastAsia="仿宋_GB2312" w:cstheme="minorBidi"/>
          <w:color w:val="auto"/>
          <w:sz w:val="32"/>
          <w:szCs w:val="32"/>
          <w:highlight w:val="none"/>
          <w:lang w:val="en-US" w:eastAsia="zh-CN"/>
        </w:rPr>
        <w:t>的情况进行审计。一是，深圳市住房公积金规范性文件、公积金中心操作规程、操作指引、通知等与上位法规政策、部委文件有无违背或偏差，是否存在未落实或未严格落实上位法规政策、部委文件要求等情形；二是，公积金中心操作规程、操作指引、通知等与深圳市住房公积金规范性文件有无违背或偏差，是否存在未落实或未严格落实规范性文件要求等情形；三是，在落实住房公积金制度方面，其他执行不到位或越位的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stheme="minorBidi"/>
          <w:color w:val="auto"/>
          <w:sz w:val="32"/>
          <w:szCs w:val="32"/>
          <w:highlight w:val="none"/>
          <w:lang w:val="en-US" w:eastAsia="zh-CN"/>
        </w:rPr>
      </w:pP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2</w:t>
      </w: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对2019年至今住房公积金业务委托方面情况进行审计，发现</w:t>
      </w:r>
      <w:r>
        <w:rPr>
          <w:rFonts w:hint="default" w:ascii="仿宋_GB2312" w:eastAsia="仿宋_GB2312" w:cstheme="minorBidi"/>
          <w:color w:val="auto"/>
          <w:sz w:val="32"/>
          <w:szCs w:val="32"/>
          <w:highlight w:val="none"/>
          <w:lang w:val="en" w:eastAsia="zh-CN"/>
        </w:rPr>
        <w:t>公积金</w:t>
      </w:r>
      <w:r>
        <w:rPr>
          <w:rFonts w:hint="eastAsia" w:ascii="仿宋_GB2312" w:eastAsia="仿宋_GB2312" w:cstheme="minorBidi"/>
          <w:color w:val="auto"/>
          <w:sz w:val="32"/>
          <w:szCs w:val="32"/>
          <w:highlight w:val="none"/>
          <w:lang w:val="en-US" w:eastAsia="zh-CN"/>
        </w:rPr>
        <w:t>中心和银行双方协议履约情况可能存在的问题和风险。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hAnsiTheme="minorHAnsi" w:cstheme="minorBidi"/>
          <w:color w:val="auto"/>
          <w:sz w:val="32"/>
          <w:szCs w:val="32"/>
          <w:highlight w:val="none"/>
          <w:lang w:val="en-US" w:eastAsia="zh-CN"/>
        </w:rPr>
      </w:pP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3</w:t>
      </w: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对2017</w:t>
      </w:r>
      <w:r>
        <w:rPr>
          <w:rFonts w:hint="eastAsia" w:ascii="仿宋_GB2312" w:eastAsia="仿宋_GB2312" w:hAnsiTheme="minorHAnsi" w:cstheme="minorBidi"/>
          <w:color w:val="auto"/>
          <w:sz w:val="32"/>
          <w:szCs w:val="32"/>
          <w:highlight w:val="none"/>
          <w:lang w:val="en-US" w:eastAsia="zh-CN"/>
        </w:rPr>
        <w:t>年</w:t>
      </w:r>
      <w:r>
        <w:rPr>
          <w:rFonts w:hint="eastAsia" w:ascii="仿宋_GB2312" w:eastAsia="仿宋_GB2312" w:cstheme="minorBidi"/>
          <w:color w:val="auto"/>
          <w:sz w:val="32"/>
          <w:szCs w:val="32"/>
          <w:highlight w:val="none"/>
          <w:lang w:val="en-US" w:eastAsia="zh-CN"/>
        </w:rPr>
        <w:t>后外</w:t>
      </w:r>
      <w:r>
        <w:rPr>
          <w:rFonts w:hint="default" w:ascii="仿宋_GB2312" w:eastAsia="仿宋_GB2312" w:cstheme="minorBidi"/>
          <w:color w:val="auto"/>
          <w:sz w:val="32"/>
          <w:szCs w:val="32"/>
          <w:highlight w:val="none"/>
          <w:lang w:val="en" w:eastAsia="zh-CN"/>
        </w:rPr>
        <w:t>部</w:t>
      </w:r>
      <w:r>
        <w:rPr>
          <w:rFonts w:hint="eastAsia" w:ascii="仿宋_GB2312" w:eastAsia="仿宋_GB2312" w:cstheme="minorBidi"/>
          <w:color w:val="auto"/>
          <w:sz w:val="32"/>
          <w:szCs w:val="32"/>
          <w:highlight w:val="none"/>
          <w:lang w:val="en-US" w:eastAsia="zh-CN"/>
        </w:rPr>
        <w:t>审</w:t>
      </w:r>
      <w:r>
        <w:rPr>
          <w:rFonts w:hint="default" w:ascii="仿宋_GB2312" w:eastAsia="仿宋_GB2312" w:cstheme="minorBidi"/>
          <w:color w:val="auto"/>
          <w:sz w:val="32"/>
          <w:szCs w:val="32"/>
          <w:highlight w:val="none"/>
          <w:lang w:val="en" w:eastAsia="zh-CN"/>
        </w:rPr>
        <w:t>计</w:t>
      </w:r>
      <w:r>
        <w:rPr>
          <w:rFonts w:hint="eastAsia" w:ascii="仿宋_GB2312" w:eastAsia="仿宋_GB2312" w:hAnsiTheme="minorHAnsi" w:cstheme="minorBidi"/>
          <w:color w:val="auto"/>
          <w:sz w:val="32"/>
          <w:szCs w:val="32"/>
          <w:highlight w:val="none"/>
          <w:lang w:val="en-US" w:eastAsia="zh-CN"/>
        </w:rPr>
        <w:t>发现问题</w:t>
      </w:r>
      <w:r>
        <w:rPr>
          <w:rFonts w:hint="eastAsia" w:ascii="仿宋_GB2312" w:eastAsia="仿宋_GB2312" w:cstheme="minorBidi"/>
          <w:color w:val="auto"/>
          <w:sz w:val="32"/>
          <w:szCs w:val="32"/>
          <w:highlight w:val="none"/>
          <w:lang w:val="en-US" w:eastAsia="zh-CN"/>
        </w:rPr>
        <w:t>整改落实情况进行审计，发现可能存在</w:t>
      </w:r>
      <w:r>
        <w:rPr>
          <w:rFonts w:hint="default" w:ascii="仿宋_GB2312" w:eastAsia="仿宋_GB2312" w:cstheme="minorBidi"/>
          <w:color w:val="auto"/>
          <w:sz w:val="32"/>
          <w:szCs w:val="32"/>
          <w:highlight w:val="none"/>
          <w:lang w:val="en" w:eastAsia="zh-CN"/>
        </w:rPr>
        <w:t>的</w:t>
      </w:r>
      <w:r>
        <w:rPr>
          <w:rFonts w:hint="eastAsia" w:ascii="仿宋_GB2312" w:eastAsia="仿宋_GB2312" w:cstheme="minorBidi"/>
          <w:color w:val="auto"/>
          <w:sz w:val="32"/>
          <w:szCs w:val="32"/>
          <w:highlight w:val="none"/>
          <w:lang w:val="en-US" w:eastAsia="zh-CN"/>
        </w:rPr>
        <w:t>整改落实不到位</w:t>
      </w:r>
      <w:r>
        <w:rPr>
          <w:rFonts w:hint="default" w:ascii="仿宋_GB2312" w:eastAsia="仿宋_GB2312" w:cstheme="minorBidi"/>
          <w:color w:val="auto"/>
          <w:sz w:val="32"/>
          <w:szCs w:val="32"/>
          <w:highlight w:val="none"/>
          <w:lang w:val="en" w:eastAsia="zh-CN"/>
        </w:rPr>
        <w:t>等</w:t>
      </w:r>
      <w:r>
        <w:rPr>
          <w:rFonts w:hint="eastAsia" w:ascii="仿宋_GB2312" w:eastAsia="仿宋_GB2312" w:cstheme="minorBidi"/>
          <w:color w:val="auto"/>
          <w:sz w:val="32"/>
          <w:szCs w:val="32"/>
          <w:highlight w:val="none"/>
          <w:lang w:val="en-US" w:eastAsia="zh-CN"/>
        </w:rPr>
        <w:t>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hAnsiTheme="minorHAnsi" w:cstheme="minorBidi"/>
          <w:color w:val="auto"/>
          <w:sz w:val="32"/>
          <w:szCs w:val="32"/>
          <w:highlight w:val="none"/>
          <w:lang w:val="en-US" w:eastAsia="zh-CN"/>
        </w:rPr>
      </w:pP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4</w:t>
      </w:r>
      <w:r>
        <w:rPr>
          <w:rFonts w:hint="default" w:ascii="仿宋_GB2312" w:eastAsia="仿宋_GB2312" w:cstheme="minorBidi"/>
          <w:color w:val="auto"/>
          <w:sz w:val="32"/>
          <w:szCs w:val="32"/>
          <w:highlight w:val="none"/>
          <w:lang w:val="en" w:eastAsia="zh-CN"/>
        </w:rPr>
        <w:t>）</w:t>
      </w:r>
      <w:r>
        <w:rPr>
          <w:rFonts w:hint="eastAsia" w:ascii="仿宋_GB2312" w:eastAsia="仿宋_GB2312" w:cstheme="minorBidi"/>
          <w:color w:val="auto"/>
          <w:sz w:val="32"/>
          <w:szCs w:val="32"/>
          <w:highlight w:val="none"/>
          <w:lang w:val="en-US" w:eastAsia="zh-CN"/>
        </w:rPr>
        <w:t>对住房公积金业务办理情况（含缴存执法及征信管理使用）进行审计，发现</w:t>
      </w:r>
      <w:r>
        <w:rPr>
          <w:rFonts w:hint="default" w:ascii="仿宋_GB2312" w:eastAsia="仿宋_GB2312" w:cstheme="minorBidi"/>
          <w:color w:val="auto"/>
          <w:sz w:val="32"/>
          <w:szCs w:val="32"/>
          <w:highlight w:val="none"/>
          <w:lang w:val="en" w:eastAsia="zh-CN"/>
        </w:rPr>
        <w:t>可能存在的</w:t>
      </w:r>
      <w:r>
        <w:rPr>
          <w:rFonts w:hint="eastAsia" w:ascii="仿宋_GB2312" w:eastAsia="仿宋_GB2312" w:hAnsiTheme="minorHAnsi" w:cstheme="minorBidi"/>
          <w:color w:val="auto"/>
          <w:sz w:val="32"/>
          <w:szCs w:val="32"/>
          <w:highlight w:val="none"/>
          <w:lang w:val="en-US" w:eastAsia="zh-CN"/>
        </w:rPr>
        <w:t>未</w:t>
      </w:r>
      <w:r>
        <w:rPr>
          <w:rFonts w:hint="eastAsia" w:ascii="仿宋_GB2312" w:eastAsia="仿宋_GB2312" w:cstheme="minorBidi"/>
          <w:color w:val="auto"/>
          <w:sz w:val="32"/>
          <w:szCs w:val="32"/>
          <w:highlight w:val="none"/>
          <w:lang w:val="en-US" w:eastAsia="zh-CN"/>
        </w:rPr>
        <w:t>按</w:t>
      </w:r>
      <w:r>
        <w:rPr>
          <w:rFonts w:hint="eastAsia" w:ascii="仿宋_GB2312" w:eastAsia="仿宋_GB2312" w:hAnsiTheme="minorHAnsi" w:cstheme="minorBidi"/>
          <w:color w:val="auto"/>
          <w:sz w:val="32"/>
          <w:szCs w:val="32"/>
          <w:highlight w:val="none"/>
          <w:lang w:val="en-US" w:eastAsia="zh-CN"/>
        </w:rPr>
        <w:t>规定办理等合规性问题。</w:t>
      </w:r>
      <w:r>
        <w:rPr>
          <w:rFonts w:hint="eastAsia" w:ascii="仿宋_GB2312" w:eastAsia="仿宋_GB2312" w:cstheme="minorBidi"/>
          <w:color w:val="auto"/>
          <w:sz w:val="32"/>
          <w:szCs w:val="32"/>
          <w:highlight w:val="none"/>
          <w:lang w:val="en-US" w:eastAsia="zh-CN"/>
        </w:rPr>
        <w:t>重点关注</w:t>
      </w:r>
      <w:r>
        <w:rPr>
          <w:rFonts w:hint="eastAsia" w:ascii="仿宋_GB2312" w:eastAsia="仿宋_GB2312" w:hAnsiTheme="minorHAnsi" w:cstheme="minorBidi"/>
          <w:color w:val="auto"/>
          <w:sz w:val="32"/>
          <w:szCs w:val="32"/>
          <w:highlight w:val="none"/>
          <w:lang w:val="en-US" w:eastAsia="zh-CN"/>
        </w:rPr>
        <w:t>涉嫌违规开户、骗提、骗贷、商转公抵押风险、违规套取住房公积金</w:t>
      </w:r>
      <w:r>
        <w:rPr>
          <w:rFonts w:hint="eastAsia" w:ascii="仿宋_GB2312" w:eastAsia="仿宋_GB2312" w:cstheme="minorBidi"/>
          <w:color w:val="auto"/>
          <w:sz w:val="32"/>
          <w:szCs w:val="32"/>
          <w:highlight w:val="none"/>
          <w:lang w:val="en-US" w:eastAsia="zh-CN"/>
        </w:rPr>
        <w:t>等</w:t>
      </w:r>
      <w:r>
        <w:rPr>
          <w:rFonts w:hint="eastAsia" w:ascii="仿宋_GB2312" w:eastAsia="仿宋_GB2312" w:hAnsiTheme="minorHAnsi" w:cstheme="minorBidi"/>
          <w:color w:val="auto"/>
          <w:sz w:val="32"/>
          <w:szCs w:val="32"/>
          <w:highlight w:val="none"/>
          <w:lang w:val="en-US" w:eastAsia="zh-CN"/>
        </w:rPr>
        <w:t>行为。</w:t>
      </w:r>
    </w:p>
    <w:p>
      <w:pPr>
        <w:numPr>
          <w:ilvl w:val="0"/>
          <w:numId w:val="0"/>
        </w:numPr>
        <w:spacing w:line="540" w:lineRule="exact"/>
        <w:ind w:firstLine="640" w:firstLineChars="200"/>
        <w:jc w:val="both"/>
        <w:rPr>
          <w:rFonts w:hint="eastAsia" w:ascii="仿宋_GB2312" w:eastAsia="仿宋_GB2312"/>
          <w:sz w:val="32"/>
          <w:szCs w:val="32"/>
          <w:highlight w:val="none"/>
        </w:rPr>
      </w:pP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5</w:t>
      </w: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审计</w:t>
      </w:r>
      <w:r>
        <w:rPr>
          <w:rFonts w:hint="eastAsia" w:ascii="仿宋_GB2312" w:eastAsia="仿宋_GB2312" w:hAnsiTheme="minorHAnsi"/>
          <w:color w:val="000000"/>
          <w:sz w:val="32"/>
          <w:szCs w:val="32"/>
          <w:highlight w:val="none"/>
          <w:lang w:val="en-US"/>
        </w:rPr>
        <w:t>过程中发现其他需重点关注的问题。</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default" w:ascii="仿宋_GB2312" w:eastAsia="仿宋_GB2312"/>
          <w:sz w:val="32"/>
          <w:szCs w:val="32"/>
          <w:highlight w:val="none"/>
          <w:lang w:val="en"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资金管理情况审计</w:t>
      </w:r>
      <w:r>
        <w:rPr>
          <w:rFonts w:hint="default" w:ascii="仿宋_GB2312" w:eastAsia="仿宋_GB2312"/>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auto"/>
          <w:sz w:val="32"/>
          <w:szCs w:val="32"/>
          <w:highlight w:val="none"/>
        </w:rPr>
      </w:pP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1</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对</w:t>
      </w:r>
      <w:r>
        <w:rPr>
          <w:rFonts w:hint="default" w:ascii="仿宋_GB2312" w:eastAsia="仿宋_GB2312"/>
          <w:color w:val="auto"/>
          <w:sz w:val="32"/>
          <w:szCs w:val="32"/>
          <w:highlight w:val="none"/>
          <w:lang w:val="en"/>
        </w:rPr>
        <w:t>公积金</w:t>
      </w:r>
      <w:r>
        <w:rPr>
          <w:rFonts w:hint="eastAsia" w:ascii="仿宋_GB2312" w:eastAsia="仿宋_GB2312"/>
          <w:color w:val="auto"/>
          <w:sz w:val="32"/>
          <w:szCs w:val="32"/>
          <w:highlight w:val="none"/>
        </w:rPr>
        <w:t>中心对公账户（含</w:t>
      </w:r>
      <w:r>
        <w:rPr>
          <w:rFonts w:hint="default" w:ascii="仿宋_GB2312" w:eastAsia="仿宋_GB2312"/>
          <w:color w:val="auto"/>
          <w:sz w:val="32"/>
          <w:szCs w:val="32"/>
          <w:highlight w:val="none"/>
          <w:lang w:val="en"/>
        </w:rPr>
        <w:t>住房</w:t>
      </w:r>
      <w:r>
        <w:rPr>
          <w:rFonts w:hint="eastAsia" w:ascii="仿宋_GB2312" w:eastAsia="仿宋_GB2312"/>
          <w:color w:val="auto"/>
          <w:sz w:val="32"/>
          <w:szCs w:val="32"/>
          <w:highlight w:val="none"/>
        </w:rPr>
        <w:t>公积金、增值收益、基本户以及工会账户）的开立、变更、撤销以及资金存放管理工作进行</w:t>
      </w:r>
      <w:r>
        <w:rPr>
          <w:rFonts w:hint="eastAsia" w:ascii="仿宋_GB2312" w:eastAsia="仿宋_GB2312"/>
          <w:color w:val="auto"/>
          <w:sz w:val="32"/>
          <w:szCs w:val="32"/>
          <w:highlight w:val="none"/>
          <w:lang w:eastAsia="zh-CN"/>
        </w:rPr>
        <w:t>审计</w:t>
      </w:r>
      <w:r>
        <w:rPr>
          <w:rFonts w:hint="eastAsia" w:ascii="仿宋_GB2312" w:eastAsia="仿宋_GB2312"/>
          <w:color w:val="auto"/>
          <w:sz w:val="32"/>
          <w:szCs w:val="32"/>
          <w:highlight w:val="none"/>
        </w:rPr>
        <w:t>，重点关注档案资料完整性以及使用管理合规性、安全性等。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auto"/>
          <w:sz w:val="32"/>
          <w:szCs w:val="32"/>
          <w:highlight w:val="none"/>
        </w:rPr>
      </w:pP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2</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对2022年、2023年资金调拨情况进行</w:t>
      </w:r>
      <w:r>
        <w:rPr>
          <w:rFonts w:hint="eastAsia" w:ascii="仿宋_GB2312" w:eastAsia="仿宋_GB2312"/>
          <w:color w:val="auto"/>
          <w:sz w:val="32"/>
          <w:szCs w:val="32"/>
          <w:highlight w:val="none"/>
          <w:lang w:eastAsia="zh-CN"/>
        </w:rPr>
        <w:t>审计</w:t>
      </w:r>
      <w:r>
        <w:rPr>
          <w:rFonts w:hint="eastAsia" w:ascii="仿宋_GB2312" w:eastAsia="仿宋_GB2312"/>
          <w:color w:val="auto"/>
          <w:sz w:val="32"/>
          <w:szCs w:val="32"/>
          <w:highlight w:val="none"/>
        </w:rPr>
        <w:t>，重点关注流程合规性，资金划拨准确性、及时性。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auto"/>
          <w:sz w:val="32"/>
          <w:szCs w:val="32"/>
          <w:highlight w:val="none"/>
          <w:lang w:eastAsia="zh-CN"/>
        </w:rPr>
      </w:pP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3</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对</w:t>
      </w:r>
      <w:r>
        <w:rPr>
          <w:rFonts w:hint="default" w:ascii="仿宋_GB2312" w:eastAsia="仿宋_GB2312"/>
          <w:color w:val="auto"/>
          <w:sz w:val="32"/>
          <w:szCs w:val="32"/>
          <w:highlight w:val="none"/>
          <w:lang w:val="en"/>
        </w:rPr>
        <w:t>住房</w:t>
      </w:r>
      <w:r>
        <w:rPr>
          <w:rFonts w:hint="eastAsia" w:ascii="仿宋_GB2312" w:eastAsia="仿宋_GB2312"/>
          <w:color w:val="auto"/>
          <w:sz w:val="32"/>
          <w:szCs w:val="32"/>
          <w:highlight w:val="none"/>
        </w:rPr>
        <w:t>公积金资金安全管理进行</w:t>
      </w:r>
      <w:r>
        <w:rPr>
          <w:rFonts w:hint="eastAsia" w:ascii="仿宋_GB2312" w:eastAsia="仿宋_GB2312"/>
          <w:color w:val="auto"/>
          <w:sz w:val="32"/>
          <w:szCs w:val="32"/>
          <w:highlight w:val="none"/>
          <w:lang w:eastAsia="zh-CN"/>
        </w:rPr>
        <w:t>审计</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包括</w:t>
      </w:r>
      <w:r>
        <w:rPr>
          <w:rFonts w:hint="eastAsia" w:ascii="仿宋_GB2312" w:eastAsia="仿宋_GB2312"/>
          <w:color w:val="auto"/>
          <w:sz w:val="32"/>
          <w:szCs w:val="32"/>
          <w:highlight w:val="none"/>
        </w:rPr>
        <w:t>相关制度建设、执行落实</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情况。关注在途资金、预提科目、逾期贷款等科目核算的真实性、合规性、完整性</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auto"/>
          <w:sz w:val="32"/>
          <w:szCs w:val="32"/>
          <w:highlight w:val="none"/>
        </w:rPr>
      </w:pP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4</w:t>
      </w:r>
      <w:r>
        <w:rPr>
          <w:rFonts w:hint="default" w:ascii="仿宋_GB2312" w:eastAsia="仿宋_GB2312"/>
          <w:color w:val="auto"/>
          <w:sz w:val="32"/>
          <w:szCs w:val="32"/>
          <w:highlight w:val="none"/>
          <w:lang w:val="en"/>
        </w:rPr>
        <w:t>）</w:t>
      </w:r>
      <w:r>
        <w:rPr>
          <w:rFonts w:hint="eastAsia" w:ascii="仿宋_GB2312" w:eastAsia="仿宋_GB2312"/>
          <w:color w:val="000000"/>
          <w:sz w:val="32"/>
          <w:szCs w:val="32"/>
          <w:highlight w:val="none"/>
          <w:lang w:val="en-US" w:eastAsia="zh-CN"/>
        </w:rPr>
        <w:t>审计</w:t>
      </w:r>
      <w:r>
        <w:rPr>
          <w:rFonts w:hint="eastAsia" w:ascii="仿宋_GB2312" w:eastAsia="仿宋_GB2312" w:hAnsiTheme="minorHAnsi"/>
          <w:color w:val="000000"/>
          <w:sz w:val="32"/>
          <w:szCs w:val="32"/>
          <w:highlight w:val="none"/>
          <w:lang w:val="en-US"/>
        </w:rPr>
        <w:t>过程中发现其他需重点关注的问题</w:t>
      </w:r>
      <w:r>
        <w:rPr>
          <w:rFonts w:hint="eastAsia" w:ascii="仿宋_GB2312" w:eastAsia="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eastAsia="仿宋_GB2312" w:cstheme="minorBidi"/>
          <w:b w:val="0"/>
          <w:bCs w:val="0"/>
          <w:color w:val="auto"/>
          <w:sz w:val="32"/>
          <w:szCs w:val="32"/>
          <w:highlight w:val="none"/>
          <w:lang w:val="en-US" w:eastAsia="zh-CN"/>
        </w:rPr>
      </w:pPr>
      <w:r>
        <w:rPr>
          <w:rFonts w:hint="eastAsia" w:ascii="仿宋_GB2312" w:eastAsia="仿宋_GB2312"/>
          <w:color w:val="000000"/>
          <w:sz w:val="32"/>
          <w:szCs w:val="32"/>
          <w:highlight w:val="none"/>
        </w:rPr>
        <w:t>须在20</w:t>
      </w:r>
      <w:r>
        <w:rPr>
          <w:rFonts w:hint="eastAsia" w:ascii="仿宋_GB2312" w:eastAsia="仿宋_GB2312"/>
          <w:color w:val="000000"/>
          <w:sz w:val="32"/>
          <w:szCs w:val="32"/>
          <w:highlight w:val="none"/>
          <w:lang w:val="en-US" w:eastAsia="zh-CN"/>
        </w:rPr>
        <w:t>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10</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0日前</w:t>
      </w:r>
      <w:r>
        <w:rPr>
          <w:rFonts w:hint="eastAsia" w:ascii="仿宋_GB2312" w:eastAsia="仿宋_GB2312"/>
          <w:color w:val="000000"/>
          <w:sz w:val="32"/>
          <w:szCs w:val="32"/>
          <w:highlight w:val="none"/>
          <w:lang w:eastAsia="zh-CN"/>
        </w:rPr>
        <w:t>完成上述两项审计内容，</w:t>
      </w:r>
      <w:r>
        <w:rPr>
          <w:rFonts w:hint="eastAsia" w:ascii="仿宋_GB2312" w:eastAsia="仿宋_GB2312" w:hAnsiTheme="minorHAnsi"/>
          <w:color w:val="000000"/>
          <w:sz w:val="32"/>
          <w:szCs w:val="32"/>
          <w:highlight w:val="none"/>
          <w:lang w:val="en-US"/>
        </w:rPr>
        <w:t>并对</w:t>
      </w:r>
      <w:r>
        <w:rPr>
          <w:rFonts w:hint="eastAsia" w:ascii="仿宋_GB2312" w:eastAsia="仿宋_GB2312"/>
          <w:color w:val="000000"/>
          <w:sz w:val="32"/>
          <w:szCs w:val="32"/>
          <w:highlight w:val="none"/>
          <w:lang w:val="en-US" w:eastAsia="zh-CN"/>
        </w:rPr>
        <w:t>住房公积金业务和资金管理</w:t>
      </w:r>
      <w:r>
        <w:rPr>
          <w:rFonts w:hint="eastAsia" w:ascii="仿宋_GB2312" w:eastAsia="仿宋_GB2312" w:hAnsiTheme="minorHAnsi"/>
          <w:color w:val="000000"/>
          <w:sz w:val="32"/>
          <w:szCs w:val="32"/>
          <w:highlight w:val="none"/>
          <w:lang w:val="en-US"/>
        </w:rPr>
        <w:t>的落实情况全面分析后提出意见，出具审计报告。</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default" w:ascii="仿宋_GB2312" w:eastAsia="仿宋_GB2312"/>
          <w:sz w:val="32"/>
          <w:szCs w:val="32"/>
          <w:highlight w:val="none"/>
          <w:lang w:val="en" w:eastAsia="zh-CN"/>
        </w:rPr>
      </w:pPr>
      <w:r>
        <w:rPr>
          <w:rFonts w:hint="eastAsia" w:ascii="仿宋_GB2312" w:eastAsia="仿宋_GB2312" w:cstheme="minorBidi"/>
          <w:b w:val="0"/>
          <w:bCs w:val="0"/>
          <w:color w:val="auto"/>
          <w:sz w:val="32"/>
          <w:szCs w:val="32"/>
          <w:highlight w:val="none"/>
          <w:lang w:val="en-US" w:eastAsia="zh-CN"/>
        </w:rPr>
        <w:t xml:space="preserve"> </w:t>
      </w:r>
      <w:r>
        <w:rPr>
          <w:rFonts w:hint="eastAsia" w:ascii="仿宋_GB2312" w:eastAsia="仿宋_GB2312"/>
          <w:sz w:val="32"/>
          <w:szCs w:val="32"/>
          <w:highlight w:val="none"/>
          <w:lang w:val="en-US" w:eastAsia="zh-CN"/>
        </w:rPr>
        <w:t>3.住房</w:t>
      </w:r>
      <w:r>
        <w:rPr>
          <w:rFonts w:hint="eastAsia" w:ascii="仿宋_GB2312" w:eastAsia="仿宋_GB2312"/>
          <w:sz w:val="32"/>
          <w:szCs w:val="32"/>
          <w:highlight w:val="none"/>
          <w:lang w:eastAsia="zh-CN"/>
        </w:rPr>
        <w:t>公积金运行情况审计</w:t>
      </w:r>
      <w:r>
        <w:rPr>
          <w:rFonts w:hint="default" w:ascii="仿宋_GB2312" w:eastAsia="仿宋_GB2312"/>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eastAsia="仿宋_GB2312" w:cstheme="minorBidi"/>
          <w:b w:val="0"/>
          <w:bCs w:val="0"/>
          <w:color w:val="auto"/>
          <w:sz w:val="32"/>
          <w:szCs w:val="32"/>
          <w:highlight w:val="none"/>
          <w:lang w:val="en-US" w:eastAsia="zh-CN"/>
        </w:rPr>
      </w:pPr>
      <w:r>
        <w:rPr>
          <w:rFonts w:hint="eastAsia" w:ascii="仿宋_GB2312" w:eastAsia="仿宋_GB2312"/>
          <w:sz w:val="32"/>
          <w:szCs w:val="32"/>
          <w:highlight w:val="none"/>
        </w:rPr>
        <w:t>完成对《深圳市住房公积金20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年年度报告》内的相关数据及内容的真实性、准确性，</w:t>
      </w:r>
      <w:r>
        <w:rPr>
          <w:rFonts w:hint="eastAsia" w:ascii="仿宋_GB2312" w:eastAsia="仿宋_GB2312"/>
          <w:sz w:val="32"/>
          <w:szCs w:val="32"/>
          <w:highlight w:val="none"/>
          <w:lang w:eastAsia="zh-CN"/>
        </w:rPr>
        <w:t>及</w:t>
      </w:r>
      <w:r>
        <w:rPr>
          <w:rFonts w:hint="eastAsia" w:ascii="仿宋_GB2312" w:eastAsia="仿宋_GB2312"/>
          <w:color w:val="auto"/>
          <w:spacing w:val="8"/>
          <w:sz w:val="32"/>
          <w:szCs w:val="32"/>
          <w:highlight w:val="none"/>
          <w:lang w:val="en-US" w:eastAsia="zh-CN"/>
        </w:rPr>
        <w:t>2022年度住房公积金运行情况的</w:t>
      </w:r>
      <w:r>
        <w:rPr>
          <w:rFonts w:hint="eastAsia" w:ascii="仿宋_GB2312" w:eastAsia="仿宋_GB2312"/>
          <w:color w:val="auto"/>
          <w:spacing w:val="8"/>
          <w:sz w:val="32"/>
          <w:szCs w:val="32"/>
          <w:highlight w:val="none"/>
          <w:lang w:eastAsia="zh-CN"/>
        </w:rPr>
        <w:t>审计，</w:t>
      </w:r>
      <w:r>
        <w:rPr>
          <w:rFonts w:hint="eastAsia" w:ascii="仿宋_GB2312" w:eastAsia="仿宋_GB2312"/>
          <w:sz w:val="32"/>
          <w:szCs w:val="32"/>
          <w:highlight w:val="none"/>
        </w:rPr>
        <w:t>并于20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月</w:t>
      </w:r>
      <w:r>
        <w:rPr>
          <w:rFonts w:hint="eastAsia" w:ascii="仿宋_GB2312" w:eastAsia="仿宋_GB2312"/>
          <w:sz w:val="32"/>
          <w:szCs w:val="32"/>
          <w:highlight w:val="none"/>
          <w:lang w:eastAsia="zh-CN"/>
        </w:rPr>
        <w:t>底</w:t>
      </w:r>
      <w:r>
        <w:rPr>
          <w:rFonts w:hint="eastAsia" w:ascii="仿宋_GB2312" w:eastAsia="仿宋_GB2312"/>
          <w:sz w:val="32"/>
          <w:szCs w:val="32"/>
          <w:highlight w:val="none"/>
        </w:rPr>
        <w:t>前出具审计报告。</w:t>
      </w:r>
    </w:p>
    <w:p>
      <w:pPr>
        <w:keepNext w:val="0"/>
        <w:keepLines w:val="0"/>
        <w:pageBreakBefore w:val="0"/>
        <w:numPr>
          <w:ilvl w:val="-1"/>
          <w:numId w:val="0"/>
        </w:numPr>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二</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房屋交易管理业务</w:t>
      </w:r>
      <w:r>
        <w:rPr>
          <w:rFonts w:hint="eastAsia" w:ascii="楷体_GB2312" w:hAnsi="楷体_GB2312" w:eastAsia="楷体_GB2312" w:cs="楷体_GB2312"/>
          <w:b w:val="0"/>
          <w:bCs w:val="0"/>
          <w:sz w:val="32"/>
          <w:szCs w:val="32"/>
          <w:highlight w:val="none"/>
          <w:lang w:eastAsia="zh-CN"/>
        </w:rPr>
        <w:t>审计</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eastAsia" w:ascii="仿宋_GB2312" w:eastAsia="仿宋_GB2312" w:hAnsiTheme="minorHAnsi"/>
          <w:color w:val="000000"/>
          <w:sz w:val="32"/>
          <w:szCs w:val="32"/>
          <w:highlight w:val="none"/>
          <w:lang w:val="en-US"/>
        </w:rPr>
        <w:t>1.对公积金中心202</w:t>
      </w:r>
      <w:r>
        <w:rPr>
          <w:rFonts w:hint="eastAsia" w:ascii="仿宋_GB2312" w:eastAsia="仿宋_GB2312"/>
          <w:color w:val="000000"/>
          <w:sz w:val="32"/>
          <w:szCs w:val="32"/>
          <w:highlight w:val="none"/>
          <w:lang w:val="en-US" w:eastAsia="zh-CN"/>
        </w:rPr>
        <w:t>2</w:t>
      </w:r>
      <w:r>
        <w:rPr>
          <w:rFonts w:hint="eastAsia" w:ascii="仿宋_GB2312" w:eastAsia="仿宋_GB2312" w:hAnsiTheme="minorHAnsi"/>
          <w:color w:val="000000"/>
          <w:sz w:val="32"/>
          <w:szCs w:val="32"/>
          <w:highlight w:val="none"/>
          <w:lang w:val="en-US"/>
        </w:rPr>
        <w:t>年</w:t>
      </w:r>
      <w:r>
        <w:rPr>
          <w:rFonts w:hint="eastAsia" w:ascii="仿宋_GB2312" w:eastAsia="仿宋_GB2312"/>
          <w:color w:val="000000"/>
          <w:sz w:val="32"/>
          <w:szCs w:val="32"/>
          <w:highlight w:val="none"/>
          <w:lang w:val="en-US" w:eastAsia="zh-CN"/>
        </w:rPr>
        <w:t>7</w:t>
      </w:r>
      <w:r>
        <w:rPr>
          <w:rFonts w:hint="eastAsia" w:ascii="仿宋_GB2312" w:eastAsia="仿宋_GB2312" w:hAnsiTheme="minorHAnsi"/>
          <w:color w:val="000000"/>
          <w:sz w:val="32"/>
          <w:szCs w:val="32"/>
          <w:highlight w:val="none"/>
          <w:lang w:val="en-US"/>
        </w:rPr>
        <w:t>月至202</w:t>
      </w:r>
      <w:r>
        <w:rPr>
          <w:rFonts w:hint="eastAsia" w:ascii="仿宋_GB2312" w:eastAsia="仿宋_GB2312"/>
          <w:color w:val="000000"/>
          <w:sz w:val="32"/>
          <w:szCs w:val="32"/>
          <w:highlight w:val="none"/>
          <w:lang w:val="en-US" w:eastAsia="zh-CN"/>
        </w:rPr>
        <w:t>3</w:t>
      </w:r>
      <w:r>
        <w:rPr>
          <w:rFonts w:hint="eastAsia" w:ascii="仿宋_GB2312" w:eastAsia="仿宋_GB2312" w:hAnsiTheme="minorHAnsi"/>
          <w:color w:val="000000"/>
          <w:sz w:val="32"/>
          <w:szCs w:val="32"/>
          <w:highlight w:val="none"/>
          <w:lang w:val="en-US"/>
        </w:rPr>
        <w:t>年6月房屋交易管理业务开展以及管理情况进行审计，工作要求包括</w:t>
      </w:r>
      <w:r>
        <w:rPr>
          <w:rFonts w:hint="eastAsia" w:ascii="仿宋_GB2312" w:eastAsia="仿宋_GB2312" w:hAnsiTheme="minorHAnsi"/>
          <w:color w:val="000000"/>
          <w:sz w:val="32"/>
          <w:szCs w:val="32"/>
          <w:highlight w:val="none"/>
          <w:lang w:val="en-US" w:eastAsia="zh-CN"/>
        </w:rPr>
        <w:t>但</w:t>
      </w:r>
      <w:r>
        <w:rPr>
          <w:rFonts w:hint="eastAsia" w:ascii="仿宋_GB2312" w:eastAsia="仿宋_GB2312" w:hAnsiTheme="minorHAnsi"/>
          <w:color w:val="000000"/>
          <w:sz w:val="32"/>
          <w:szCs w:val="32"/>
          <w:highlight w:val="none"/>
          <w:lang w:val="en-US"/>
        </w:rPr>
        <w:t>不限于：</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1</w:t>
      </w: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对人工审核业务进行审计，发现业务流程合规性、申请资料合规性、审核意见准确性等问题。</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2</w:t>
      </w: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对机审业务进行审计，发现资料合规性、审核结果准确性、系统运行情况等问题。</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3</w:t>
      </w:r>
      <w:r>
        <w:rPr>
          <w:rFonts w:hint="default" w:ascii="仿宋_GB2312" w:eastAsia="仿宋_GB2312" w:hAnsiTheme="minorHAnsi"/>
          <w:color w:val="000000"/>
          <w:sz w:val="32"/>
          <w:szCs w:val="32"/>
          <w:highlight w:val="none"/>
          <w:lang w:val="en"/>
        </w:rPr>
        <w:t>）对</w:t>
      </w:r>
      <w:r>
        <w:rPr>
          <w:rFonts w:hint="eastAsia" w:ascii="仿宋_GB2312" w:eastAsia="仿宋_GB2312" w:hAnsiTheme="minorHAnsi"/>
          <w:color w:val="000000"/>
          <w:sz w:val="32"/>
          <w:szCs w:val="32"/>
          <w:highlight w:val="none"/>
          <w:lang w:val="en-US"/>
        </w:rPr>
        <w:t>房屋交易管理业务中风险点的防控情况</w:t>
      </w:r>
      <w:r>
        <w:rPr>
          <w:rFonts w:hint="default" w:ascii="仿宋_GB2312" w:eastAsia="仿宋_GB2312" w:hAnsiTheme="minorHAnsi"/>
          <w:color w:val="000000"/>
          <w:sz w:val="32"/>
          <w:szCs w:val="32"/>
          <w:highlight w:val="none"/>
          <w:lang w:val="en"/>
        </w:rPr>
        <w:t>进行审计</w:t>
      </w:r>
      <w:r>
        <w:rPr>
          <w:rFonts w:hint="eastAsia" w:ascii="仿宋_GB2312" w:eastAsia="仿宋_GB2312" w:hAnsiTheme="minorHAnsi"/>
          <w:color w:val="000000"/>
          <w:sz w:val="32"/>
          <w:szCs w:val="32"/>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color w:val="000000"/>
          <w:sz w:val="32"/>
          <w:szCs w:val="32"/>
          <w:highlight w:val="none"/>
          <w:lang w:val="en" w:eastAsia="zh-CN"/>
        </w:rPr>
        <w:t>（</w:t>
      </w:r>
      <w:r>
        <w:rPr>
          <w:rFonts w:hint="eastAsia" w:ascii="仿宋_GB2312" w:eastAsia="仿宋_GB2312"/>
          <w:color w:val="000000"/>
          <w:sz w:val="32"/>
          <w:szCs w:val="32"/>
          <w:highlight w:val="none"/>
          <w:lang w:val="en-US" w:eastAsia="zh-CN"/>
        </w:rPr>
        <w:t>4</w:t>
      </w:r>
      <w:r>
        <w:rPr>
          <w:rFonts w:hint="default" w:ascii="仿宋_GB2312" w:eastAsia="仿宋_GB2312"/>
          <w:color w:val="000000"/>
          <w:sz w:val="32"/>
          <w:szCs w:val="32"/>
          <w:highlight w:val="none"/>
          <w:lang w:val="en" w:eastAsia="zh-CN"/>
        </w:rPr>
        <w:t>）</w:t>
      </w:r>
      <w:r>
        <w:rPr>
          <w:rFonts w:hint="eastAsia" w:ascii="仿宋_GB2312" w:eastAsia="仿宋_GB2312" w:hAnsiTheme="minorHAnsi"/>
          <w:color w:val="000000"/>
          <w:sz w:val="32"/>
          <w:szCs w:val="32"/>
          <w:highlight w:val="none"/>
          <w:lang w:val="en-US" w:eastAsia="zh-CN"/>
        </w:rPr>
        <w:t>对2021年审计发现问题及整改情况进行审计。</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5</w:t>
      </w: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审计</w:t>
      </w:r>
      <w:r>
        <w:rPr>
          <w:rFonts w:hint="eastAsia" w:ascii="仿宋_GB2312" w:eastAsia="仿宋_GB2312" w:hAnsiTheme="minorHAnsi"/>
          <w:color w:val="000000"/>
          <w:sz w:val="32"/>
          <w:szCs w:val="32"/>
          <w:highlight w:val="none"/>
          <w:lang w:val="en-US"/>
        </w:rPr>
        <w:t>过程中发现其他需重点关注的问题。</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eastAsia" w:ascii="仿宋_GB2312" w:eastAsia="仿宋_GB2312"/>
          <w:color w:val="000000"/>
          <w:sz w:val="32"/>
          <w:szCs w:val="32"/>
          <w:highlight w:val="none"/>
          <w:lang w:val="en-US" w:eastAsia="zh-CN"/>
        </w:rPr>
        <w:t>2</w:t>
      </w:r>
      <w:r>
        <w:rPr>
          <w:rFonts w:hint="eastAsia" w:ascii="仿宋_GB2312" w:eastAsia="仿宋_GB2312" w:hAnsiTheme="minorHAnsi"/>
          <w:color w:val="000000"/>
          <w:sz w:val="32"/>
          <w:szCs w:val="32"/>
          <w:highlight w:val="none"/>
          <w:lang w:val="en-US"/>
        </w:rPr>
        <w:t>.须在202</w:t>
      </w:r>
      <w:r>
        <w:rPr>
          <w:rFonts w:hint="eastAsia" w:ascii="仿宋_GB2312" w:eastAsia="仿宋_GB2312"/>
          <w:color w:val="000000"/>
          <w:sz w:val="32"/>
          <w:szCs w:val="32"/>
          <w:highlight w:val="none"/>
          <w:lang w:val="en-US" w:eastAsia="zh-CN"/>
        </w:rPr>
        <w:t>3</w:t>
      </w:r>
      <w:r>
        <w:rPr>
          <w:rFonts w:hint="eastAsia" w:ascii="仿宋_GB2312" w:eastAsia="仿宋_GB2312" w:hAnsiTheme="minorHAnsi"/>
          <w:color w:val="000000"/>
          <w:sz w:val="32"/>
          <w:szCs w:val="32"/>
          <w:highlight w:val="none"/>
          <w:lang w:val="en-US"/>
        </w:rPr>
        <w:t>年9月30日前，完成以上内容审计，并对房屋交易管理业务的落实情况全面分析后提出意见，出具审计报告。</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zh-CN"/>
        </w:rPr>
        <w:t>（三）信息化</w:t>
      </w:r>
      <w:r>
        <w:rPr>
          <w:rFonts w:hint="eastAsia" w:ascii="楷体_GB2312" w:hAnsi="楷体_GB2312" w:eastAsia="楷体_GB2312" w:cs="楷体_GB2312"/>
          <w:b w:val="0"/>
          <w:bCs w:val="0"/>
          <w:color w:val="auto"/>
          <w:sz w:val="32"/>
          <w:szCs w:val="32"/>
          <w:highlight w:val="none"/>
          <w:lang w:val="en-US" w:eastAsia="zh-CN"/>
        </w:rPr>
        <w:t>项目审计</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eastAsia" w:ascii="仿宋_GB2312" w:eastAsia="仿宋_GB2312" w:cstheme="minorBidi"/>
          <w:b w:val="0"/>
          <w:bCs w:val="0"/>
          <w:sz w:val="32"/>
          <w:szCs w:val="32"/>
          <w:highlight w:val="none"/>
          <w:lang w:val="en-US" w:eastAsia="zh-CN"/>
        </w:rPr>
        <w:t>1.</w:t>
      </w:r>
      <w:r>
        <w:rPr>
          <w:rFonts w:hint="eastAsia" w:ascii="仿宋_GB2312" w:eastAsia="仿宋_GB2312" w:hAnsiTheme="minorHAnsi" w:cstheme="minorBidi"/>
          <w:b w:val="0"/>
          <w:bCs w:val="0"/>
          <w:color w:val="auto"/>
          <w:sz w:val="32"/>
          <w:szCs w:val="32"/>
          <w:highlight w:val="none"/>
          <w:lang w:val="en-US" w:eastAsia="zh-CN"/>
        </w:rPr>
        <w:t>对</w:t>
      </w:r>
      <w:r>
        <w:rPr>
          <w:rFonts w:hint="eastAsia" w:ascii="仿宋_GB2312" w:eastAsia="仿宋_GB2312" w:cstheme="minorBidi"/>
          <w:b w:val="0"/>
          <w:bCs w:val="0"/>
          <w:sz w:val="32"/>
          <w:szCs w:val="32"/>
          <w:highlight w:val="none"/>
          <w:lang w:val="en-US" w:eastAsia="zh-CN"/>
        </w:rPr>
        <w:t>公积金</w:t>
      </w:r>
      <w:r>
        <w:rPr>
          <w:rFonts w:hint="eastAsia" w:ascii="仿宋_GB2312" w:eastAsia="仿宋_GB2312" w:hAnsiTheme="minorHAnsi" w:cstheme="minorBidi"/>
          <w:b w:val="0"/>
          <w:bCs w:val="0"/>
          <w:color w:val="auto"/>
          <w:sz w:val="32"/>
          <w:szCs w:val="32"/>
          <w:highlight w:val="none"/>
          <w:lang w:val="en-US" w:eastAsia="zh-CN"/>
        </w:rPr>
        <w:t>中心2020</w:t>
      </w:r>
      <w:r>
        <w:rPr>
          <w:rFonts w:hint="eastAsia" w:ascii="仿宋_GB2312" w:eastAsia="仿宋_GB2312" w:cstheme="minorBidi"/>
          <w:b w:val="0"/>
          <w:bCs w:val="0"/>
          <w:sz w:val="32"/>
          <w:szCs w:val="32"/>
          <w:highlight w:val="none"/>
          <w:lang w:val="en-US" w:eastAsia="zh-CN"/>
        </w:rPr>
        <w:t>年至</w:t>
      </w:r>
      <w:r>
        <w:rPr>
          <w:rFonts w:hint="eastAsia" w:ascii="仿宋_GB2312" w:eastAsia="仿宋_GB2312" w:hAnsiTheme="minorHAnsi" w:cstheme="minorBidi"/>
          <w:b w:val="0"/>
          <w:bCs w:val="0"/>
          <w:color w:val="auto"/>
          <w:sz w:val="32"/>
          <w:szCs w:val="32"/>
          <w:highlight w:val="none"/>
          <w:lang w:val="en-US" w:eastAsia="zh-CN"/>
        </w:rPr>
        <w:t>2022年度开展的信息化项目进行合规性审计，</w:t>
      </w:r>
      <w:r>
        <w:rPr>
          <w:rFonts w:hint="eastAsia" w:ascii="仿宋_GB2312" w:eastAsia="仿宋_GB2312" w:hAnsiTheme="minorHAnsi"/>
          <w:color w:val="000000"/>
          <w:sz w:val="32"/>
          <w:szCs w:val="32"/>
          <w:highlight w:val="none"/>
          <w:lang w:val="en-US"/>
        </w:rPr>
        <w:t>工作要求包括</w:t>
      </w:r>
      <w:r>
        <w:rPr>
          <w:rFonts w:hint="eastAsia" w:ascii="仿宋_GB2312" w:eastAsia="仿宋_GB2312" w:hAnsiTheme="minorHAnsi"/>
          <w:color w:val="000000"/>
          <w:sz w:val="32"/>
          <w:szCs w:val="32"/>
          <w:highlight w:val="none"/>
          <w:lang w:val="en-US" w:eastAsia="zh-CN"/>
        </w:rPr>
        <w:t>但</w:t>
      </w:r>
      <w:r>
        <w:rPr>
          <w:rFonts w:hint="eastAsia" w:ascii="仿宋_GB2312" w:eastAsia="仿宋_GB2312" w:hAnsiTheme="minorHAnsi"/>
          <w:color w:val="000000"/>
          <w:sz w:val="32"/>
          <w:szCs w:val="32"/>
          <w:highlight w:val="none"/>
          <w:lang w:val="en-US"/>
        </w:rPr>
        <w:t>不限于：</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default" w:ascii="仿宋_GB2312" w:eastAsia="仿宋_GB2312" w:cs="Times New Roman"/>
          <w:b w:val="0"/>
          <w:bCs w:val="0"/>
          <w:sz w:val="32"/>
          <w:szCs w:val="32"/>
          <w:highlight w:val="none"/>
          <w:lang w:val="en" w:eastAsia="zh-CN"/>
        </w:rPr>
      </w:pP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1</w:t>
      </w:r>
      <w:r>
        <w:rPr>
          <w:rFonts w:hint="default" w:ascii="仿宋_GB2312" w:eastAsia="仿宋_GB2312" w:hAnsiTheme="minorHAnsi"/>
          <w:color w:val="000000"/>
          <w:sz w:val="32"/>
          <w:szCs w:val="32"/>
          <w:highlight w:val="none"/>
          <w:lang w:val="en"/>
        </w:rPr>
        <w:t>）</w:t>
      </w:r>
      <w:r>
        <w:rPr>
          <w:rFonts w:hint="eastAsia" w:ascii="仿宋_GB2312" w:eastAsia="仿宋_GB2312"/>
          <w:sz w:val="32"/>
          <w:szCs w:val="32"/>
          <w:highlight w:val="none"/>
        </w:rPr>
        <w:t>完成对</w:t>
      </w:r>
      <w:r>
        <w:rPr>
          <w:rFonts w:hint="eastAsia" w:ascii="仿宋_GB2312" w:eastAsia="仿宋_GB2312"/>
          <w:sz w:val="32"/>
          <w:szCs w:val="32"/>
          <w:highlight w:val="none"/>
          <w:lang w:eastAsia="zh-CN"/>
        </w:rPr>
        <w:t>公积金</w:t>
      </w:r>
      <w:r>
        <w:rPr>
          <w:rFonts w:hint="eastAsia" w:ascii="仿宋_GB2312" w:eastAsia="仿宋_GB2312"/>
          <w:sz w:val="32"/>
          <w:szCs w:val="32"/>
          <w:highlight w:val="none"/>
        </w:rPr>
        <w:t>中心</w:t>
      </w:r>
      <w:r>
        <w:rPr>
          <w:rFonts w:hint="eastAsia" w:ascii="仿宋_GB2312" w:eastAsia="仿宋_GB2312"/>
          <w:sz w:val="32"/>
          <w:szCs w:val="32"/>
          <w:highlight w:val="none"/>
          <w:lang w:val="en-US" w:eastAsia="zh-CN"/>
        </w:rPr>
        <w:t>2020</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至</w:t>
      </w:r>
      <w:r>
        <w:rPr>
          <w:rFonts w:hint="eastAsia" w:ascii="仿宋_GB2312" w:eastAsia="仿宋_GB2312"/>
          <w:sz w:val="32"/>
          <w:szCs w:val="32"/>
          <w:highlight w:val="none"/>
          <w:lang w:val="en-US" w:eastAsia="zh-CN"/>
        </w:rPr>
        <w:t>2022年度</w:t>
      </w:r>
      <w:r>
        <w:rPr>
          <w:rFonts w:hint="eastAsia" w:ascii="仿宋_GB2312" w:eastAsia="仿宋_GB2312"/>
          <w:sz w:val="32"/>
          <w:szCs w:val="32"/>
          <w:highlight w:val="none"/>
        </w:rPr>
        <w:t>信息化项目的</w:t>
      </w:r>
      <w:r>
        <w:rPr>
          <w:rFonts w:hint="eastAsia" w:ascii="仿宋_GB2312" w:eastAsia="仿宋_GB2312" w:cs="Times New Roman"/>
          <w:b w:val="0"/>
          <w:bCs w:val="0"/>
          <w:sz w:val="32"/>
          <w:szCs w:val="32"/>
          <w:highlight w:val="none"/>
          <w:lang w:val="zh-CN" w:eastAsia="zh-CN"/>
        </w:rPr>
        <w:t>项目资料合规性、完整性审计</w:t>
      </w:r>
      <w:r>
        <w:rPr>
          <w:rFonts w:hint="default" w:ascii="仿宋_GB2312" w:eastAsia="仿宋_GB2312" w:cs="Times New Roman"/>
          <w:b w:val="0"/>
          <w:bCs w:val="0"/>
          <w:sz w:val="32"/>
          <w:szCs w:val="32"/>
          <w:highlight w:val="none"/>
          <w:lang w:val="en" w:eastAsia="zh-CN"/>
        </w:rPr>
        <w:t>。</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仿宋_GB2312" w:eastAsia="仿宋_GB2312" w:cs="Times New Roman"/>
          <w:b w:val="0"/>
          <w:bCs w:val="0"/>
          <w:sz w:val="32"/>
          <w:szCs w:val="32"/>
          <w:highlight w:val="none"/>
          <w:lang w:val="en-US" w:eastAsia="zh-CN"/>
        </w:rPr>
      </w:pP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2</w:t>
      </w:r>
      <w:r>
        <w:rPr>
          <w:rFonts w:hint="default" w:ascii="仿宋_GB2312" w:eastAsia="仿宋_GB2312" w:hAnsiTheme="minorHAnsi"/>
          <w:color w:val="000000"/>
          <w:sz w:val="32"/>
          <w:szCs w:val="32"/>
          <w:highlight w:val="none"/>
          <w:lang w:val="en"/>
        </w:rPr>
        <w:t>）</w:t>
      </w:r>
      <w:r>
        <w:rPr>
          <w:rFonts w:hint="eastAsia" w:ascii="仿宋_GB2312" w:eastAsia="仿宋_GB2312" w:cs="Times New Roman"/>
          <w:b w:val="0"/>
          <w:bCs w:val="0"/>
          <w:sz w:val="32"/>
          <w:szCs w:val="32"/>
          <w:highlight w:val="none"/>
          <w:lang w:val="zh-CN" w:eastAsia="zh-CN"/>
        </w:rPr>
        <w:t>对部分设备采购类、服务类（运维、开发、技术）项目全流程各环节进行</w:t>
      </w:r>
      <w:r>
        <w:rPr>
          <w:rFonts w:hint="eastAsia" w:ascii="仿宋_GB2312" w:eastAsia="仿宋_GB2312"/>
          <w:sz w:val="32"/>
          <w:szCs w:val="32"/>
          <w:highlight w:val="none"/>
        </w:rPr>
        <w:t>合规性</w:t>
      </w:r>
      <w:r>
        <w:rPr>
          <w:rFonts w:hint="eastAsia" w:ascii="仿宋_GB2312" w:eastAsia="仿宋_GB2312" w:cs="Times New Roman"/>
          <w:b w:val="0"/>
          <w:bCs w:val="0"/>
          <w:sz w:val="32"/>
          <w:szCs w:val="32"/>
          <w:highlight w:val="none"/>
          <w:lang w:val="zh-CN" w:eastAsia="zh-CN"/>
        </w:rPr>
        <w:t>审计</w:t>
      </w:r>
      <w:r>
        <w:rPr>
          <w:rFonts w:hint="eastAsia" w:ascii="仿宋_GB2312" w:eastAsia="仿宋_GB2312"/>
          <w:sz w:val="32"/>
          <w:szCs w:val="32"/>
          <w:highlight w:val="none"/>
        </w:rPr>
        <w:t>，提出改进建议</w:t>
      </w:r>
      <w:r>
        <w:rPr>
          <w:rFonts w:hint="eastAsia" w:ascii="仿宋_GB2312" w:eastAsia="仿宋_GB2312"/>
          <w:sz w:val="32"/>
          <w:szCs w:val="32"/>
          <w:highlight w:val="none"/>
          <w:lang w:eastAsia="zh-CN"/>
        </w:rPr>
        <w:t>。</w:t>
      </w:r>
    </w:p>
    <w:p>
      <w:pPr>
        <w:numPr>
          <w:ilvl w:val="0"/>
          <w:numId w:val="0"/>
        </w:numPr>
        <w:spacing w:beforeLines="-2147483648" w:afterLines="-2147483648" w:line="540" w:lineRule="exact"/>
        <w:ind w:left="0" w:firstLine="640" w:firstLineChars="200"/>
        <w:jc w:val="both"/>
        <w:rPr>
          <w:rFonts w:hint="default" w:ascii="仿宋_GB2312" w:eastAsia="仿宋_GB2312" w:hAnsiTheme="minorHAnsi"/>
          <w:color w:val="000000"/>
          <w:sz w:val="32"/>
          <w:szCs w:val="32"/>
          <w:highlight w:val="none"/>
          <w:lang w:val="en-US" w:eastAsia="zh-CN"/>
        </w:rPr>
      </w:pPr>
      <w:r>
        <w:rPr>
          <w:rFonts w:hint="default" w:ascii="仿宋_GB2312" w:eastAsia="仿宋_GB2312" w:hAnsiTheme="minorHAnsi"/>
          <w:color w:val="000000"/>
          <w:sz w:val="32"/>
          <w:szCs w:val="32"/>
          <w:highlight w:val="none"/>
          <w:lang w:val="en"/>
        </w:rPr>
        <w:t>（</w:t>
      </w:r>
      <w:r>
        <w:rPr>
          <w:rFonts w:hint="eastAsia" w:ascii="仿宋_GB2312" w:eastAsia="仿宋_GB2312"/>
          <w:color w:val="000000"/>
          <w:sz w:val="32"/>
          <w:szCs w:val="32"/>
          <w:highlight w:val="none"/>
          <w:lang w:val="en-US" w:eastAsia="zh-CN"/>
        </w:rPr>
        <w:t>3</w:t>
      </w: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stheme="minorBidi"/>
          <w:color w:val="auto"/>
          <w:sz w:val="32"/>
          <w:szCs w:val="32"/>
          <w:highlight w:val="none"/>
          <w:lang w:val="en-US" w:eastAsia="zh-CN"/>
        </w:rPr>
        <w:t>对</w:t>
      </w:r>
      <w:r>
        <w:rPr>
          <w:rFonts w:hint="eastAsia" w:ascii="仿宋_GB2312" w:eastAsia="仿宋_GB2312" w:cstheme="minorBidi"/>
          <w:color w:val="auto"/>
          <w:sz w:val="32"/>
          <w:szCs w:val="32"/>
          <w:highlight w:val="none"/>
          <w:lang w:val="en-US" w:eastAsia="zh-CN"/>
        </w:rPr>
        <w:t>2020</w:t>
      </w:r>
      <w:r>
        <w:rPr>
          <w:rFonts w:hint="eastAsia" w:ascii="仿宋_GB2312" w:eastAsia="仿宋_GB2312" w:hAnsiTheme="minorHAnsi" w:cstheme="minorBidi"/>
          <w:color w:val="auto"/>
          <w:sz w:val="32"/>
          <w:szCs w:val="32"/>
          <w:highlight w:val="none"/>
          <w:lang w:val="en-US" w:eastAsia="zh-CN"/>
        </w:rPr>
        <w:t>年</w:t>
      </w:r>
      <w:r>
        <w:rPr>
          <w:rFonts w:hint="eastAsia" w:ascii="仿宋_GB2312" w:eastAsia="仿宋_GB2312" w:cstheme="minorBidi"/>
          <w:color w:val="auto"/>
          <w:sz w:val="32"/>
          <w:szCs w:val="32"/>
          <w:highlight w:val="none"/>
          <w:lang w:val="en-US" w:eastAsia="zh-CN"/>
        </w:rPr>
        <w:t>信息化管理</w:t>
      </w:r>
      <w:r>
        <w:rPr>
          <w:rFonts w:hint="eastAsia" w:ascii="仿宋_GB2312" w:eastAsia="仿宋_GB2312" w:hAnsiTheme="minorHAnsi" w:cstheme="minorBidi"/>
          <w:color w:val="auto"/>
          <w:sz w:val="32"/>
          <w:szCs w:val="32"/>
          <w:highlight w:val="none"/>
          <w:lang w:val="en-US" w:eastAsia="zh-CN"/>
        </w:rPr>
        <w:t>审计发现问题及整改情况进行审计。</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4</w:t>
      </w:r>
      <w:r>
        <w:rPr>
          <w:rFonts w:hint="default" w:ascii="仿宋_GB2312" w:eastAsia="仿宋_GB2312" w:hAnsiTheme="minorHAnsi"/>
          <w:color w:val="000000"/>
          <w:sz w:val="32"/>
          <w:szCs w:val="32"/>
          <w:highlight w:val="none"/>
          <w:lang w:val="en"/>
        </w:rPr>
        <w:t>）</w:t>
      </w:r>
      <w:r>
        <w:rPr>
          <w:rFonts w:hint="eastAsia" w:ascii="仿宋_GB2312" w:eastAsia="仿宋_GB2312" w:hAnsiTheme="minorHAnsi"/>
          <w:color w:val="000000"/>
          <w:sz w:val="32"/>
          <w:szCs w:val="32"/>
          <w:highlight w:val="none"/>
          <w:lang w:val="en-US"/>
        </w:rPr>
        <w:t>其</w:t>
      </w:r>
      <w:r>
        <w:rPr>
          <w:rFonts w:hint="eastAsia" w:ascii="仿宋_GB2312" w:eastAsia="仿宋_GB2312"/>
          <w:color w:val="000000"/>
          <w:sz w:val="32"/>
          <w:szCs w:val="32"/>
          <w:highlight w:val="none"/>
          <w:lang w:val="en-US" w:eastAsia="zh-CN"/>
        </w:rPr>
        <w:t>审计</w:t>
      </w:r>
      <w:r>
        <w:rPr>
          <w:rFonts w:hint="eastAsia" w:ascii="仿宋_GB2312" w:eastAsia="仿宋_GB2312" w:hAnsiTheme="minorHAnsi"/>
          <w:color w:val="000000"/>
          <w:sz w:val="32"/>
          <w:szCs w:val="32"/>
          <w:highlight w:val="none"/>
          <w:lang w:val="en-US"/>
        </w:rPr>
        <w:t>过程中发现其他需重点关注的问题。</w:t>
      </w:r>
    </w:p>
    <w:p>
      <w:pPr>
        <w:keepNext w:val="0"/>
        <w:keepLines w:val="0"/>
        <w:pageBreakBefore w:val="0"/>
        <w:numPr>
          <w:ilvl w:val="0"/>
          <w:numId w:val="0"/>
        </w:numPr>
        <w:kinsoku/>
        <w:wordWrap/>
        <w:overflowPunct/>
        <w:topLinePunct w:val="0"/>
        <w:autoSpaceDE/>
        <w:autoSpaceDN/>
        <w:bidi w:val="0"/>
        <w:adjustRightInd/>
        <w:spacing w:beforeLines="-2147483648" w:afterLines="-2147483648" w:line="540" w:lineRule="exact"/>
        <w:ind w:left="0" w:firstLine="640" w:firstLineChars="200"/>
        <w:jc w:val="both"/>
        <w:textAlignment w:val="auto"/>
        <w:rPr>
          <w:rFonts w:hint="eastAsia" w:ascii="仿宋_GB2312" w:eastAsia="仿宋_GB2312" w:hAnsiTheme="minorHAnsi"/>
          <w:color w:val="000000"/>
          <w:sz w:val="32"/>
          <w:szCs w:val="32"/>
          <w:highlight w:val="none"/>
          <w:lang w:val="en-US"/>
        </w:rPr>
      </w:pPr>
      <w:r>
        <w:rPr>
          <w:rFonts w:hint="eastAsia" w:ascii="仿宋_GB2312" w:eastAsia="仿宋_GB2312"/>
          <w:color w:val="000000"/>
          <w:sz w:val="32"/>
          <w:szCs w:val="32"/>
          <w:highlight w:val="none"/>
          <w:lang w:val="en-US" w:eastAsia="zh-CN"/>
        </w:rPr>
        <w:t>2</w:t>
      </w:r>
      <w:r>
        <w:rPr>
          <w:rFonts w:hint="eastAsia" w:ascii="仿宋_GB2312" w:eastAsia="仿宋_GB2312" w:hAnsiTheme="minorHAnsi"/>
          <w:color w:val="000000"/>
          <w:sz w:val="32"/>
          <w:szCs w:val="32"/>
          <w:highlight w:val="none"/>
          <w:lang w:val="en-US"/>
        </w:rPr>
        <w:t>.须在202</w:t>
      </w:r>
      <w:r>
        <w:rPr>
          <w:rFonts w:hint="eastAsia" w:ascii="仿宋_GB2312" w:eastAsia="仿宋_GB2312"/>
          <w:color w:val="000000"/>
          <w:sz w:val="32"/>
          <w:szCs w:val="32"/>
          <w:highlight w:val="none"/>
          <w:lang w:val="en-US" w:eastAsia="zh-CN"/>
        </w:rPr>
        <w:t>3</w:t>
      </w:r>
      <w:r>
        <w:rPr>
          <w:rFonts w:hint="eastAsia" w:ascii="仿宋_GB2312" w:eastAsia="仿宋_GB2312" w:hAnsiTheme="minorHAnsi"/>
          <w:color w:val="000000"/>
          <w:sz w:val="32"/>
          <w:szCs w:val="32"/>
          <w:highlight w:val="none"/>
          <w:lang w:val="en-US"/>
        </w:rPr>
        <w:t>年</w:t>
      </w:r>
      <w:r>
        <w:rPr>
          <w:rFonts w:hint="eastAsia" w:ascii="仿宋_GB2312" w:eastAsia="仿宋_GB2312"/>
          <w:color w:val="000000"/>
          <w:sz w:val="32"/>
          <w:szCs w:val="32"/>
          <w:highlight w:val="none"/>
          <w:lang w:val="en-US" w:eastAsia="zh-CN"/>
        </w:rPr>
        <w:t>7</w:t>
      </w:r>
      <w:r>
        <w:rPr>
          <w:rFonts w:hint="eastAsia" w:ascii="仿宋_GB2312" w:eastAsia="仿宋_GB2312" w:hAnsiTheme="minorHAnsi"/>
          <w:color w:val="000000"/>
          <w:sz w:val="32"/>
          <w:szCs w:val="32"/>
          <w:highlight w:val="none"/>
          <w:lang w:val="en-US"/>
        </w:rPr>
        <w:t>月</w:t>
      </w:r>
      <w:r>
        <w:rPr>
          <w:rFonts w:hint="eastAsia" w:ascii="仿宋_GB2312" w:eastAsia="仿宋_GB2312"/>
          <w:color w:val="000000"/>
          <w:sz w:val="32"/>
          <w:szCs w:val="32"/>
          <w:highlight w:val="none"/>
          <w:lang w:val="en-US" w:eastAsia="zh-CN"/>
        </w:rPr>
        <w:t>3</w:t>
      </w:r>
      <w:r>
        <w:rPr>
          <w:rFonts w:hint="eastAsia" w:ascii="仿宋_GB2312" w:eastAsia="仿宋_GB2312" w:hAnsiTheme="minorHAnsi"/>
          <w:color w:val="000000"/>
          <w:sz w:val="32"/>
          <w:szCs w:val="32"/>
          <w:highlight w:val="none"/>
          <w:lang w:val="en-US"/>
        </w:rPr>
        <w:t>0日前，完成以上内容审计，并对</w:t>
      </w:r>
      <w:r>
        <w:rPr>
          <w:rFonts w:hint="eastAsia" w:ascii="仿宋_GB2312" w:eastAsia="仿宋_GB2312"/>
          <w:color w:val="000000"/>
          <w:sz w:val="32"/>
          <w:szCs w:val="32"/>
          <w:highlight w:val="none"/>
          <w:lang w:val="en-US" w:eastAsia="zh-CN"/>
        </w:rPr>
        <w:t>信息化项目管理</w:t>
      </w:r>
      <w:r>
        <w:rPr>
          <w:rFonts w:hint="eastAsia" w:ascii="仿宋_GB2312" w:eastAsia="仿宋_GB2312" w:hAnsiTheme="minorHAnsi"/>
          <w:color w:val="000000"/>
          <w:sz w:val="32"/>
          <w:szCs w:val="32"/>
          <w:highlight w:val="none"/>
          <w:lang w:val="en-US"/>
        </w:rPr>
        <w:t>的落实情况全面分析后提出意见，出具审计报告。</w:t>
      </w:r>
    </w:p>
    <w:p>
      <w:pPr>
        <w:keepNext w:val="0"/>
        <w:keepLines w:val="0"/>
        <w:pageBreakBefore w:val="0"/>
        <w:numPr>
          <w:ilvl w:val="-1"/>
          <w:numId w:val="0"/>
        </w:numPr>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b w:val="0"/>
          <w:bCs w:val="0"/>
          <w:color w:val="auto"/>
          <w:sz w:val="32"/>
          <w:szCs w:val="32"/>
          <w:highlight w:val="none"/>
          <w:lang w:val="zh-CN"/>
        </w:rPr>
      </w:pPr>
      <w:r>
        <w:rPr>
          <w:rFonts w:hint="eastAsia" w:ascii="楷体_GB2312" w:hAnsi="楷体_GB2312" w:eastAsia="楷体_GB2312" w:cs="楷体_GB2312"/>
          <w:b w:val="0"/>
          <w:bCs w:val="0"/>
          <w:color w:val="auto"/>
          <w:sz w:val="32"/>
          <w:szCs w:val="32"/>
          <w:highlight w:val="none"/>
          <w:lang w:val="zh-CN"/>
        </w:rPr>
        <w:t>（四）业务咨询等服务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协助完成公积金中心年度内部控制报告填报的相关工作</w:t>
      </w:r>
      <w:r>
        <w:rPr>
          <w:rFonts w:hint="eastAsia" w:ascii="仿宋_GB2312" w:eastAsia="仿宋_GB2312" w:hAnsiTheme="minorHAnsi"/>
          <w:sz w:val="32"/>
          <w:szCs w:val="32"/>
          <w:highlight w:val="none"/>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hAnsiTheme="minorHAnsi"/>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hAnsiTheme="minorHAnsi"/>
          <w:sz w:val="32"/>
          <w:szCs w:val="32"/>
          <w:highlight w:val="none"/>
          <w:lang w:eastAsia="zh-CN"/>
        </w:rPr>
        <w:t>根据</w:t>
      </w:r>
      <w:r>
        <w:rPr>
          <w:rFonts w:hint="eastAsia" w:ascii="仿宋_GB2312" w:eastAsia="仿宋_GB2312"/>
          <w:sz w:val="32"/>
          <w:szCs w:val="32"/>
          <w:highlight w:val="none"/>
          <w:lang w:eastAsia="zh-CN"/>
        </w:rPr>
        <w:t>公积金中心</w:t>
      </w:r>
      <w:r>
        <w:rPr>
          <w:rFonts w:hint="eastAsia" w:ascii="仿宋_GB2312" w:eastAsia="仿宋_GB2312" w:hAnsiTheme="minorHAnsi"/>
          <w:sz w:val="32"/>
          <w:szCs w:val="32"/>
          <w:highlight w:val="none"/>
          <w:lang w:eastAsia="zh-CN"/>
        </w:rPr>
        <w:t>要求</w:t>
      </w:r>
      <w:r>
        <w:rPr>
          <w:rFonts w:hint="eastAsia" w:ascii="仿宋_GB2312" w:eastAsia="仿宋_GB2312"/>
          <w:sz w:val="32"/>
          <w:szCs w:val="32"/>
          <w:highlight w:val="none"/>
          <w:lang w:eastAsia="zh-CN"/>
        </w:rPr>
        <w:t>，</w:t>
      </w:r>
      <w:r>
        <w:rPr>
          <w:rFonts w:hint="eastAsia" w:ascii="仿宋_GB2312" w:eastAsia="仿宋_GB2312" w:hAnsiTheme="minorHAnsi"/>
          <w:sz w:val="32"/>
          <w:szCs w:val="32"/>
          <w:highlight w:val="none"/>
          <w:lang w:eastAsia="zh-CN"/>
        </w:rPr>
        <w:t>提供一次</w:t>
      </w:r>
      <w:r>
        <w:rPr>
          <w:rFonts w:hint="eastAsia" w:ascii="仿宋_GB2312" w:eastAsia="仿宋_GB2312"/>
          <w:sz w:val="32"/>
          <w:szCs w:val="32"/>
          <w:highlight w:val="none"/>
          <w:lang w:eastAsia="zh-CN"/>
        </w:rPr>
        <w:t>风险管理、</w:t>
      </w:r>
      <w:r>
        <w:rPr>
          <w:rFonts w:hint="eastAsia" w:ascii="仿宋_GB2312" w:eastAsia="仿宋_GB2312" w:hAnsiTheme="minorHAnsi"/>
          <w:sz w:val="32"/>
          <w:szCs w:val="32"/>
          <w:highlight w:val="none"/>
          <w:lang w:eastAsia="zh-CN"/>
        </w:rPr>
        <w:t>内部控制</w:t>
      </w:r>
      <w:r>
        <w:rPr>
          <w:rFonts w:hint="eastAsia" w:ascii="仿宋_GB2312" w:eastAsia="仿宋_GB2312"/>
          <w:sz w:val="32"/>
          <w:szCs w:val="32"/>
          <w:highlight w:val="none"/>
          <w:lang w:eastAsia="zh-CN"/>
        </w:rPr>
        <w:t>等</w:t>
      </w:r>
      <w:r>
        <w:rPr>
          <w:rFonts w:hint="eastAsia" w:ascii="仿宋_GB2312" w:eastAsia="仿宋_GB2312" w:hAnsiTheme="minorHAnsi"/>
          <w:sz w:val="32"/>
          <w:szCs w:val="32"/>
          <w:highlight w:val="none"/>
          <w:lang w:eastAsia="zh-CN"/>
        </w:rPr>
        <w:t>相关</w:t>
      </w:r>
      <w:r>
        <w:rPr>
          <w:rFonts w:hint="eastAsia" w:ascii="仿宋_GB2312" w:eastAsia="仿宋_GB2312"/>
          <w:sz w:val="32"/>
          <w:szCs w:val="32"/>
          <w:highlight w:val="none"/>
          <w:lang w:eastAsia="zh-CN"/>
        </w:rPr>
        <w:t>内容的</w:t>
      </w:r>
      <w:r>
        <w:rPr>
          <w:rFonts w:hint="eastAsia" w:ascii="仿宋_GB2312" w:eastAsia="仿宋_GB2312" w:hAnsiTheme="minorHAnsi"/>
          <w:sz w:val="32"/>
          <w:szCs w:val="32"/>
          <w:highlight w:val="none"/>
          <w:lang w:eastAsia="zh-CN"/>
        </w:rPr>
        <w:t>培训</w:t>
      </w:r>
      <w:r>
        <w:rPr>
          <w:rFonts w:hint="eastAsia" w:ascii="仿宋_GB2312" w:eastAsia="仿宋_GB2312"/>
          <w:sz w:val="32"/>
          <w:szCs w:val="32"/>
          <w:highlight w:val="none"/>
          <w:lang w:eastAsia="zh-CN"/>
        </w:rPr>
        <w:t>。</w:t>
      </w:r>
    </w:p>
    <w:p>
      <w:pPr>
        <w:spacing w:line="560" w:lineRule="exact"/>
        <w:ind w:firstLine="640" w:firstLineChars="200"/>
        <w:rPr>
          <w:rFonts w:hint="eastAsia"/>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根据公积金中心要求，</w:t>
      </w:r>
      <w:r>
        <w:rPr>
          <w:rFonts w:hint="eastAsia" w:ascii="仿宋_GB2312" w:eastAsia="仿宋_GB2312"/>
          <w:sz w:val="32"/>
          <w:szCs w:val="32"/>
          <w:highlight w:val="none"/>
        </w:rPr>
        <w:t>配合开展其他相关内容的审计工作</w:t>
      </w:r>
      <w:r>
        <w:rPr>
          <w:rFonts w:hint="eastAsia" w:ascii="仿宋_GB2312" w:eastAsia="仿宋_GB2312"/>
          <w:sz w:val="32"/>
          <w:szCs w:val="32"/>
          <w:highlight w:val="none"/>
          <w:lang w:eastAsia="zh-CN"/>
        </w:rPr>
        <w:t>。</w:t>
      </w:r>
      <w:r>
        <w:rPr>
          <w:rFonts w:hint="eastAsia"/>
          <w:highlight w:val="none"/>
        </w:rPr>
        <w:t xml:space="preserve">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、服务要求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审计项目实施前，须对服务内容中每个项目的审计重点和难点进行梳理和分析，提出行之有效的实施方案，经公积金中心确认后，开展审计实施。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认真执行</w:t>
      </w:r>
      <w:r>
        <w:rPr>
          <w:rFonts w:hint="eastAsia" w:ascii="仿宋_GB2312" w:eastAsia="仿宋_GB2312"/>
          <w:sz w:val="32"/>
          <w:szCs w:val="32"/>
          <w:highlight w:val="none"/>
          <w:lang w:eastAsia="zh-CN"/>
        </w:rPr>
        <w:t>相关</w:t>
      </w:r>
      <w:r>
        <w:rPr>
          <w:rFonts w:hint="eastAsia" w:ascii="仿宋_GB2312" w:eastAsia="仿宋_GB2312"/>
          <w:sz w:val="32"/>
          <w:szCs w:val="32"/>
          <w:highlight w:val="none"/>
        </w:rPr>
        <w:t>检查并如实记录</w:t>
      </w:r>
      <w:r>
        <w:rPr>
          <w:rFonts w:hint="eastAsia" w:ascii="仿宋_GB2312" w:eastAsia="仿宋_GB2312"/>
          <w:sz w:val="32"/>
          <w:szCs w:val="32"/>
          <w:highlight w:val="none"/>
          <w:lang w:eastAsia="zh-CN"/>
        </w:rPr>
        <w:t>审计问题，</w:t>
      </w:r>
      <w:r>
        <w:rPr>
          <w:rFonts w:hint="eastAsia" w:ascii="仿宋_GB2312" w:eastAsia="仿宋_GB2312"/>
          <w:sz w:val="32"/>
          <w:szCs w:val="32"/>
          <w:highlight w:val="none"/>
        </w:rPr>
        <w:t>提出客观性评价，并有针对性地提出改进意见和建议。对执行过程中知悉的内部资料严加保密，除中国注册会计师执业准则另有规定或经公积金中心同意，不得对外泄露。</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）须配备一名具有五年以上审计经验的注册会计师担任项目</w:t>
      </w:r>
      <w:r>
        <w:rPr>
          <w:rFonts w:hint="eastAsia" w:ascii="仿宋_GB2312" w:eastAsia="仿宋_GB2312"/>
          <w:sz w:val="32"/>
          <w:szCs w:val="32"/>
          <w:highlight w:val="none"/>
          <w:lang w:val="en-US" w:eastAsia="zh-CN"/>
        </w:rPr>
        <w:t>负责人</w:t>
      </w:r>
      <w:r>
        <w:rPr>
          <w:rFonts w:hint="eastAsia" w:ascii="仿宋_GB2312" w:eastAsia="仿宋_GB2312"/>
          <w:sz w:val="32"/>
          <w:szCs w:val="32"/>
          <w:highlight w:val="none"/>
        </w:rPr>
        <w:t>，全程跟踪各项目进度并保证</w:t>
      </w:r>
      <w:r>
        <w:rPr>
          <w:rFonts w:hint="eastAsia" w:ascii="仿宋_GB2312" w:eastAsia="仿宋_GB2312"/>
          <w:sz w:val="32"/>
          <w:szCs w:val="32"/>
          <w:highlight w:val="none"/>
          <w:lang w:eastAsia="zh-CN"/>
        </w:rPr>
        <w:t>审计</w:t>
      </w:r>
      <w:r>
        <w:rPr>
          <w:rFonts w:hint="eastAsia" w:ascii="仿宋_GB2312" w:eastAsia="仿宋_GB2312"/>
          <w:sz w:val="32"/>
          <w:szCs w:val="32"/>
          <w:highlight w:val="none"/>
        </w:rPr>
        <w:t>质量</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sz w:val="32"/>
          <w:szCs w:val="32"/>
          <w:highlight w:val="none"/>
        </w:rPr>
        <w:t>另外，现场审计项目开展过程中还须配备一名具有法学专业背景，熟悉政策法规，拥有国家法律职业资格证书（或具有法律、审计相关岗位五年以上工作经验）的人员，以及至少配备两名具有五年以上工作经验的中级及以上资历的会计师或审计师全程现场参与项目</w:t>
      </w:r>
      <w:r>
        <w:rPr>
          <w:rFonts w:hint="eastAsia" w:ascii="仿宋_GB2312" w:eastAsia="仿宋_GB2312"/>
          <w:sz w:val="32"/>
          <w:szCs w:val="32"/>
          <w:highlight w:val="none"/>
          <w:lang w:eastAsia="zh-CN"/>
        </w:rPr>
        <w:t>。每个审计项目</w:t>
      </w:r>
      <w:r>
        <w:rPr>
          <w:rFonts w:hint="eastAsia" w:ascii="仿宋_GB2312" w:eastAsia="仿宋_GB2312"/>
          <w:sz w:val="32"/>
          <w:szCs w:val="32"/>
          <w:highlight w:val="none"/>
        </w:rPr>
        <w:t>人员须为</w:t>
      </w:r>
      <w:r>
        <w:rPr>
          <w:rFonts w:hint="eastAsia" w:ascii="仿宋_GB2312" w:eastAsia="仿宋_GB2312"/>
          <w:sz w:val="32"/>
          <w:szCs w:val="32"/>
          <w:highlight w:val="none"/>
          <w:lang w:eastAsia="zh-CN"/>
        </w:rPr>
        <w:t>大专</w:t>
      </w:r>
      <w:r>
        <w:rPr>
          <w:rFonts w:hint="eastAsia" w:ascii="仿宋_GB2312" w:eastAsia="仿宋_GB2312"/>
          <w:sz w:val="32"/>
          <w:szCs w:val="32"/>
          <w:highlight w:val="none"/>
        </w:rPr>
        <w:t>以上学历，</w:t>
      </w:r>
      <w:r>
        <w:rPr>
          <w:rFonts w:hint="eastAsia" w:ascii="仿宋_GB2312" w:eastAsia="仿宋_GB2312"/>
          <w:sz w:val="32"/>
          <w:szCs w:val="32"/>
          <w:highlight w:val="none"/>
          <w:lang w:eastAsia="zh-CN"/>
        </w:rPr>
        <w:t>且</w:t>
      </w:r>
      <w:r>
        <w:rPr>
          <w:rFonts w:hint="eastAsia" w:ascii="仿宋_GB2312" w:eastAsia="仿宋_GB2312"/>
          <w:sz w:val="32"/>
          <w:szCs w:val="32"/>
          <w:highlight w:val="none"/>
        </w:rPr>
        <w:t>具有两年以上</w:t>
      </w:r>
      <w:r>
        <w:rPr>
          <w:rFonts w:hint="eastAsia" w:ascii="仿宋_GB2312" w:eastAsia="仿宋_GB2312"/>
          <w:sz w:val="32"/>
          <w:szCs w:val="32"/>
          <w:highlight w:val="none"/>
          <w:lang w:val="en-US" w:eastAsia="zh-CN"/>
        </w:rPr>
        <w:t>会计师事务所</w:t>
      </w:r>
      <w:r>
        <w:rPr>
          <w:rFonts w:hint="eastAsia" w:ascii="仿宋_GB2312" w:eastAsia="仿宋_GB2312"/>
          <w:sz w:val="32"/>
          <w:szCs w:val="32"/>
          <w:highlight w:val="none"/>
        </w:rPr>
        <w:t>审计经验</w:t>
      </w:r>
      <w:r>
        <w:rPr>
          <w:rFonts w:hint="eastAsia" w:ascii="仿宋_GB2312" w:eastAsia="仿宋_GB2312"/>
          <w:sz w:val="32"/>
          <w:szCs w:val="32"/>
          <w:highlight w:val="none"/>
          <w:lang w:eastAsia="zh-CN"/>
        </w:rPr>
        <w:t>。在项目开展期间，应保持项目人员的稳定性，不允许项目人员一人同时段参与多个项目。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）须保证充足的审计人员，按时完成各个项目审计，</w:t>
      </w:r>
      <w:r>
        <w:rPr>
          <w:rFonts w:hint="eastAsia" w:ascii="仿宋_GB2312" w:eastAsia="仿宋_GB2312"/>
          <w:sz w:val="32"/>
          <w:szCs w:val="32"/>
          <w:highlight w:val="none"/>
          <w:lang w:eastAsia="zh-CN"/>
        </w:rPr>
        <w:t>中标方负责所有人员资历证明及出勤记录留查，</w:t>
      </w:r>
      <w:r>
        <w:rPr>
          <w:rFonts w:hint="eastAsia" w:ascii="仿宋_GB2312" w:eastAsia="仿宋_GB2312"/>
          <w:sz w:val="32"/>
          <w:szCs w:val="32"/>
          <w:highlight w:val="none"/>
        </w:rPr>
        <w:t>若发生项目进度达不到公积金中心要求</w:t>
      </w:r>
      <w:r>
        <w:rPr>
          <w:rFonts w:hint="default" w:ascii="仿宋_GB2312" w:eastAsia="仿宋_GB2312"/>
          <w:sz w:val="32"/>
          <w:szCs w:val="32"/>
          <w:highlight w:val="none"/>
          <w:lang w:val="en"/>
        </w:rPr>
        <w:t>的情况</w:t>
      </w:r>
      <w:r>
        <w:rPr>
          <w:rFonts w:hint="eastAsia" w:ascii="仿宋_GB2312" w:eastAsia="仿宋_GB2312"/>
          <w:sz w:val="32"/>
          <w:szCs w:val="32"/>
          <w:highlight w:val="none"/>
        </w:rPr>
        <w:t>，必须立即增派</w:t>
      </w:r>
      <w:r>
        <w:rPr>
          <w:rFonts w:hint="eastAsia" w:ascii="仿宋_GB2312" w:eastAsia="仿宋_GB2312"/>
          <w:sz w:val="32"/>
          <w:szCs w:val="32"/>
          <w:highlight w:val="none"/>
          <w:lang w:eastAsia="zh-CN"/>
        </w:rPr>
        <w:t>符合条件</w:t>
      </w:r>
      <w:r>
        <w:rPr>
          <w:rFonts w:hint="eastAsia" w:ascii="仿宋_GB2312" w:eastAsia="仿宋_GB2312"/>
          <w:sz w:val="32"/>
          <w:szCs w:val="32"/>
          <w:highlight w:val="none"/>
        </w:rPr>
        <w:t>人</w:t>
      </w:r>
      <w:r>
        <w:rPr>
          <w:rFonts w:hint="eastAsia" w:ascii="仿宋_GB2312" w:eastAsia="仿宋_GB2312"/>
          <w:sz w:val="32"/>
          <w:szCs w:val="32"/>
          <w:highlight w:val="none"/>
          <w:lang w:eastAsia="zh-CN"/>
        </w:rPr>
        <w:t>员</w:t>
      </w:r>
      <w:r>
        <w:rPr>
          <w:rFonts w:hint="eastAsia" w:ascii="仿宋_GB2312" w:eastAsia="仿宋_GB2312"/>
          <w:sz w:val="32"/>
          <w:szCs w:val="32"/>
          <w:highlight w:val="none"/>
        </w:rPr>
        <w:t>或合理安排人员加班，确保项目能够按指定时间完成。</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）须委派具有必要经验和权限的其他人员实施项目质量的控制复核，对各项目组作出的重大判断和审计结论进行客观评价，并将完成项目质量控制复核作为出具审计报告的前提。</w:t>
      </w:r>
    </w:p>
    <w:p>
      <w:pPr>
        <w:spacing w:line="540" w:lineRule="exact"/>
        <w:ind w:firstLine="640" w:firstLineChars="200"/>
        <w:rPr>
          <w:rFonts w:hint="eastAsia" w:ascii="仿宋_GB2312" w:hAnsi="黑体" w:eastAsia="仿宋_GB2312"/>
          <w:sz w:val="32"/>
          <w:szCs w:val="32"/>
          <w:highlight w:val="none"/>
        </w:rPr>
      </w:pPr>
      <w:r>
        <w:rPr>
          <w:rFonts w:hint="eastAsia" w:ascii="仿宋_GB2312" w:eastAsia="仿宋_GB2312"/>
          <w:sz w:val="32"/>
          <w:szCs w:val="32"/>
          <w:highlight w:val="none"/>
          <w:lang w:eastAsia="zh-CN"/>
        </w:rPr>
        <w:t>（六）须按公积金中心项目具体要求开展审计工作，审计形式包括但不限于访谈调研、实地检查业务网点、查阅电子及纸质档案、核对系统录入信息等，并对审计过程中发现的问题进行归纳总结、深入挖掘、及时反馈，每月定期对审计工作开展情况及发现的审计问题进行报告。同时须配合公积金中心项目开展需求，及时调整审计方向及方式，必要时开展延伸审计，以保证审计工作得以顺利开展。</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、准入条件</w:t>
      </w:r>
    </w:p>
    <w:p>
      <w:pPr>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rPr>
        <w:t>满足《中华人民共和国政府采购法》第二十二条规定，包括但不限于：</w:t>
      </w:r>
    </w:p>
    <w:p>
      <w:pPr>
        <w:spacing w:line="560" w:lineRule="exact"/>
        <w:ind w:firstLine="640" w:firstLineChars="200"/>
        <w:rPr>
          <w:rFonts w:hint="default" w:ascii="仿宋_GB2312" w:hAnsi="黑体" w:eastAsia="仿宋_GB2312"/>
          <w:sz w:val="32"/>
          <w:szCs w:val="32"/>
          <w:highlight w:val="none"/>
          <w:lang w:val="en"/>
        </w:rPr>
      </w:pPr>
      <w:r>
        <w:rPr>
          <w:rFonts w:hint="eastAsia" w:ascii="仿宋_GB2312" w:hAnsi="黑体" w:eastAsia="仿宋_GB2312"/>
          <w:sz w:val="32"/>
          <w:szCs w:val="32"/>
          <w:highlight w:val="none"/>
        </w:rPr>
        <w:t>1</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投标人具有独立法人资格或具有独立承担民事责任的能力的其它组织。提供营业执照（或事业单位法人证书，或社会团体法人登记证书，或财政部门批准的执业许可证等证明文件）复印件。投标人可以是分支机构，但必须由总公司出具承担民事责任的承诺书</w:t>
      </w:r>
      <w:r>
        <w:rPr>
          <w:rFonts w:hint="default" w:ascii="仿宋_GB2312" w:hAnsi="黑体" w:eastAsia="仿宋_GB2312"/>
          <w:sz w:val="32"/>
          <w:szCs w:val="32"/>
          <w:highlight w:val="none"/>
          <w:lang w:val="en"/>
        </w:rPr>
        <w:t>。</w:t>
      </w:r>
    </w:p>
    <w:p>
      <w:pPr>
        <w:spacing w:line="560" w:lineRule="exact"/>
        <w:ind w:firstLine="640" w:firstLineChars="200"/>
        <w:rPr>
          <w:rFonts w:hint="default" w:ascii="仿宋_GB2312" w:hAnsi="黑体" w:eastAsia="仿宋_GB2312"/>
          <w:sz w:val="32"/>
          <w:szCs w:val="32"/>
          <w:highlight w:val="none"/>
          <w:lang w:val="en"/>
        </w:rPr>
      </w:pPr>
      <w:r>
        <w:rPr>
          <w:rFonts w:hint="eastAsia" w:ascii="仿宋_GB2312" w:hAnsi="黑体" w:eastAsia="仿宋_GB2312"/>
          <w:sz w:val="32"/>
          <w:szCs w:val="32"/>
          <w:highlight w:val="none"/>
        </w:rPr>
        <w:t>2</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具有良好的商业信誉和健全的财务会计制度，具有履行合同所必需的设备和专业技术能力，有依法缴纳税收和社会保障资金的良好记录（由投标人在《政府采购投标及履约承诺函》中作出声明）</w:t>
      </w:r>
      <w:r>
        <w:rPr>
          <w:rFonts w:hint="default" w:ascii="仿宋_GB2312" w:hAnsi="黑体" w:eastAsia="仿宋_GB2312"/>
          <w:sz w:val="32"/>
          <w:szCs w:val="32"/>
          <w:highlight w:val="none"/>
          <w:lang w:val="en"/>
        </w:rPr>
        <w:t>。</w:t>
      </w:r>
    </w:p>
    <w:p>
      <w:pPr>
        <w:spacing w:line="560" w:lineRule="exact"/>
        <w:ind w:firstLine="640" w:firstLineChars="200"/>
        <w:rPr>
          <w:rFonts w:hint="default" w:ascii="仿宋_GB2312" w:hAnsi="黑体" w:eastAsia="仿宋_GB2312"/>
          <w:sz w:val="32"/>
          <w:szCs w:val="32"/>
          <w:highlight w:val="none"/>
          <w:lang w:val="en"/>
        </w:rPr>
      </w:pPr>
      <w:r>
        <w:rPr>
          <w:rFonts w:hint="eastAsia" w:ascii="仿宋_GB2312" w:hAnsi="黑体" w:eastAsia="仿宋_GB2312"/>
          <w:sz w:val="32"/>
          <w:szCs w:val="32"/>
          <w:highlight w:val="none"/>
        </w:rPr>
        <w:t>3</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投标人及其法定代表人参与政府采购活动前三年内（投标人成立不足三年的可从成立之日起算），在经营活动中无重大违法记录、无行贿犯罪记录、无串通投标、</w:t>
      </w:r>
      <w:r>
        <w:rPr>
          <w:rFonts w:hint="eastAsia" w:ascii="仿宋_GB2312" w:hAnsi="黑体" w:eastAsia="仿宋_GB2312"/>
          <w:sz w:val="32"/>
          <w:szCs w:val="32"/>
          <w:highlight w:val="none"/>
          <w:lang w:eastAsia="zh-CN"/>
        </w:rPr>
        <w:t>无</w:t>
      </w:r>
      <w:r>
        <w:rPr>
          <w:rFonts w:hint="eastAsia" w:ascii="仿宋_GB2312" w:hAnsi="黑体" w:eastAsia="仿宋_GB2312"/>
          <w:b w:val="0"/>
          <w:bCs w:val="0"/>
          <w:sz w:val="32"/>
          <w:szCs w:val="32"/>
          <w:highlight w:val="none"/>
        </w:rPr>
        <w:t>弄虚作假不良行为记录</w:t>
      </w:r>
      <w:r>
        <w:rPr>
          <w:rFonts w:hint="eastAsia" w:ascii="仿宋_GB2312" w:hAnsi="黑体" w:eastAsia="仿宋_GB2312"/>
          <w:sz w:val="32"/>
          <w:szCs w:val="32"/>
          <w:highlight w:val="none"/>
        </w:rPr>
        <w:t>被暂停投标资格</w:t>
      </w:r>
      <w:r>
        <w:rPr>
          <w:rFonts w:hint="eastAsia" w:ascii="仿宋_GB2312" w:hAnsi="黑体" w:eastAsia="仿宋_GB2312"/>
          <w:sz w:val="32"/>
          <w:szCs w:val="32"/>
          <w:highlight w:val="none"/>
          <w:lang w:eastAsia="zh-CN"/>
        </w:rPr>
        <w:t>等</w:t>
      </w:r>
      <w:r>
        <w:rPr>
          <w:rFonts w:hint="eastAsia" w:ascii="仿宋_GB2312" w:hAnsi="黑体" w:eastAsia="仿宋_GB2312"/>
          <w:sz w:val="32"/>
          <w:szCs w:val="32"/>
          <w:highlight w:val="none"/>
        </w:rPr>
        <w:t>情况（由投标人在《政府采购投标及履约承诺函》中作出声明）</w:t>
      </w:r>
      <w:r>
        <w:rPr>
          <w:rFonts w:hint="default" w:ascii="仿宋_GB2312" w:hAnsi="黑体" w:eastAsia="仿宋_GB2312"/>
          <w:sz w:val="32"/>
          <w:szCs w:val="32"/>
          <w:highlight w:val="none"/>
          <w:lang w:val="en"/>
        </w:rPr>
        <w:t>。</w:t>
      </w:r>
    </w:p>
    <w:p>
      <w:pPr>
        <w:spacing w:line="560" w:lineRule="exact"/>
        <w:ind w:firstLine="640" w:firstLineChars="200"/>
        <w:rPr>
          <w:rFonts w:hint="default" w:ascii="仿宋_GB2312" w:hAnsi="黑体" w:eastAsia="仿宋_GB2312"/>
          <w:sz w:val="32"/>
          <w:szCs w:val="32"/>
          <w:highlight w:val="none"/>
          <w:lang w:val="en"/>
        </w:rPr>
      </w:pPr>
      <w:r>
        <w:rPr>
          <w:rFonts w:hint="eastAsia" w:ascii="仿宋_GB2312" w:hAnsi="黑体" w:eastAsia="仿宋_GB2312"/>
          <w:sz w:val="32"/>
          <w:szCs w:val="32"/>
          <w:highlight w:val="none"/>
        </w:rPr>
        <w:t>4</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投标人及其法定代表人于前三年内（投标人成立不足三年的可从成立之日起算）无因违反建设工程法律、法规规定而受到建设行政主管部门红色警示并正在红色警示期间的情况（由投标人在《政府采购投标及履约承诺函》中作出声明）</w:t>
      </w:r>
      <w:r>
        <w:rPr>
          <w:rFonts w:hint="default" w:ascii="仿宋_GB2312" w:hAnsi="黑体" w:eastAsia="仿宋_GB2312"/>
          <w:sz w:val="32"/>
          <w:szCs w:val="32"/>
          <w:highlight w:val="none"/>
          <w:lang w:val="e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5</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符合国家法规政策关于诚信管理的要求，至投标截止时间，未有在信用中国网（www.creditchina.gov.cn）、中国政府采购网（www.ccgp.gov.cn）、深圳市政府采购监督管理网（zfcg.sz.gov.cn）、深圳公共资源交易中心市区政府采购统一平台（www.szzfcg.cn）和国家企业信用信息公示系统（www.gsxt.gov.cn）等5个网</w:t>
      </w:r>
      <w:r>
        <w:rPr>
          <w:rFonts w:hint="eastAsia" w:ascii="仿宋_GB2312" w:hAnsi="黑体" w:eastAsia="仿宋_GB2312"/>
          <w:sz w:val="32"/>
          <w:szCs w:val="32"/>
          <w:highlight w:val="none"/>
          <w:lang w:eastAsia="zh-CN"/>
        </w:rPr>
        <w:t>站</w:t>
      </w:r>
      <w:r>
        <w:rPr>
          <w:rFonts w:hint="eastAsia" w:ascii="仿宋_GB2312" w:hAnsi="黑体" w:eastAsia="仿宋_GB2312"/>
          <w:sz w:val="32"/>
          <w:szCs w:val="32"/>
          <w:highlight w:val="none"/>
        </w:rPr>
        <w:t>中</w:t>
      </w:r>
      <w:r>
        <w:rPr>
          <w:rFonts w:hint="eastAsia" w:ascii="仿宋_GB2312" w:hAnsi="黑体" w:eastAsia="仿宋_GB2312"/>
          <w:sz w:val="32"/>
          <w:szCs w:val="32"/>
          <w:highlight w:val="none"/>
          <w:lang w:eastAsia="zh-CN"/>
        </w:rPr>
        <w:t>被</w:t>
      </w:r>
      <w:r>
        <w:rPr>
          <w:rFonts w:hint="eastAsia" w:ascii="仿宋_GB2312" w:hAnsi="黑体" w:eastAsia="仿宋_GB2312"/>
          <w:sz w:val="32"/>
          <w:szCs w:val="32"/>
          <w:highlight w:val="none"/>
        </w:rPr>
        <w:t>列入“失信被执行人、重大税收违法案件当事人名单、政府采购严重违法失信行为记录名单”（由投标人在《政府采购投标及履约承诺函》中作出声明）</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6</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单位负责人为同一人或存在直接控股、管理关系的供应商不得参与同一项目下的政府采购活动（由投标人在《政府采购投标及履约承诺函》中作出声明）</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7</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为此项目提供整体设计、规范编制或者项目管理、监理、检测等服务的供应商，不得再参加此项目的其他招标采购活动（由投标人在《政府采购投标及履约承诺函》）中作出声明）</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8</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法律、行政法规规定的其他条件。</w:t>
      </w:r>
    </w:p>
    <w:p>
      <w:pPr>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rPr>
        <w:t>落实政府采购政策需满足的资格要求</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本项目不属于专门面向特定企业（单位）的采购项目。</w:t>
      </w:r>
    </w:p>
    <w:p>
      <w:pPr>
        <w:spacing w:line="560" w:lineRule="exact"/>
        <w:ind w:firstLine="640" w:firstLineChars="200"/>
        <w:rPr>
          <w:rFonts w:hint="eastAsia" w:ascii="仿宋_GB2312" w:hAnsi="黑体" w:eastAsia="仿宋_GB2312"/>
          <w:sz w:val="32"/>
          <w:szCs w:val="32"/>
          <w:highlight w:val="none"/>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本项目的特定资格要求</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投标人及其成员须遵守法律、法规，审计人员具有相应的专业胜任能力和良好的职业道德，且近三年内未因审计质量问题被有关部门予以行政处罚或禁入的记录，没有出现重大审计质量问题和不良记录（提供承诺函加盖投标人公章）。</w:t>
      </w:r>
    </w:p>
    <w:p>
      <w:pPr>
        <w:spacing w:line="560" w:lineRule="exact"/>
        <w:ind w:left="638" w:leftChars="304" w:firstLine="0" w:firstLineChars="0"/>
        <w:rPr>
          <w:rFonts w:hint="eastAsia"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本项目不接受联合体投标，不允许分包、转包。</w:t>
      </w:r>
    </w:p>
    <w:p>
      <w:pPr>
        <w:spacing w:line="560" w:lineRule="exact"/>
        <w:ind w:left="638" w:leftChars="304" w:firstLine="0" w:firstLineChars="0"/>
        <w:rPr>
          <w:rFonts w:hint="eastAsia" w:ascii="黑体" w:hAnsi="黑体" w:eastAsia="黑体"/>
          <w:sz w:val="32"/>
          <w:szCs w:val="32"/>
          <w:highlight w:val="none"/>
        </w:rPr>
      </w:pPr>
      <w:r>
        <w:rPr>
          <w:rFonts w:hint="eastAsia" w:ascii="黑体" w:hAnsi="黑体" w:eastAsia="黑体"/>
          <w:sz w:val="32"/>
          <w:szCs w:val="32"/>
          <w:highlight w:val="none"/>
          <w:lang w:eastAsia="zh-CN"/>
        </w:rPr>
        <w:t>七</w:t>
      </w:r>
      <w:r>
        <w:rPr>
          <w:rFonts w:hint="eastAsia" w:ascii="黑体" w:hAnsi="黑体" w:eastAsia="黑体" w:cs="Times New Roman"/>
          <w:sz w:val="32"/>
          <w:szCs w:val="32"/>
          <w:highlight w:val="none"/>
          <w:lang w:eastAsia="zh-CN"/>
        </w:rPr>
        <w:t>、</w:t>
      </w:r>
      <w:r>
        <w:rPr>
          <w:rFonts w:hint="eastAsia" w:ascii="黑体" w:hAnsi="黑体" w:eastAsia="黑体"/>
          <w:sz w:val="32"/>
          <w:szCs w:val="32"/>
          <w:highlight w:val="none"/>
        </w:rPr>
        <w:t>定标方法</w:t>
      </w:r>
    </w:p>
    <w:p>
      <w:pPr>
        <w:spacing w:line="560" w:lineRule="exact"/>
        <w:ind w:firstLine="640" w:firstLineChars="200"/>
        <w:rPr>
          <w:rFonts w:ascii="仿宋_GB2312" w:hAnsi="黑体" w:eastAsia="仿宋_GB2312"/>
          <w:sz w:val="32"/>
          <w:szCs w:val="32"/>
          <w:highlight w:val="none"/>
        </w:rPr>
      </w:pPr>
      <w:r>
        <w:rPr>
          <w:rFonts w:hint="eastAsia" w:ascii="仿宋_GB2312" w:eastAsia="仿宋_GB2312" w:cs="Times New Roman"/>
          <w:color w:val="auto"/>
          <w:sz w:val="32"/>
          <w:szCs w:val="32"/>
          <w:highlight w:val="none"/>
          <w:lang w:val="zh-CN" w:eastAsia="zh-CN"/>
        </w:rPr>
        <w:t>综合评分法定标</w:t>
      </w:r>
      <w:r>
        <w:rPr>
          <w:rFonts w:hint="eastAsia" w:ascii="仿宋_GB2312" w:hAnsi="黑体" w:eastAsia="仿宋_GB2312"/>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八</w:t>
      </w:r>
      <w:r>
        <w:rPr>
          <w:rFonts w:hint="eastAsia" w:ascii="黑体" w:hAnsi="黑体" w:eastAsia="黑体"/>
          <w:sz w:val="32"/>
          <w:szCs w:val="32"/>
          <w:highlight w:val="none"/>
        </w:rPr>
        <w:t>、项目</w:t>
      </w:r>
      <w:r>
        <w:rPr>
          <w:rFonts w:hint="eastAsia" w:ascii="黑体" w:hAnsi="黑体" w:eastAsia="黑体"/>
          <w:sz w:val="32"/>
          <w:szCs w:val="32"/>
          <w:highlight w:val="none"/>
          <w:lang w:eastAsia="zh-CN"/>
        </w:rPr>
        <w:t>费用</w:t>
      </w:r>
      <w:r>
        <w:rPr>
          <w:rFonts w:hint="eastAsia" w:ascii="黑体" w:hAnsi="黑体" w:eastAsia="黑体"/>
          <w:sz w:val="32"/>
          <w:szCs w:val="32"/>
          <w:highlight w:val="none"/>
        </w:rPr>
        <w:t>支付方式</w:t>
      </w:r>
    </w:p>
    <w:p>
      <w:pPr>
        <w:spacing w:line="560" w:lineRule="exact"/>
        <w:ind w:firstLine="627" w:firstLineChars="196"/>
        <w:rPr>
          <w:rFonts w:ascii="黑体" w:hAnsi="黑体" w:eastAsia="黑体"/>
          <w:sz w:val="32"/>
          <w:szCs w:val="32"/>
          <w:highlight w:val="none"/>
        </w:rPr>
      </w:pPr>
      <w:r>
        <w:rPr>
          <w:rFonts w:hint="eastAsia" w:ascii="仿宋_GB2312" w:eastAsia="仿宋_GB2312"/>
          <w:sz w:val="32"/>
          <w:szCs w:val="32"/>
          <w:highlight w:val="none"/>
        </w:rPr>
        <w:t>该项目费用将分两期、跨年度进行支付，2023年支付一次共计50%费用（合同签订后支付），尾款将在完成项目所有审计内容，并经</w:t>
      </w:r>
      <w:r>
        <w:rPr>
          <w:rFonts w:hint="eastAsia" w:ascii="仿宋_GB2312" w:eastAsia="仿宋_GB2312"/>
          <w:sz w:val="32"/>
          <w:szCs w:val="32"/>
          <w:highlight w:val="none"/>
          <w:lang w:val="en-US" w:eastAsia="zh-CN"/>
        </w:rPr>
        <w:t>公积金中心</w:t>
      </w:r>
      <w:r>
        <w:rPr>
          <w:rFonts w:hint="eastAsia" w:ascii="仿宋_GB2312" w:eastAsia="仿宋_GB2312"/>
          <w:sz w:val="32"/>
          <w:szCs w:val="32"/>
          <w:highlight w:val="none"/>
        </w:rPr>
        <w:t>验收合格后于2024年7月30日前支付完毕</w:t>
      </w:r>
      <w:r>
        <w:rPr>
          <w:rFonts w:hint="eastAsia" w:ascii="仿宋_GB2312" w:eastAsia="仿宋_GB2312"/>
          <w:sz w:val="32"/>
          <w:szCs w:val="32"/>
          <w:highlight w:val="none"/>
          <w:lang w:eastAsia="zh-CN"/>
        </w:rPr>
        <w:t>，</w:t>
      </w:r>
      <w:r>
        <w:rPr>
          <w:rFonts w:hint="eastAsia" w:ascii="仿宋_GB2312" w:hAnsi="黑体" w:eastAsia="仿宋_GB2312"/>
          <w:sz w:val="32"/>
          <w:szCs w:val="32"/>
          <w:highlight w:val="none"/>
        </w:rPr>
        <w:t>项目进行期间不另行支付其他费用。</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出现以下情形之一的，公积金中心有权不支付剩余费用并追回已支付费用，受托方应承担全部责任并向公积金中心进行赔偿：</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（一）受托机构未能按合同规定时间完成评估工作</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（二）受托机构按时完成评估工作，但因自身原因未能通过评审验收</w:t>
      </w:r>
      <w:r>
        <w:rPr>
          <w:rFonts w:hint="eastAsia" w:ascii="仿宋_GB2312" w:hAnsi="黑体" w:eastAsia="仿宋_GB2312"/>
          <w:sz w:val="32"/>
          <w:szCs w:val="32"/>
          <w:highlight w:val="none"/>
          <w:lang w:eastAsia="zh-CN"/>
        </w:rPr>
        <w:t>。</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（三）因受托方原因，给公积金中心造成损失。</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九</w:t>
      </w:r>
      <w:r>
        <w:rPr>
          <w:rFonts w:hint="eastAsia" w:ascii="黑体" w:hAnsi="黑体" w:eastAsia="黑体"/>
          <w:sz w:val="32"/>
          <w:szCs w:val="32"/>
          <w:highlight w:val="none"/>
        </w:rPr>
        <w:t>、投标资料</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9"/>
        <w:rPr>
          <w:rFonts w:hint="default" w:ascii="仿宋_GB2312" w:hAnsi="黑体" w:eastAsia="仿宋_GB2312"/>
          <w:sz w:val="32"/>
          <w:szCs w:val="32"/>
          <w:highlight w:val="none"/>
          <w:lang w:val="en-US" w:eastAsia="zh-CN"/>
        </w:rPr>
      </w:pPr>
      <w:r>
        <w:rPr>
          <w:rFonts w:hint="eastAsia" w:ascii="仿宋_GB2312" w:hAnsi="仿宋_GB2312" w:eastAsia="仿宋_GB2312" w:cs="仿宋_GB2312"/>
          <w:sz w:val="32"/>
          <w:szCs w:val="32"/>
          <w:highlight w:val="none"/>
        </w:rPr>
        <w:t>投标人应准备投标文件正本一套和副本五套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投标文件正、副本均应使用A4纸统一装订，并由投标人加盖公章和法定代表人或法定代表人委托的代理人签字。</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（一）营业执照、组织机构代码证及税务登记</w:t>
      </w:r>
      <w:r>
        <w:rPr>
          <w:rFonts w:hint="eastAsia" w:ascii="仿宋_GB2312" w:hAnsi="黑体" w:eastAsia="仿宋_GB2312"/>
          <w:sz w:val="32"/>
          <w:szCs w:val="32"/>
          <w:highlight w:val="none"/>
          <w:lang w:eastAsia="zh-CN"/>
        </w:rPr>
        <w:t>证</w:t>
      </w:r>
      <w:r>
        <w:rPr>
          <w:rFonts w:hint="eastAsia" w:ascii="仿宋_GB2312" w:hAnsi="黑体" w:eastAsia="仿宋_GB2312"/>
          <w:sz w:val="32"/>
          <w:szCs w:val="32"/>
          <w:highlight w:val="none"/>
        </w:rPr>
        <w:t>复印件</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（二）公司法定代表人证明书、法定代表人委托授权书、法</w:t>
      </w:r>
      <w:r>
        <w:rPr>
          <w:rFonts w:hint="eastAsia" w:ascii="仿宋_GB2312" w:hAnsi="黑体" w:eastAsia="仿宋_GB2312"/>
          <w:sz w:val="32"/>
          <w:szCs w:val="32"/>
          <w:highlight w:val="none"/>
          <w:lang w:eastAsia="zh-CN"/>
        </w:rPr>
        <w:t>定代表</w:t>
      </w:r>
      <w:r>
        <w:rPr>
          <w:rFonts w:hint="eastAsia" w:ascii="仿宋_GB2312" w:hAnsi="黑体" w:eastAsia="仿宋_GB2312"/>
          <w:sz w:val="32"/>
          <w:szCs w:val="32"/>
          <w:highlight w:val="none"/>
        </w:rPr>
        <w:t>人及被委托人身份证复印件</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（三）公司简介、资历及近三年相关业绩</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（四）主要服务人员的履历、资历介绍</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（五）投标报价书（法定代表人签字，加盖公章）</w:t>
      </w:r>
      <w:r>
        <w:rPr>
          <w:rFonts w:hint="eastAsia" w:ascii="仿宋_GB2312" w:hAnsi="黑体" w:eastAsia="仿宋_GB2312"/>
          <w:sz w:val="32"/>
          <w:szCs w:val="32"/>
          <w:highlight w:val="none"/>
          <w:lang w:eastAsia="zh-CN"/>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（六）详细联系方式（包括公司地址、传真号码、联系人、联系电话）</w:t>
      </w:r>
      <w:r>
        <w:rPr>
          <w:rFonts w:hint="eastAsia" w:ascii="仿宋_GB2312" w:hAnsi="黑体" w:eastAsia="仿宋_GB2312"/>
          <w:sz w:val="32"/>
          <w:szCs w:val="32"/>
          <w:highlight w:val="none"/>
          <w:lang w:eastAsia="zh-CN"/>
        </w:rPr>
        <w:t>。</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（七）投标人认为对其有利的其他资料。</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eastAsia="zh-CN"/>
        </w:rPr>
        <w:t>十</w:t>
      </w:r>
      <w:r>
        <w:rPr>
          <w:rFonts w:hint="eastAsia" w:ascii="黑体" w:hAnsi="黑体" w:eastAsia="黑体"/>
          <w:sz w:val="32"/>
          <w:szCs w:val="32"/>
          <w:highlight w:val="none"/>
        </w:rPr>
        <w:t>、提交投标资料地点</w:t>
      </w:r>
      <w:r>
        <w:rPr>
          <w:rFonts w:hint="eastAsia" w:ascii="黑体" w:hAnsi="黑体" w:eastAsia="黑体"/>
          <w:sz w:val="32"/>
          <w:szCs w:val="32"/>
          <w:highlight w:val="none"/>
          <w:lang w:eastAsia="zh-CN"/>
        </w:rPr>
        <w:t>及联系人</w:t>
      </w:r>
    </w:p>
    <w:p>
      <w:p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rPr>
        <w:t xml:space="preserve">    深圳市福田区</w:t>
      </w:r>
      <w:r>
        <w:rPr>
          <w:rFonts w:hint="eastAsia" w:ascii="仿宋_GB2312" w:hAnsi="黑体" w:eastAsia="仿宋_GB2312"/>
          <w:sz w:val="32"/>
          <w:szCs w:val="32"/>
          <w:highlight w:val="none"/>
          <w:lang w:val="en-US" w:eastAsia="zh-CN"/>
        </w:rPr>
        <w:t>上步南路1001号锦峰大厦A座22楼远东招标公司</w:t>
      </w:r>
      <w:r>
        <w:rPr>
          <w:rFonts w:hint="eastAsia" w:ascii="仿宋_GB2312" w:hAnsi="黑体" w:eastAsia="仿宋_GB2312"/>
          <w:sz w:val="32"/>
          <w:szCs w:val="32"/>
          <w:highlight w:val="none"/>
        </w:rPr>
        <w:t>。</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联系人：</w:t>
      </w:r>
      <w:r>
        <w:rPr>
          <w:rFonts w:hint="eastAsia" w:ascii="仿宋_GB2312" w:hAnsi="黑体" w:eastAsia="仿宋_GB2312"/>
          <w:sz w:val="32"/>
          <w:szCs w:val="32"/>
          <w:highlight w:val="none"/>
          <w:lang w:val="en-US" w:eastAsia="zh-CN"/>
        </w:rPr>
        <w:t>郑雪红，</w:t>
      </w:r>
      <w:r>
        <w:rPr>
          <w:rFonts w:hint="eastAsia" w:ascii="仿宋_GB2312" w:hAnsi="黑体" w:eastAsia="仿宋_GB2312"/>
          <w:sz w:val="32"/>
          <w:szCs w:val="32"/>
          <w:highlight w:val="none"/>
        </w:rPr>
        <w:t>联系电话：</w:t>
      </w:r>
      <w:r>
        <w:rPr>
          <w:rFonts w:hint="eastAsia" w:ascii="仿宋_GB2312" w:hAnsi="黑体" w:eastAsia="仿宋_GB2312"/>
          <w:sz w:val="32"/>
          <w:szCs w:val="32"/>
          <w:highlight w:val="none"/>
          <w:lang w:val="en-US" w:eastAsia="zh-CN"/>
        </w:rPr>
        <w:t>15986659989</w:t>
      </w:r>
      <w:r>
        <w:rPr>
          <w:rFonts w:hint="eastAsia" w:ascii="仿宋_GB2312" w:hAnsi="黑体" w:eastAsia="仿宋_GB2312"/>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w:t>
      </w:r>
      <w:r>
        <w:rPr>
          <w:rFonts w:hint="eastAsia" w:ascii="黑体" w:hAnsi="黑体" w:eastAsia="黑体"/>
          <w:sz w:val="32"/>
          <w:szCs w:val="32"/>
          <w:highlight w:val="none"/>
          <w:lang w:eastAsia="zh-CN"/>
        </w:rPr>
        <w:t>一</w:t>
      </w:r>
      <w:r>
        <w:rPr>
          <w:rFonts w:hint="eastAsia" w:ascii="黑体" w:hAnsi="黑体" w:eastAsia="黑体"/>
          <w:sz w:val="32"/>
          <w:szCs w:val="32"/>
          <w:highlight w:val="none"/>
        </w:rPr>
        <w:t>、截止时间</w:t>
      </w:r>
    </w:p>
    <w:p>
      <w:pPr>
        <w:spacing w:line="560" w:lineRule="exact"/>
        <w:rPr>
          <w:rFonts w:ascii="仿宋_GB2312" w:hAnsi="黑体" w:eastAsia="仿宋_GB2312"/>
          <w:sz w:val="32"/>
          <w:szCs w:val="32"/>
          <w:highlight w:val="none"/>
        </w:rPr>
      </w:pPr>
      <w:r>
        <w:rPr>
          <w:rFonts w:hint="eastAsia" w:ascii="黑体" w:hAnsi="黑体" w:eastAsia="黑体"/>
          <w:sz w:val="32"/>
          <w:szCs w:val="32"/>
          <w:highlight w:val="none"/>
        </w:rPr>
        <w:t xml:space="preserve">    </w:t>
      </w:r>
      <w:r>
        <w:rPr>
          <w:rFonts w:hint="eastAsia" w:ascii="仿宋_GB2312" w:hAnsi="黑体" w:eastAsia="仿宋_GB2312"/>
          <w:sz w:val="32"/>
          <w:szCs w:val="32"/>
          <w:highlight w:val="none"/>
        </w:rPr>
        <w:t>20</w:t>
      </w:r>
      <w:r>
        <w:rPr>
          <w:rFonts w:hint="eastAsia" w:ascii="仿宋_GB2312" w:hAnsi="黑体" w:eastAsia="仿宋_GB2312"/>
          <w:sz w:val="32"/>
          <w:szCs w:val="32"/>
          <w:highlight w:val="none"/>
          <w:lang w:val="en-US" w:eastAsia="zh-CN"/>
        </w:rPr>
        <w:t>23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月</w:t>
      </w:r>
      <w:r>
        <w:rPr>
          <w:rFonts w:hint="eastAsia" w:ascii="仿宋_GB2312" w:hAnsi="黑体" w:eastAsia="仿宋_GB2312"/>
          <w:sz w:val="32"/>
          <w:szCs w:val="32"/>
          <w:highlight w:val="none"/>
          <w:lang w:val="en-US" w:eastAsia="zh-CN"/>
        </w:rPr>
        <w:t>16</w:t>
      </w:r>
      <w:r>
        <w:rPr>
          <w:rFonts w:hint="eastAsia" w:ascii="仿宋_GB2312" w:hAnsi="黑体" w:eastAsia="仿宋_GB2312"/>
          <w:sz w:val="32"/>
          <w:szCs w:val="32"/>
          <w:highlight w:val="none"/>
        </w:rPr>
        <w:t>日</w:t>
      </w:r>
      <w:r>
        <w:rPr>
          <w:rFonts w:hint="eastAsia" w:ascii="仿宋_GB2312" w:hAnsi="黑体" w:eastAsia="仿宋_GB2312"/>
          <w:sz w:val="32"/>
          <w:szCs w:val="32"/>
          <w:highlight w:val="none"/>
          <w:lang w:eastAsia="zh-CN"/>
        </w:rPr>
        <w:t>（星期一）</w:t>
      </w:r>
      <w:r>
        <w:rPr>
          <w:rFonts w:hint="eastAsia" w:ascii="仿宋_GB2312" w:hAnsi="黑体" w:eastAsia="仿宋_GB2312"/>
          <w:sz w:val="32"/>
          <w:szCs w:val="32"/>
          <w:highlight w:val="none"/>
          <w:lang w:val="en-US" w:eastAsia="zh-CN"/>
        </w:rPr>
        <w:t>上午9点30分</w:t>
      </w:r>
      <w:r>
        <w:rPr>
          <w:rFonts w:hint="eastAsia" w:ascii="仿宋_GB2312" w:hAnsi="黑体" w:eastAsia="仿宋_GB2312"/>
          <w:sz w:val="32"/>
          <w:szCs w:val="32"/>
          <w:highlight w:val="none"/>
        </w:rPr>
        <w:t>。</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lang w:eastAsia="zh-CN"/>
        </w:rPr>
        <w:t>十二、</w:t>
      </w:r>
      <w:r>
        <w:rPr>
          <w:rFonts w:hint="eastAsia" w:ascii="黑体" w:hAnsi="黑体" w:eastAsia="黑体"/>
          <w:sz w:val="32"/>
          <w:szCs w:val="32"/>
          <w:highlight w:val="none"/>
        </w:rPr>
        <w:t>特别提示</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本次招投标遵循自愿原则，不</w:t>
      </w:r>
      <w:r>
        <w:rPr>
          <w:rFonts w:hint="eastAsia" w:ascii="仿宋_GB2312" w:hAnsi="黑体" w:eastAsia="仿宋_GB2312"/>
          <w:sz w:val="32"/>
          <w:szCs w:val="32"/>
          <w:highlight w:val="none"/>
          <w:lang w:eastAsia="zh-CN"/>
        </w:rPr>
        <w:t>论</w:t>
      </w:r>
      <w:r>
        <w:rPr>
          <w:rFonts w:hint="eastAsia" w:ascii="仿宋_GB2312" w:hAnsi="黑体" w:eastAsia="仿宋_GB2312"/>
          <w:sz w:val="32"/>
          <w:szCs w:val="32"/>
          <w:highlight w:val="none"/>
        </w:rPr>
        <w:t>中标与否，所有投标资料不予退还。在招标会举行后，未获得中标通知和进一步签约磋商谈判的单位，视为未中标，招标单位和未中标单位不负责向对方承担民事责任。</w:t>
      </w:r>
    </w:p>
    <w:p>
      <w:pPr>
        <w:spacing w:line="560" w:lineRule="exact"/>
        <w:ind w:firstLine="640" w:firstLineChars="200"/>
        <w:rPr>
          <w:rFonts w:ascii="仿宋_GB2312" w:eastAsia="仿宋_GB2312"/>
          <w:sz w:val="32"/>
          <w:szCs w:val="32"/>
          <w:highlight w:val="none"/>
        </w:rPr>
      </w:pPr>
    </w:p>
    <w:p>
      <w:pPr>
        <w:spacing w:line="560" w:lineRule="exact"/>
        <w:rPr>
          <w:highlight w:val="none"/>
        </w:rPr>
      </w:pPr>
    </w:p>
    <w:p>
      <w:pPr>
        <w:rPr>
          <w:highlight w:val="none"/>
        </w:rPr>
      </w:pPr>
    </w:p>
    <w:p>
      <w:pPr>
        <w:spacing w:line="540" w:lineRule="exact"/>
        <w:ind w:firstLine="420" w:firstLineChars="200"/>
      </w:pPr>
    </w:p>
    <w:sectPr>
      <w:footerReference r:id="rId3" w:type="default"/>
      <w:pgSz w:w="11906" w:h="16838"/>
      <w:pgMar w:top="2154" w:right="1474" w:bottom="158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Microsoft YaHei">
    <w:altName w:val="方正黑体_GBK"/>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09B2F"/>
    <w:multiLevelType w:val="singleLevel"/>
    <w:tmpl w:val="8E509B2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NTg2NDQ4YjVjOTk4NTk5NjNlYTQ2NjVlMDllZTYifQ=="/>
  </w:docVars>
  <w:rsids>
    <w:rsidRoot w:val="00172A27"/>
    <w:rsid w:val="001E0C88"/>
    <w:rsid w:val="00A93C10"/>
    <w:rsid w:val="00BA3803"/>
    <w:rsid w:val="01766437"/>
    <w:rsid w:val="01BE07E1"/>
    <w:rsid w:val="023C5194"/>
    <w:rsid w:val="0244424A"/>
    <w:rsid w:val="02536C2C"/>
    <w:rsid w:val="026B4C1D"/>
    <w:rsid w:val="03CF36DB"/>
    <w:rsid w:val="04102F3E"/>
    <w:rsid w:val="04376B9A"/>
    <w:rsid w:val="0481168F"/>
    <w:rsid w:val="04AF3DAA"/>
    <w:rsid w:val="054D356D"/>
    <w:rsid w:val="05A967C8"/>
    <w:rsid w:val="06B076DB"/>
    <w:rsid w:val="06F02FA9"/>
    <w:rsid w:val="071542F7"/>
    <w:rsid w:val="08732E82"/>
    <w:rsid w:val="08DB00FD"/>
    <w:rsid w:val="09527314"/>
    <w:rsid w:val="09EB354B"/>
    <w:rsid w:val="09ED6097"/>
    <w:rsid w:val="0A0D41C2"/>
    <w:rsid w:val="0A4B41B2"/>
    <w:rsid w:val="0A841D8E"/>
    <w:rsid w:val="0B384081"/>
    <w:rsid w:val="0B9076C1"/>
    <w:rsid w:val="0B956DDD"/>
    <w:rsid w:val="0D4F732E"/>
    <w:rsid w:val="0D592465"/>
    <w:rsid w:val="0D9D2B76"/>
    <w:rsid w:val="0DF57CAA"/>
    <w:rsid w:val="0E771DD7"/>
    <w:rsid w:val="0EDA5F51"/>
    <w:rsid w:val="0EF242AB"/>
    <w:rsid w:val="107C6502"/>
    <w:rsid w:val="109B6F0A"/>
    <w:rsid w:val="10AB2990"/>
    <w:rsid w:val="10BF0314"/>
    <w:rsid w:val="10FA6F74"/>
    <w:rsid w:val="11BB654D"/>
    <w:rsid w:val="125058C2"/>
    <w:rsid w:val="12567973"/>
    <w:rsid w:val="12EB3A9C"/>
    <w:rsid w:val="13031658"/>
    <w:rsid w:val="13183EC5"/>
    <w:rsid w:val="13207A81"/>
    <w:rsid w:val="13461625"/>
    <w:rsid w:val="13675AF6"/>
    <w:rsid w:val="14951E34"/>
    <w:rsid w:val="149C415F"/>
    <w:rsid w:val="14C32D6F"/>
    <w:rsid w:val="15294BBA"/>
    <w:rsid w:val="15AE7DC2"/>
    <w:rsid w:val="15C809C0"/>
    <w:rsid w:val="15F464D3"/>
    <w:rsid w:val="16713369"/>
    <w:rsid w:val="16AC4A8E"/>
    <w:rsid w:val="176E02A1"/>
    <w:rsid w:val="183961A2"/>
    <w:rsid w:val="18426BA6"/>
    <w:rsid w:val="18667A4E"/>
    <w:rsid w:val="19AA4CAF"/>
    <w:rsid w:val="19AE25E0"/>
    <w:rsid w:val="19B33B35"/>
    <w:rsid w:val="19EA3AC4"/>
    <w:rsid w:val="1A316576"/>
    <w:rsid w:val="1ABE4D82"/>
    <w:rsid w:val="1B015288"/>
    <w:rsid w:val="1C7176F2"/>
    <w:rsid w:val="1CFD2778"/>
    <w:rsid w:val="1D1F4F61"/>
    <w:rsid w:val="1D2D7077"/>
    <w:rsid w:val="1D770129"/>
    <w:rsid w:val="1E272292"/>
    <w:rsid w:val="1E2A3E58"/>
    <w:rsid w:val="1E5450AB"/>
    <w:rsid w:val="1F055E9E"/>
    <w:rsid w:val="1F28772C"/>
    <w:rsid w:val="1F340A04"/>
    <w:rsid w:val="1F3B3976"/>
    <w:rsid w:val="1F660B29"/>
    <w:rsid w:val="1FEE9EE9"/>
    <w:rsid w:val="20057A62"/>
    <w:rsid w:val="20320F6D"/>
    <w:rsid w:val="20A66BE9"/>
    <w:rsid w:val="20B728E8"/>
    <w:rsid w:val="20C7769A"/>
    <w:rsid w:val="20E6445C"/>
    <w:rsid w:val="214A5511"/>
    <w:rsid w:val="21666AFD"/>
    <w:rsid w:val="21A31FDF"/>
    <w:rsid w:val="2237057A"/>
    <w:rsid w:val="22904FB0"/>
    <w:rsid w:val="23281FA2"/>
    <w:rsid w:val="23684DE6"/>
    <w:rsid w:val="23911E2F"/>
    <w:rsid w:val="25781113"/>
    <w:rsid w:val="25C85B34"/>
    <w:rsid w:val="263F0B52"/>
    <w:rsid w:val="270A1C4E"/>
    <w:rsid w:val="27BC6480"/>
    <w:rsid w:val="285D64BA"/>
    <w:rsid w:val="293D5F41"/>
    <w:rsid w:val="299A209B"/>
    <w:rsid w:val="2A2013CA"/>
    <w:rsid w:val="2A481C4B"/>
    <w:rsid w:val="2A9969F0"/>
    <w:rsid w:val="2B0F2F22"/>
    <w:rsid w:val="2C535779"/>
    <w:rsid w:val="2C5F5BB1"/>
    <w:rsid w:val="2CCE6019"/>
    <w:rsid w:val="2D0373C7"/>
    <w:rsid w:val="2D3931EB"/>
    <w:rsid w:val="2D7F26B2"/>
    <w:rsid w:val="2E6A65BA"/>
    <w:rsid w:val="2E6D0EE4"/>
    <w:rsid w:val="2E8B685B"/>
    <w:rsid w:val="2F0B2E18"/>
    <w:rsid w:val="2F221DD3"/>
    <w:rsid w:val="2F4914AC"/>
    <w:rsid w:val="2F692891"/>
    <w:rsid w:val="2F980DB6"/>
    <w:rsid w:val="2FBF4B6D"/>
    <w:rsid w:val="301657AD"/>
    <w:rsid w:val="306E6FDA"/>
    <w:rsid w:val="30D54A67"/>
    <w:rsid w:val="31674E97"/>
    <w:rsid w:val="31A91164"/>
    <w:rsid w:val="31AB77BE"/>
    <w:rsid w:val="31DE67F6"/>
    <w:rsid w:val="325656CA"/>
    <w:rsid w:val="3271151C"/>
    <w:rsid w:val="327326C8"/>
    <w:rsid w:val="331C23C8"/>
    <w:rsid w:val="33747D16"/>
    <w:rsid w:val="33E53DFE"/>
    <w:rsid w:val="34027F08"/>
    <w:rsid w:val="34736421"/>
    <w:rsid w:val="350A7BAF"/>
    <w:rsid w:val="355223B4"/>
    <w:rsid w:val="35537E7A"/>
    <w:rsid w:val="363136EA"/>
    <w:rsid w:val="366B6C35"/>
    <w:rsid w:val="36C7130C"/>
    <w:rsid w:val="375C615A"/>
    <w:rsid w:val="3762502E"/>
    <w:rsid w:val="37F5097B"/>
    <w:rsid w:val="385955B1"/>
    <w:rsid w:val="38C0592D"/>
    <w:rsid w:val="391F234B"/>
    <w:rsid w:val="398950D0"/>
    <w:rsid w:val="398C2B2A"/>
    <w:rsid w:val="39AF2047"/>
    <w:rsid w:val="39B162D3"/>
    <w:rsid w:val="3A5222C9"/>
    <w:rsid w:val="3B0E34FE"/>
    <w:rsid w:val="3B44751E"/>
    <w:rsid w:val="3B98077E"/>
    <w:rsid w:val="3BE729C0"/>
    <w:rsid w:val="3CAA6A79"/>
    <w:rsid w:val="3DDB98FA"/>
    <w:rsid w:val="3E1C3C4E"/>
    <w:rsid w:val="3E5B2356"/>
    <w:rsid w:val="3E9FC215"/>
    <w:rsid w:val="3EC643A6"/>
    <w:rsid w:val="3F2E7973"/>
    <w:rsid w:val="3F4E7B9E"/>
    <w:rsid w:val="402A7317"/>
    <w:rsid w:val="404104F9"/>
    <w:rsid w:val="40476081"/>
    <w:rsid w:val="4077185A"/>
    <w:rsid w:val="40911C0C"/>
    <w:rsid w:val="41265E2F"/>
    <w:rsid w:val="413E1CE1"/>
    <w:rsid w:val="416E4A80"/>
    <w:rsid w:val="41BE16FF"/>
    <w:rsid w:val="42C41010"/>
    <w:rsid w:val="42CD1491"/>
    <w:rsid w:val="436702A6"/>
    <w:rsid w:val="445F5263"/>
    <w:rsid w:val="44EE03AA"/>
    <w:rsid w:val="45482499"/>
    <w:rsid w:val="45BA365B"/>
    <w:rsid w:val="45FB01A2"/>
    <w:rsid w:val="460152E5"/>
    <w:rsid w:val="464A798E"/>
    <w:rsid w:val="46822F69"/>
    <w:rsid w:val="46C01261"/>
    <w:rsid w:val="46D8385E"/>
    <w:rsid w:val="47A31EB3"/>
    <w:rsid w:val="47EFE8E2"/>
    <w:rsid w:val="482075AA"/>
    <w:rsid w:val="48496867"/>
    <w:rsid w:val="484E3B47"/>
    <w:rsid w:val="48911068"/>
    <w:rsid w:val="4A4521D8"/>
    <w:rsid w:val="4A703FD2"/>
    <w:rsid w:val="4B163554"/>
    <w:rsid w:val="4B6C0BE4"/>
    <w:rsid w:val="4B917BF3"/>
    <w:rsid w:val="4B9B3DE5"/>
    <w:rsid w:val="4BA64EBE"/>
    <w:rsid w:val="4BB3DFB2"/>
    <w:rsid w:val="4C054A28"/>
    <w:rsid w:val="4C4A7940"/>
    <w:rsid w:val="4D427B6E"/>
    <w:rsid w:val="4D6C0FED"/>
    <w:rsid w:val="4DFEA427"/>
    <w:rsid w:val="4E911955"/>
    <w:rsid w:val="4EF52040"/>
    <w:rsid w:val="4F1A27B5"/>
    <w:rsid w:val="4FA75BE2"/>
    <w:rsid w:val="50A3194E"/>
    <w:rsid w:val="50F0509E"/>
    <w:rsid w:val="50FF0EE7"/>
    <w:rsid w:val="51954663"/>
    <w:rsid w:val="525A5A16"/>
    <w:rsid w:val="5288748C"/>
    <w:rsid w:val="53274CD2"/>
    <w:rsid w:val="539E3437"/>
    <w:rsid w:val="53A31288"/>
    <w:rsid w:val="53E6120B"/>
    <w:rsid w:val="545C1414"/>
    <w:rsid w:val="54CD1289"/>
    <w:rsid w:val="555D6499"/>
    <w:rsid w:val="55A61D0C"/>
    <w:rsid w:val="562941AF"/>
    <w:rsid w:val="563170F6"/>
    <w:rsid w:val="56F7355E"/>
    <w:rsid w:val="57622818"/>
    <w:rsid w:val="576F02FE"/>
    <w:rsid w:val="57D39E9B"/>
    <w:rsid w:val="58357D96"/>
    <w:rsid w:val="584C6AB9"/>
    <w:rsid w:val="587923C4"/>
    <w:rsid w:val="58CC4F7F"/>
    <w:rsid w:val="5910555C"/>
    <w:rsid w:val="59A46236"/>
    <w:rsid w:val="5B0B6D0F"/>
    <w:rsid w:val="5B3B238A"/>
    <w:rsid w:val="5B6E7F42"/>
    <w:rsid w:val="5B9D3802"/>
    <w:rsid w:val="5BF63941"/>
    <w:rsid w:val="5C7E0610"/>
    <w:rsid w:val="5CE92FB0"/>
    <w:rsid w:val="5D5C70DD"/>
    <w:rsid w:val="5D875852"/>
    <w:rsid w:val="5EA03A89"/>
    <w:rsid w:val="5EE162AA"/>
    <w:rsid w:val="5EF3F265"/>
    <w:rsid w:val="5F896B5F"/>
    <w:rsid w:val="5FA12085"/>
    <w:rsid w:val="5FA44A64"/>
    <w:rsid w:val="5FCE71C3"/>
    <w:rsid w:val="5FD4758C"/>
    <w:rsid w:val="5FE85CFD"/>
    <w:rsid w:val="60450D1B"/>
    <w:rsid w:val="60654BA3"/>
    <w:rsid w:val="613249A7"/>
    <w:rsid w:val="618C01CD"/>
    <w:rsid w:val="61B65CAB"/>
    <w:rsid w:val="61EA106B"/>
    <w:rsid w:val="62140F96"/>
    <w:rsid w:val="63520E6B"/>
    <w:rsid w:val="635C477D"/>
    <w:rsid w:val="646E04C5"/>
    <w:rsid w:val="64793F25"/>
    <w:rsid w:val="65746775"/>
    <w:rsid w:val="65855E66"/>
    <w:rsid w:val="65AB22A2"/>
    <w:rsid w:val="66201B7C"/>
    <w:rsid w:val="6690C148"/>
    <w:rsid w:val="66914E48"/>
    <w:rsid w:val="66F727D7"/>
    <w:rsid w:val="67585D9A"/>
    <w:rsid w:val="67EDE93D"/>
    <w:rsid w:val="68653872"/>
    <w:rsid w:val="688E2196"/>
    <w:rsid w:val="68D67B4C"/>
    <w:rsid w:val="69095D29"/>
    <w:rsid w:val="6ACF46C5"/>
    <w:rsid w:val="6B655681"/>
    <w:rsid w:val="6B995F80"/>
    <w:rsid w:val="6BBF4AA8"/>
    <w:rsid w:val="6CDA2D1C"/>
    <w:rsid w:val="6CEB147D"/>
    <w:rsid w:val="6D3E36D7"/>
    <w:rsid w:val="6D7D1237"/>
    <w:rsid w:val="6D810C2A"/>
    <w:rsid w:val="6D8B6D2B"/>
    <w:rsid w:val="6E0529E7"/>
    <w:rsid w:val="6E06186F"/>
    <w:rsid w:val="6E904629"/>
    <w:rsid w:val="6E940251"/>
    <w:rsid w:val="6EE86784"/>
    <w:rsid w:val="6F176B74"/>
    <w:rsid w:val="6FA99C5E"/>
    <w:rsid w:val="6FCF1E39"/>
    <w:rsid w:val="6FFBBE87"/>
    <w:rsid w:val="6FFE7209"/>
    <w:rsid w:val="701F4E64"/>
    <w:rsid w:val="710E21F8"/>
    <w:rsid w:val="711B3E20"/>
    <w:rsid w:val="720A6002"/>
    <w:rsid w:val="721E326A"/>
    <w:rsid w:val="725139F8"/>
    <w:rsid w:val="72AB6E10"/>
    <w:rsid w:val="73286407"/>
    <w:rsid w:val="73690E1B"/>
    <w:rsid w:val="73AB490F"/>
    <w:rsid w:val="741119B7"/>
    <w:rsid w:val="74A81192"/>
    <w:rsid w:val="74DF0DC8"/>
    <w:rsid w:val="751E7BF2"/>
    <w:rsid w:val="75356E52"/>
    <w:rsid w:val="75674353"/>
    <w:rsid w:val="75BDFC59"/>
    <w:rsid w:val="763111A7"/>
    <w:rsid w:val="76472FEB"/>
    <w:rsid w:val="766C33AD"/>
    <w:rsid w:val="76D71E6F"/>
    <w:rsid w:val="76FD7AAC"/>
    <w:rsid w:val="77728F0F"/>
    <w:rsid w:val="777F808B"/>
    <w:rsid w:val="777F9CFE"/>
    <w:rsid w:val="77FAA553"/>
    <w:rsid w:val="77FDAC00"/>
    <w:rsid w:val="786D2E6F"/>
    <w:rsid w:val="78C03CB4"/>
    <w:rsid w:val="794374D5"/>
    <w:rsid w:val="795B5DE5"/>
    <w:rsid w:val="79A459E7"/>
    <w:rsid w:val="79D97A99"/>
    <w:rsid w:val="7A0D1BCA"/>
    <w:rsid w:val="7A1831DE"/>
    <w:rsid w:val="7A1B545F"/>
    <w:rsid w:val="7A1F1379"/>
    <w:rsid w:val="7A535E0F"/>
    <w:rsid w:val="7A7FE8BE"/>
    <w:rsid w:val="7A92071C"/>
    <w:rsid w:val="7AB15E3A"/>
    <w:rsid w:val="7AD156B2"/>
    <w:rsid w:val="7AF8517F"/>
    <w:rsid w:val="7B5A3909"/>
    <w:rsid w:val="7B5F1F51"/>
    <w:rsid w:val="7C2F38F5"/>
    <w:rsid w:val="7C491DF9"/>
    <w:rsid w:val="7CBDD057"/>
    <w:rsid w:val="7CDD6416"/>
    <w:rsid w:val="7D440708"/>
    <w:rsid w:val="7D6ABE44"/>
    <w:rsid w:val="7DB5661C"/>
    <w:rsid w:val="7DFFE40B"/>
    <w:rsid w:val="7E5931D2"/>
    <w:rsid w:val="7E69539B"/>
    <w:rsid w:val="7EA4454C"/>
    <w:rsid w:val="7EFF51EA"/>
    <w:rsid w:val="7F1E1AE5"/>
    <w:rsid w:val="7F7EB57C"/>
    <w:rsid w:val="7FB8281C"/>
    <w:rsid w:val="7FBFDA3C"/>
    <w:rsid w:val="7FDB1989"/>
    <w:rsid w:val="7FDF38CE"/>
    <w:rsid w:val="7FED7BC0"/>
    <w:rsid w:val="7FF899E3"/>
    <w:rsid w:val="8FEFC71A"/>
    <w:rsid w:val="8FFB8BE7"/>
    <w:rsid w:val="9DDD6B27"/>
    <w:rsid w:val="AF6EBDCD"/>
    <w:rsid w:val="AF7EEB8E"/>
    <w:rsid w:val="B3EF09E1"/>
    <w:rsid w:val="B7FF1ED5"/>
    <w:rsid w:val="BDEFBF4B"/>
    <w:rsid w:val="BEDE9025"/>
    <w:rsid w:val="CCFF4DDB"/>
    <w:rsid w:val="CD7E30CD"/>
    <w:rsid w:val="CE9BC2C6"/>
    <w:rsid w:val="CEE7C50D"/>
    <w:rsid w:val="CF7188E7"/>
    <w:rsid w:val="D5BF3B71"/>
    <w:rsid w:val="D7E2635E"/>
    <w:rsid w:val="DAF7244E"/>
    <w:rsid w:val="DECF2333"/>
    <w:rsid w:val="DF63CFBD"/>
    <w:rsid w:val="DF7F270B"/>
    <w:rsid w:val="E3F77D06"/>
    <w:rsid w:val="ECEFFD2C"/>
    <w:rsid w:val="EEF1C91A"/>
    <w:rsid w:val="EFFE9C87"/>
    <w:rsid w:val="F5FFBA4E"/>
    <w:rsid w:val="F6D8E3B8"/>
    <w:rsid w:val="F7DB6CEA"/>
    <w:rsid w:val="F7FF0E77"/>
    <w:rsid w:val="F9D96695"/>
    <w:rsid w:val="FA37E117"/>
    <w:rsid w:val="FB199E7B"/>
    <w:rsid w:val="FBF287B5"/>
    <w:rsid w:val="FCB51846"/>
    <w:rsid w:val="FCFB8156"/>
    <w:rsid w:val="FDDF2826"/>
    <w:rsid w:val="FDEB19C7"/>
    <w:rsid w:val="FDEDEF40"/>
    <w:rsid w:val="FDF7EDF4"/>
    <w:rsid w:val="FDF93ACA"/>
    <w:rsid w:val="FE7DBCEF"/>
    <w:rsid w:val="FEFA1335"/>
    <w:rsid w:val="FF3DE3D2"/>
    <w:rsid w:val="FF5F6CE6"/>
    <w:rsid w:val="FF778FD0"/>
    <w:rsid w:val="FF7F386D"/>
    <w:rsid w:val="FF8D76B4"/>
    <w:rsid w:val="FFB82FAB"/>
    <w:rsid w:val="FFBF06DA"/>
    <w:rsid w:val="FFED4732"/>
    <w:rsid w:val="FFF1C170"/>
    <w:rsid w:val="FFF59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20"/>
      <w:jc w:val="left"/>
      <w:textAlignment w:val="baseline"/>
    </w:pPr>
    <w:rPr>
      <w:kern w:val="0"/>
      <w:sz w:val="24"/>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9">
    <w:name w:val="l-btn-empty"/>
    <w:basedOn w:val="8"/>
    <w:qFormat/>
    <w:uiPriority w:val="0"/>
  </w:style>
  <w:style w:type="character" w:customStyle="1" w:styleId="10">
    <w:name w:val="l-btn-left"/>
    <w:basedOn w:val="8"/>
    <w:qFormat/>
    <w:uiPriority w:val="0"/>
  </w:style>
  <w:style w:type="character" w:customStyle="1" w:styleId="11">
    <w:name w:val="l-btn-left1"/>
    <w:basedOn w:val="8"/>
    <w:qFormat/>
    <w:uiPriority w:val="0"/>
  </w:style>
  <w:style w:type="character" w:customStyle="1" w:styleId="12">
    <w:name w:val="l-btn-left2"/>
    <w:basedOn w:val="8"/>
    <w:qFormat/>
    <w:uiPriority w:val="0"/>
  </w:style>
  <w:style w:type="character" w:customStyle="1" w:styleId="13">
    <w:name w:val="l-btn-left3"/>
    <w:basedOn w:val="8"/>
    <w:qFormat/>
    <w:uiPriority w:val="0"/>
  </w:style>
  <w:style w:type="character" w:customStyle="1" w:styleId="14">
    <w:name w:val="l-btn-text"/>
    <w:basedOn w:val="8"/>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3163</Words>
  <Characters>3285</Characters>
  <Lines>0</Lines>
  <Paragraphs>0</Paragraphs>
  <TotalTime>9</TotalTime>
  <ScaleCrop>false</ScaleCrop>
  <LinksUpToDate>false</LinksUpToDate>
  <CharactersWithSpaces>3287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2019-12-12T15:03:00Z</dcterms:created>
  <dc:creator>吴圆媛</dc:creator>
  <cp:lastModifiedBy>缪婷</cp:lastModifiedBy>
  <cp:lastPrinted>2022-01-02T10:35:00Z</cp:lastPrinted>
  <dcterms:modified xsi:type="dcterms:W3CDTF">2023-01-11T09:35:33Z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56A773F0E37F436DA8D4892E5541F9F5</vt:lpwstr>
  </property>
</Properties>
</file>