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华文宋体" w:hAnsi="华文宋体" w:eastAsia="华文宋体" w:cs="华文宋体"/>
          <w:b/>
          <w:bCs/>
          <w:sz w:val="44"/>
          <w:szCs w:val="4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华文宋体" w:hAnsi="华文宋体" w:eastAsia="华文宋体" w:cs="华文宋体"/>
          <w:b/>
          <w:bCs/>
          <w:sz w:val="44"/>
          <w:szCs w:val="44"/>
          <w:lang w:val="en-US" w:eastAsia="zh-CN"/>
        </w:rPr>
      </w:pPr>
      <w:r>
        <w:rPr>
          <w:rFonts w:hint="eastAsia" w:ascii="华文宋体" w:hAnsi="华文宋体" w:eastAsia="华文宋体" w:cs="华文宋体"/>
          <w:b/>
          <w:bCs/>
          <w:sz w:val="44"/>
          <w:szCs w:val="44"/>
          <w:lang w:val="en-US" w:eastAsia="zh-CN"/>
        </w:rPr>
        <w:t>关于《深圳市物业管理专家及专家库管理办法（征求意见稿）》的说明</w:t>
      </w:r>
    </w:p>
    <w:p>
      <w:pPr>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kern w:val="2"/>
          <w:sz w:val="32"/>
          <w:szCs w:val="32"/>
          <w:shd w:val="clear"/>
          <w:lang w:val="en-US" w:eastAsia="zh-CN" w:bidi="ar-SA"/>
        </w:rPr>
      </w:pPr>
    </w:p>
    <w:p>
      <w:pPr>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kern w:val="2"/>
          <w:sz w:val="32"/>
          <w:szCs w:val="32"/>
          <w:shd w:val="clear"/>
          <w:lang w:val="en-US" w:eastAsia="zh-CN" w:bidi="ar-SA"/>
        </w:rPr>
      </w:pPr>
      <w:r>
        <w:rPr>
          <w:rFonts w:hint="eastAsia" w:ascii="仿宋_GB2312" w:hAnsi="仿宋_GB2312" w:eastAsia="仿宋_GB2312" w:cs="仿宋_GB2312"/>
          <w:kern w:val="2"/>
          <w:sz w:val="32"/>
          <w:szCs w:val="32"/>
          <w:shd w:val="clear"/>
          <w:lang w:val="en-US" w:eastAsia="zh-CN" w:bidi="ar-SA"/>
        </w:rPr>
        <w:t>为进一步规范我市物业管理</w:t>
      </w:r>
      <w:r>
        <w:rPr>
          <w:rFonts w:hint="eastAsia" w:ascii="仿宋_GB2312" w:hAnsi="仿宋_GB2312" w:eastAsia="仿宋_GB2312" w:cs="仿宋_GB2312"/>
          <w:kern w:val="2"/>
          <w:sz w:val="32"/>
          <w:szCs w:val="32"/>
          <w:shd w:val="clear"/>
          <w:lang w:val="en-US" w:eastAsia="zh-Hans" w:bidi="ar-SA"/>
        </w:rPr>
        <w:t>评标评审</w:t>
      </w:r>
      <w:r>
        <w:rPr>
          <w:rFonts w:hint="eastAsia" w:ascii="仿宋_GB2312" w:hAnsi="仿宋_GB2312" w:eastAsia="仿宋_GB2312" w:cs="仿宋_GB2312"/>
          <w:kern w:val="2"/>
          <w:sz w:val="32"/>
          <w:szCs w:val="32"/>
          <w:shd w:val="clear"/>
          <w:lang w:val="en-US" w:eastAsia="zh-CN" w:bidi="ar-SA"/>
        </w:rPr>
        <w:t>活动和评标评审专家管理，深圳市住房和建设局在广泛调研、科学论证的基础上，起草了《深圳市物业管理专家及专家库管理办法（征求意见稿）》（以下简称《办法》），现将有关情况说明如下：</w:t>
      </w:r>
    </w:p>
    <w:p>
      <w:pPr>
        <w:pStyle w:val="3"/>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cs="宋体"/>
          <w:b w:val="0"/>
          <w:bCs/>
          <w:lang w:val="en-US" w:eastAsia="zh-CN"/>
        </w:rPr>
      </w:pPr>
      <w:bookmarkStart w:id="0" w:name="_Toc30054"/>
      <w:r>
        <w:rPr>
          <w:rFonts w:hint="eastAsia" w:ascii="宋体" w:hAnsi="宋体" w:cs="宋体"/>
          <w:b w:val="0"/>
          <w:bCs/>
          <w:lang w:val="en-US" w:eastAsia="zh-CN"/>
        </w:rPr>
        <w:t>一、制定《办法》的必要性</w:t>
      </w:r>
      <w:bookmarkEnd w:id="0"/>
    </w:p>
    <w:p>
      <w:pPr>
        <w:pStyle w:val="5"/>
        <w:pageBreakBefore w:val="0"/>
        <w:numPr>
          <w:ilvl w:val="-1"/>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 w:hAnsi="楷体" w:eastAsia="楷体" w:cs="楷体"/>
          <w:bCs/>
          <w:kern w:val="2"/>
          <w:szCs w:val="24"/>
          <w:lang w:val="en-US" w:eastAsia="zh-CN"/>
        </w:rPr>
      </w:pPr>
      <w:bookmarkStart w:id="1" w:name="_Toc24127"/>
      <w:r>
        <w:rPr>
          <w:rFonts w:hint="eastAsia" w:ascii="楷体" w:hAnsi="楷体" w:eastAsia="楷体" w:cs="楷体"/>
          <w:b w:val="0"/>
          <w:bCs/>
          <w:lang w:val="en-US" w:eastAsia="zh-CN"/>
        </w:rPr>
        <w:t>（一）</w:t>
      </w:r>
      <w:r>
        <w:rPr>
          <w:rFonts w:hint="eastAsia" w:ascii="楷体" w:hAnsi="楷体" w:eastAsia="楷体" w:cs="楷体"/>
          <w:bCs/>
          <w:kern w:val="2"/>
          <w:szCs w:val="24"/>
          <w:lang w:val="en-US" w:eastAsia="zh-CN"/>
        </w:rPr>
        <w:t>完善物业管理制度体系建设</w:t>
      </w:r>
    </w:p>
    <w:p>
      <w:pPr>
        <w:pStyle w:val="6"/>
        <w:pageBreakBefore w:val="0"/>
        <w:numPr>
          <w:ilvl w:val="-1"/>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物业管理作为城市基层治理的重点所在，对于维系社会稳定，构建和谐社会具有重要意义。根据</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深圳经济特区物业管理条例</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规定，除业主大会决定继续聘用原物业服务企业之外，住宅物业管理区域业主大会均通过公开招标方式选聘物业服务企业。近期，我局正在制定《深圳市物业服务招标投标指导规则》，</w:t>
      </w:r>
      <w:r>
        <w:rPr>
          <w:rFonts w:hint="eastAsia" w:ascii="仿宋_GB2312" w:hAnsi="仿宋_GB2312" w:eastAsia="仿宋_GB2312" w:cs="仿宋_GB2312"/>
          <w:sz w:val="32"/>
          <w:szCs w:val="32"/>
          <w:lang w:val="en-US" w:eastAsia="zh-Hans"/>
        </w:rPr>
        <w:t>旨在建立</w:t>
      </w:r>
      <w:r>
        <w:rPr>
          <w:rFonts w:hint="eastAsia" w:ascii="仿宋_GB2312" w:hAnsi="仿宋_GB2312" w:eastAsia="仿宋_GB2312" w:cs="仿宋_GB2312"/>
          <w:sz w:val="32"/>
          <w:szCs w:val="32"/>
          <w:lang w:val="en-US" w:eastAsia="zh-CN"/>
        </w:rPr>
        <w:t>全市统一的</w:t>
      </w:r>
      <w:r>
        <w:rPr>
          <w:rFonts w:hint="eastAsia" w:ascii="仿宋_GB2312" w:hAnsi="仿宋_GB2312" w:eastAsia="仿宋_GB2312" w:cs="仿宋_GB2312"/>
          <w:sz w:val="32"/>
          <w:szCs w:val="32"/>
          <w:lang w:val="en-US" w:eastAsia="zh-Hans"/>
        </w:rPr>
        <w:t>物业</w:t>
      </w:r>
      <w:r>
        <w:rPr>
          <w:rFonts w:hint="eastAsia" w:ascii="仿宋_GB2312" w:hAnsi="仿宋_GB2312" w:eastAsia="仿宋_GB2312" w:cs="仿宋_GB2312"/>
          <w:sz w:val="32"/>
          <w:szCs w:val="32"/>
          <w:lang w:val="en-US" w:eastAsia="zh-CN"/>
        </w:rPr>
        <w:t>服务招标投标制度，而评标环节作为其中最为核心的环节之一，由评标专家凭借自身的专业知识和工作经验对投标文件作出</w:t>
      </w:r>
      <w:r>
        <w:rPr>
          <w:rFonts w:hint="eastAsia" w:ascii="仿宋_GB2312" w:hAnsi="仿宋_GB2312" w:eastAsia="仿宋_GB2312" w:cs="仿宋_GB2312"/>
          <w:sz w:val="32"/>
          <w:szCs w:val="32"/>
          <w:lang w:val="en-US" w:eastAsia="zh-Hans"/>
        </w:rPr>
        <w:t>评审意见</w:t>
      </w:r>
      <w:r>
        <w:rPr>
          <w:rFonts w:hint="eastAsia" w:ascii="仿宋_GB2312" w:hAnsi="仿宋_GB2312" w:eastAsia="仿宋_GB2312" w:cs="仿宋_GB2312"/>
          <w:sz w:val="32"/>
          <w:szCs w:val="32"/>
          <w:lang w:val="en-US" w:eastAsia="zh-CN"/>
        </w:rPr>
        <w:t>。因此，完善我市物业管理制度体系的建设，需要加强对专家的统筹管理，最大限度地发挥专家的专业技术作用。</w:t>
      </w:r>
    </w:p>
    <w:p>
      <w:pPr>
        <w:pStyle w:val="4"/>
        <w:pageBreakBefore w:val="0"/>
        <w:kinsoku/>
        <w:wordWrap/>
        <w:overflowPunct/>
        <w:topLinePunct w:val="0"/>
        <w:autoSpaceDE/>
        <w:autoSpaceDN/>
        <w:bidi w:val="0"/>
        <w:adjustRightInd/>
        <w:snapToGrid/>
        <w:spacing w:before="0" w:beforeLines="0" w:beforeAutospacing="0" w:after="0" w:afterLines="0" w:afterAutospacing="0" w:line="240" w:lineRule="auto"/>
        <w:textAlignment w:val="auto"/>
        <w:rPr>
          <w:rFonts w:hint="eastAsia" w:ascii="楷体" w:hAnsi="楷体" w:eastAsia="楷体" w:cs="楷体"/>
          <w:b w:val="0"/>
          <w:bCs/>
          <w:lang w:val="en-US" w:eastAsia="zh-CN"/>
        </w:rPr>
      </w:pPr>
      <w:r>
        <w:rPr>
          <w:rFonts w:hint="default" w:ascii="楷体" w:hAnsi="楷体" w:cs="楷体"/>
          <w:b w:val="0"/>
          <w:bCs/>
          <w:lang w:eastAsia="zh-CN"/>
        </w:rPr>
        <w:t>（</w:t>
      </w:r>
      <w:r>
        <w:rPr>
          <w:rFonts w:hint="eastAsia" w:ascii="楷体" w:hAnsi="楷体" w:cs="楷体"/>
          <w:b w:val="0"/>
          <w:bCs/>
          <w:lang w:val="en-US" w:eastAsia="zh-Hans"/>
        </w:rPr>
        <w:t>二</w:t>
      </w:r>
      <w:r>
        <w:rPr>
          <w:rFonts w:hint="default" w:ascii="楷体" w:hAnsi="楷体" w:cs="楷体"/>
          <w:b w:val="0"/>
          <w:bCs/>
          <w:lang w:eastAsia="zh-CN"/>
        </w:rPr>
        <w:t>）</w:t>
      </w:r>
      <w:r>
        <w:rPr>
          <w:rFonts w:hint="eastAsia" w:ascii="楷体" w:hAnsi="楷体" w:eastAsia="楷体" w:cs="楷体"/>
          <w:b w:val="0"/>
          <w:bCs/>
          <w:lang w:val="en-US" w:eastAsia="zh-CN"/>
        </w:rPr>
        <w:t>建立全市统一的物业管理专家</w:t>
      </w:r>
      <w:r>
        <w:rPr>
          <w:rFonts w:hint="eastAsia" w:ascii="楷体" w:hAnsi="楷体" w:cs="楷体"/>
          <w:b w:val="0"/>
          <w:bCs/>
          <w:lang w:val="en-US" w:eastAsia="zh-CN"/>
        </w:rPr>
        <w:t>库</w:t>
      </w:r>
      <w:bookmarkEnd w:id="1"/>
    </w:p>
    <w:p>
      <w:pPr>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color w:val="auto"/>
          <w:kern w:val="0"/>
          <w:sz w:val="32"/>
          <w:szCs w:val="32"/>
          <w:highlight w:val="yellow"/>
          <w:shd w:val="clear" w:color="auto" w:fill="FFFFFF"/>
          <w:lang w:eastAsia="zh-CN" w:bidi="ar"/>
        </w:rPr>
      </w:pPr>
      <w:r>
        <w:rPr>
          <w:rFonts w:hint="eastAsia" w:ascii="仿宋_GB2312" w:hAnsi="仿宋_GB2312" w:eastAsia="仿宋_GB2312" w:cs="仿宋_GB2312"/>
          <w:sz w:val="32"/>
          <w:szCs w:val="32"/>
          <w:lang w:val="en-US" w:eastAsia="zh-CN"/>
        </w:rPr>
        <w:t>实践表明，整合专家资源是推动物业管理行业发展的基础性工程，也是确保物业服务</w:t>
      </w:r>
      <w:r>
        <w:rPr>
          <w:rFonts w:hint="eastAsia" w:ascii="仿宋_GB2312" w:hAnsi="仿宋_GB2312" w:eastAsia="仿宋_GB2312" w:cs="仿宋_GB2312"/>
          <w:sz w:val="32"/>
          <w:szCs w:val="32"/>
          <w:lang w:val="en-US" w:eastAsia="zh-Hans"/>
        </w:rPr>
        <w:t>项目</w:t>
      </w:r>
      <w:r>
        <w:rPr>
          <w:rFonts w:hint="eastAsia" w:ascii="仿宋_GB2312" w:hAnsi="仿宋_GB2312" w:eastAsia="仿宋_GB2312" w:cs="仿宋_GB2312"/>
          <w:sz w:val="32"/>
          <w:szCs w:val="32"/>
          <w:lang w:val="en-US" w:eastAsia="zh-CN"/>
        </w:rPr>
        <w:t>评标、绿色物业管理</w:t>
      </w:r>
      <w:r>
        <w:rPr>
          <w:rFonts w:hint="eastAsia" w:ascii="仿宋_GB2312" w:hAnsi="仿宋_GB2312" w:eastAsia="仿宋_GB2312" w:cs="仿宋_GB2312"/>
          <w:sz w:val="32"/>
          <w:szCs w:val="32"/>
          <w:lang w:val="en-US" w:eastAsia="zh-Hans"/>
        </w:rPr>
        <w:t>评审</w:t>
      </w:r>
      <w:r>
        <w:rPr>
          <w:rFonts w:hint="eastAsia" w:ascii="仿宋_GB2312" w:hAnsi="仿宋_GB2312" w:eastAsia="仿宋_GB2312" w:cs="仿宋_GB2312"/>
          <w:sz w:val="32"/>
          <w:szCs w:val="32"/>
          <w:lang w:val="en-US" w:eastAsia="zh-CN"/>
        </w:rPr>
        <w:t>以及物业管理标准评审等公平、公正、客观的关键，非常有必要由市住房和建设部门</w:t>
      </w:r>
      <w:r>
        <w:rPr>
          <w:rFonts w:hint="eastAsia" w:ascii="仿宋_GB2312" w:hAnsi="仿宋_GB2312" w:eastAsia="仿宋_GB2312" w:cs="仿宋_GB2312"/>
          <w:i w:val="0"/>
          <w:caps w:val="0"/>
          <w:spacing w:val="0"/>
          <w:kern w:val="2"/>
          <w:sz w:val="32"/>
          <w:szCs w:val="32"/>
          <w:lang w:val="en-US" w:eastAsia="zh-CN"/>
        </w:rPr>
        <w:t>建立一个全市统一的物业管理专家库（以下简称专家库），统筹全市</w:t>
      </w:r>
      <w:r>
        <w:rPr>
          <w:rFonts w:hint="eastAsia" w:ascii="仿宋_GB2312" w:hAnsi="仿宋_GB2312" w:eastAsia="仿宋_GB2312" w:cs="仿宋_GB2312"/>
          <w:i w:val="0"/>
          <w:caps w:val="0"/>
          <w:spacing w:val="0"/>
          <w:kern w:val="2"/>
          <w:sz w:val="32"/>
          <w:szCs w:val="32"/>
          <w:lang w:val="en-US" w:eastAsia="zh-Hans"/>
        </w:rPr>
        <w:t>物业管理</w:t>
      </w:r>
      <w:r>
        <w:rPr>
          <w:rFonts w:hint="eastAsia" w:ascii="仿宋_GB2312" w:hAnsi="仿宋_GB2312" w:eastAsia="仿宋_GB2312" w:cs="仿宋_GB2312"/>
          <w:i w:val="0"/>
          <w:caps w:val="0"/>
          <w:spacing w:val="0"/>
          <w:kern w:val="2"/>
          <w:sz w:val="32"/>
          <w:szCs w:val="32"/>
          <w:lang w:val="en-US" w:eastAsia="zh-CN"/>
        </w:rPr>
        <w:t>专家的管理工作，组建一支高素质的物业管理专家队伍，</w:t>
      </w:r>
      <w:r>
        <w:rPr>
          <w:rFonts w:hint="eastAsia" w:ascii="仿宋_GB2312" w:hAnsi="仿宋_GB2312" w:eastAsia="仿宋_GB2312" w:cs="仿宋_GB2312"/>
          <w:color w:val="auto"/>
          <w:kern w:val="0"/>
          <w:sz w:val="32"/>
          <w:szCs w:val="32"/>
          <w:shd w:val="clear" w:color="auto" w:fill="FFFFFF"/>
          <w:lang w:bidi="ar"/>
        </w:rPr>
        <w:t>充分发挥物业管理专家对行业发展的专业技术支撑作用，</w:t>
      </w:r>
      <w:r>
        <w:rPr>
          <w:rFonts w:hint="eastAsia" w:ascii="仿宋_GB2312" w:hAnsi="仿宋_GB2312" w:eastAsia="仿宋_GB2312" w:cs="仿宋_GB2312"/>
          <w:i w:val="0"/>
          <w:caps w:val="0"/>
          <w:spacing w:val="0"/>
          <w:kern w:val="2"/>
          <w:sz w:val="32"/>
          <w:szCs w:val="32"/>
          <w:lang w:val="en-US" w:eastAsia="zh-CN"/>
        </w:rPr>
        <w:t>以</w:t>
      </w:r>
      <w:r>
        <w:rPr>
          <w:rFonts w:hint="eastAsia" w:ascii="仿宋_GB2312" w:hAnsi="仿宋_GB2312" w:eastAsia="仿宋_GB2312" w:cs="仿宋_GB2312"/>
          <w:color w:val="auto"/>
          <w:kern w:val="0"/>
          <w:sz w:val="32"/>
          <w:szCs w:val="32"/>
          <w:shd w:val="clear" w:color="auto" w:fill="FFFFFF"/>
          <w:lang w:bidi="ar"/>
        </w:rPr>
        <w:t>推动我市物业管理行业高质量发展</w:t>
      </w:r>
      <w:r>
        <w:rPr>
          <w:rFonts w:hint="eastAsia" w:ascii="仿宋_GB2312" w:hAnsi="仿宋_GB2312" w:eastAsia="仿宋_GB2312" w:cs="仿宋_GB2312"/>
          <w:color w:val="auto"/>
          <w:kern w:val="0"/>
          <w:sz w:val="32"/>
          <w:szCs w:val="32"/>
          <w:shd w:val="clear" w:color="auto" w:fill="FFFFFF"/>
          <w:lang w:eastAsia="zh-CN" w:bidi="ar"/>
        </w:rPr>
        <w:t>。</w:t>
      </w:r>
    </w:p>
    <w:p>
      <w:pPr>
        <w:pStyle w:val="3"/>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cs="宋体"/>
          <w:b w:val="0"/>
          <w:bCs/>
          <w:lang w:val="en-US" w:eastAsia="zh-CN"/>
        </w:rPr>
      </w:pPr>
      <w:bookmarkStart w:id="2" w:name="_Toc5465"/>
      <w:r>
        <w:rPr>
          <w:rFonts w:hint="eastAsia" w:ascii="宋体" w:hAnsi="宋体" w:cs="宋体"/>
          <w:b w:val="0"/>
          <w:bCs/>
          <w:lang w:val="en-US" w:eastAsia="zh-CN"/>
        </w:rPr>
        <w:t>二、《办法》的起草过</w:t>
      </w:r>
      <w:bookmarkStart w:id="7" w:name="_GoBack"/>
      <w:bookmarkEnd w:id="7"/>
      <w:r>
        <w:rPr>
          <w:rFonts w:hint="eastAsia" w:ascii="宋体" w:hAnsi="宋体" w:cs="宋体"/>
          <w:b w:val="0"/>
          <w:bCs/>
          <w:lang w:val="en-US" w:eastAsia="zh-CN"/>
        </w:rPr>
        <w:t>程</w:t>
      </w:r>
      <w:bookmarkEnd w:id="2"/>
    </w:p>
    <w:p>
      <w:pPr>
        <w:pageBreakBefore w:val="0"/>
        <w:numPr>
          <w:ilvl w:val="0"/>
          <w:numId w:val="1"/>
        </w:numPr>
        <w:kinsoku/>
        <w:wordWrap/>
        <w:overflowPunct/>
        <w:topLinePunct w:val="0"/>
        <w:autoSpaceDE/>
        <w:autoSpaceDN/>
        <w:bidi w:val="0"/>
        <w:adjustRightInd/>
        <w:snapToGrid/>
        <w:spacing w:beforeAutospacing="0" w:afterAutospacing="0" w:line="240" w:lineRule="auto"/>
        <w:textAlignment w:val="auto"/>
        <w:rPr>
          <w:rFonts w:hint="eastAsia" w:ascii="楷体" w:hAnsi="楷体" w:eastAsia="楷体" w:cs="楷体"/>
          <w:b w:val="0"/>
          <w:bCs w:val="0"/>
          <w:lang w:val="en-US" w:eastAsia="zh-CN"/>
        </w:rPr>
      </w:pPr>
      <w:r>
        <w:rPr>
          <w:rFonts w:hint="eastAsia" w:ascii="楷体" w:hAnsi="楷体" w:eastAsia="楷体" w:cs="楷体"/>
          <w:b w:val="0"/>
          <w:bCs w:val="0"/>
          <w:lang w:val="en-US" w:eastAsia="zh-CN"/>
        </w:rPr>
        <w:t>前期法律研究阶段</w:t>
      </w:r>
    </w:p>
    <w:p>
      <w:pPr>
        <w:pageBreakBefore w:val="0"/>
        <w:numPr>
          <w:ilvl w:val="-1"/>
          <w:numId w:val="0"/>
        </w:numPr>
        <w:kinsoku/>
        <w:wordWrap/>
        <w:overflowPunct/>
        <w:topLinePunct w:val="0"/>
        <w:autoSpaceDE/>
        <w:autoSpaceDN/>
        <w:bidi w:val="0"/>
        <w:adjustRightInd/>
        <w:snapToGrid/>
        <w:spacing w:beforeAutospacing="0" w:afterAutospacing="0" w:line="240" w:lineRule="auto"/>
        <w:ind w:firstLine="640" w:firstLineChars="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研究</w:t>
      </w:r>
      <w:r>
        <w:rPr>
          <w:rFonts w:hint="eastAsia" w:ascii="仿宋_GB2312" w:hAnsi="仿宋_GB2312" w:eastAsia="仿宋_GB2312" w:cs="仿宋_GB2312"/>
          <w:color w:val="auto"/>
          <w:kern w:val="0"/>
          <w:sz w:val="32"/>
          <w:szCs w:val="32"/>
          <w:shd w:val="clear" w:color="auto" w:fill="FFFFFF"/>
          <w:lang w:bidi="ar"/>
        </w:rPr>
        <w:t>《深圳经济特区物业管理条例》</w:t>
      </w:r>
      <w:r>
        <w:rPr>
          <w:rFonts w:hint="eastAsia" w:ascii="仿宋_GB2312" w:hAnsi="仿宋_GB2312" w:eastAsia="仿宋_GB2312" w:cs="仿宋_GB2312"/>
          <w:szCs w:val="32"/>
          <w:lang w:val="en-US" w:eastAsia="zh-CN"/>
        </w:rPr>
        <w:t>《中华人民共和国招标投标法》《</w:t>
      </w:r>
      <w:r>
        <w:rPr>
          <w:rFonts w:hint="default" w:ascii="仿宋_GB2312" w:hAnsi="仿宋_GB2312" w:eastAsia="仿宋_GB2312" w:cs="仿宋_GB2312"/>
          <w:szCs w:val="32"/>
          <w:lang w:val="en" w:eastAsia="zh-CN"/>
        </w:rPr>
        <w:t>中华人民共和国招标投标法实施条例</w:t>
      </w:r>
      <w:r>
        <w:rPr>
          <w:rFonts w:hint="eastAsia" w:ascii="仿宋_GB2312" w:hAnsi="仿宋_GB2312" w:eastAsia="仿宋_GB2312" w:cs="仿宋_GB2312"/>
          <w:szCs w:val="32"/>
          <w:lang w:val="en-US" w:eastAsia="zh-CN"/>
        </w:rPr>
        <w:t>》《评标委员会和评标方法暂行规定》等关于物业管理、招</w:t>
      </w:r>
      <w:r>
        <w:rPr>
          <w:rFonts w:hint="eastAsia" w:ascii="仿宋_GB2312" w:hAnsi="仿宋_GB2312" w:eastAsia="仿宋_GB2312" w:cs="仿宋_GB2312"/>
          <w:szCs w:val="32"/>
          <w:lang w:val="en-US" w:eastAsia="zh-Hans"/>
        </w:rPr>
        <w:t>标</w:t>
      </w:r>
      <w:r>
        <w:rPr>
          <w:rFonts w:hint="eastAsia" w:ascii="仿宋_GB2312" w:hAnsi="仿宋_GB2312" w:eastAsia="仿宋_GB2312" w:cs="仿宋_GB2312"/>
          <w:szCs w:val="32"/>
          <w:lang w:val="en-US" w:eastAsia="zh-CN"/>
        </w:rPr>
        <w:t>投标和评标</w:t>
      </w:r>
      <w:r>
        <w:rPr>
          <w:rFonts w:hint="eastAsia" w:ascii="仿宋_GB2312" w:hAnsi="仿宋_GB2312" w:eastAsia="仿宋_GB2312" w:cs="仿宋_GB2312"/>
          <w:szCs w:val="32"/>
          <w:lang w:val="en-US" w:eastAsia="zh-Hans"/>
        </w:rPr>
        <w:t>评审专家</w:t>
      </w:r>
      <w:r>
        <w:rPr>
          <w:rFonts w:hint="eastAsia" w:ascii="仿宋_GB2312" w:hAnsi="仿宋_GB2312" w:eastAsia="仿宋_GB2312" w:cs="仿宋_GB2312"/>
          <w:szCs w:val="32"/>
          <w:lang w:val="en-US" w:eastAsia="zh-CN"/>
        </w:rPr>
        <w:t>的法律法规，以及国内</w:t>
      </w:r>
      <w:r>
        <w:rPr>
          <w:rFonts w:hint="eastAsia" w:ascii="仿宋_GB2312" w:hAnsi="仿宋_GB2312" w:eastAsia="仿宋_GB2312" w:cs="仿宋_GB2312"/>
          <w:szCs w:val="32"/>
          <w:lang w:val="en-US" w:eastAsia="zh-Hans"/>
        </w:rPr>
        <w:t>有关</w:t>
      </w:r>
      <w:r>
        <w:rPr>
          <w:rFonts w:hint="eastAsia" w:ascii="仿宋_GB2312" w:hAnsi="仿宋_GB2312" w:eastAsia="仿宋_GB2312" w:cs="仿宋_GB2312"/>
          <w:sz w:val="32"/>
          <w:szCs w:val="32"/>
          <w:lang w:val="en-US" w:eastAsia="zh-Hans"/>
        </w:rPr>
        <w:t>物业管理评标评审专家</w:t>
      </w:r>
      <w:r>
        <w:rPr>
          <w:rFonts w:hint="eastAsia" w:ascii="仿宋_GB2312" w:hAnsi="仿宋_GB2312" w:eastAsia="仿宋_GB2312" w:cs="仿宋_GB2312"/>
          <w:szCs w:val="32"/>
          <w:lang w:val="en-US" w:eastAsia="zh-CN"/>
        </w:rPr>
        <w:t>的相关政策文件，参阅学习公共资源领域专家管理的相关法律法规，为制定《办法》提供充分的法律法规及法理支持。</w:t>
      </w:r>
    </w:p>
    <w:p>
      <w:pPr>
        <w:pageBreakBefore w:val="0"/>
        <w:numPr>
          <w:ilvl w:val="0"/>
          <w:numId w:val="1"/>
        </w:numPr>
        <w:kinsoku/>
        <w:wordWrap/>
        <w:overflowPunct/>
        <w:topLinePunct w:val="0"/>
        <w:autoSpaceDE/>
        <w:autoSpaceDN/>
        <w:bidi w:val="0"/>
        <w:adjustRightInd/>
        <w:snapToGrid/>
        <w:spacing w:beforeAutospacing="0" w:afterAutospacing="0" w:line="240" w:lineRule="auto"/>
        <w:textAlignment w:val="auto"/>
        <w:rPr>
          <w:rFonts w:hint="eastAsia" w:ascii="楷体" w:hAnsi="楷体" w:eastAsia="楷体" w:cs="楷体"/>
          <w:b w:val="0"/>
          <w:bCs w:val="0"/>
          <w:lang w:val="en-US" w:eastAsia="zh-CN"/>
        </w:rPr>
      </w:pPr>
      <w:r>
        <w:rPr>
          <w:rFonts w:hint="eastAsia" w:ascii="楷体" w:hAnsi="楷体" w:eastAsia="楷体" w:cs="楷体"/>
          <w:b w:val="0"/>
          <w:bCs w:val="0"/>
          <w:lang w:val="en-US" w:eastAsia="zh-CN"/>
        </w:rPr>
        <w:t>广泛深入调研阶段</w:t>
      </w:r>
    </w:p>
    <w:p>
      <w:pPr>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前往市发改委、市财政局调研学习公共资源（含政府采购）领域专家管理情况；走访南山、龙岗等区住房和建设部门调研了解各区当前</w:t>
      </w:r>
      <w:r>
        <w:rPr>
          <w:rFonts w:hint="eastAsia" w:ascii="仿宋_GB2312" w:hAnsi="仿宋_GB2312" w:eastAsia="仿宋_GB2312" w:cs="仿宋_GB2312"/>
          <w:szCs w:val="32"/>
          <w:lang w:val="en-US" w:eastAsia="zh-Hans"/>
        </w:rPr>
        <w:t>物业管理专家</w:t>
      </w:r>
      <w:r>
        <w:rPr>
          <w:rFonts w:hint="eastAsia" w:ascii="仿宋_GB2312" w:hAnsi="仿宋_GB2312" w:eastAsia="仿宋_GB2312" w:cs="仿宋_GB2312"/>
          <w:szCs w:val="32"/>
          <w:lang w:val="en-US" w:eastAsia="zh-CN"/>
        </w:rPr>
        <w:t>管理和专家</w:t>
      </w:r>
      <w:r>
        <w:rPr>
          <w:rFonts w:hint="eastAsia" w:ascii="仿宋_GB2312" w:hAnsi="仿宋_GB2312" w:eastAsia="仿宋_GB2312" w:cs="仿宋_GB2312"/>
          <w:szCs w:val="32"/>
          <w:lang w:val="en-US" w:eastAsia="zh-Hans"/>
        </w:rPr>
        <w:t>库建设的</w:t>
      </w:r>
      <w:r>
        <w:rPr>
          <w:rFonts w:hint="eastAsia" w:ascii="仿宋_GB2312" w:hAnsi="仿宋_GB2312" w:eastAsia="仿宋_GB2312" w:cs="仿宋_GB2312"/>
          <w:szCs w:val="32"/>
          <w:lang w:val="en-US" w:eastAsia="zh-CN"/>
        </w:rPr>
        <w:t>情况；赴深圳公共资源交易中心调研相关领域专家库建设情况等，为制定《办法》与实际业务操作的衔接提供了符合我市实际情况的经验，在此基础上形成《办法》初稿。</w:t>
      </w:r>
    </w:p>
    <w:p>
      <w:pPr>
        <w:pageBreakBefore w:val="0"/>
        <w:kinsoku/>
        <w:wordWrap/>
        <w:overflowPunct/>
        <w:topLinePunct w:val="0"/>
        <w:autoSpaceDE/>
        <w:autoSpaceDN/>
        <w:bidi w:val="0"/>
        <w:adjustRightInd/>
        <w:snapToGrid/>
        <w:spacing w:beforeAutospacing="0" w:afterAutospacing="0" w:line="240" w:lineRule="auto"/>
        <w:textAlignment w:val="auto"/>
        <w:rPr>
          <w:rFonts w:hint="eastAsia" w:ascii="楷体" w:hAnsi="楷体" w:eastAsia="楷体" w:cs="楷体"/>
          <w:b w:val="0"/>
          <w:bCs w:val="0"/>
          <w:color w:val="auto"/>
          <w:lang w:val="en-US" w:eastAsia="zh-CN"/>
        </w:rPr>
      </w:pPr>
      <w:r>
        <w:rPr>
          <w:rFonts w:hint="eastAsia" w:ascii="楷体" w:hAnsi="楷体" w:eastAsia="楷体" w:cs="楷体"/>
          <w:b w:val="0"/>
          <w:bCs w:val="0"/>
          <w:color w:val="auto"/>
          <w:lang w:val="en-US" w:eastAsia="zh-CN"/>
        </w:rPr>
        <w:t>（三）专题研讨听取意见阶段</w:t>
      </w:r>
    </w:p>
    <w:p>
      <w:pPr>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0"/>
        <w:textAlignment w:val="auto"/>
        <w:rPr>
          <w:rFonts w:hint="eastAsia"/>
          <w:lang w:val="en-US" w:eastAsia="zh-CN"/>
        </w:rPr>
      </w:pPr>
      <w:r>
        <w:rPr>
          <w:rFonts w:hint="eastAsia" w:ascii="仿宋_GB2312" w:hAnsi="仿宋_GB2312" w:eastAsia="仿宋_GB2312" w:cs="仿宋_GB2312"/>
          <w:szCs w:val="32"/>
          <w:lang w:val="en-US" w:eastAsia="zh-CN"/>
        </w:rPr>
        <w:t>《办法》形成初稿后，组织开展了5场专题会议听取各方意见，包括：</w:t>
      </w:r>
      <w:r>
        <w:rPr>
          <w:rFonts w:hint="eastAsia" w:ascii="仿宋_GB2312" w:hAnsi="仿宋_GB2312" w:eastAsia="仿宋_GB2312" w:cs="仿宋_GB2312"/>
          <w:sz w:val="32"/>
          <w:szCs w:val="32"/>
          <w:lang w:val="en-US" w:eastAsia="zh-CN"/>
        </w:rPr>
        <w:t>市区住建部门专题研讨、市物业管理行业协会和物业管理行业专家代表专题交流、业委会代表和物业服务企业代表座谈交流、市发改委和市公共资源交易中心座谈交流以及与市财政局（市政府采购中心）的座谈交流。</w:t>
      </w:r>
      <w:r>
        <w:rPr>
          <w:rFonts w:hint="eastAsia" w:ascii="仿宋_GB2312" w:hAnsi="仿宋_GB2312" w:eastAsia="仿宋_GB2312" w:cs="仿宋_GB2312"/>
          <w:szCs w:val="32"/>
          <w:lang w:val="en-US" w:eastAsia="zh-CN"/>
        </w:rPr>
        <w:t>在深入调研的基础上广泛听取意见，反复修改完善，现已形成《办法》的征求意见稿。</w:t>
      </w:r>
    </w:p>
    <w:p>
      <w:pPr>
        <w:pStyle w:val="3"/>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b w:val="0"/>
          <w:bCs/>
          <w:lang w:val="en-US" w:eastAsia="zh-Hans"/>
        </w:rPr>
      </w:pPr>
      <w:bookmarkStart w:id="3" w:name="_Toc22441"/>
      <w:r>
        <w:rPr>
          <w:rFonts w:hint="eastAsia"/>
          <w:b w:val="0"/>
          <w:bCs/>
          <w:lang w:val="en-US" w:eastAsia="zh-CN"/>
        </w:rPr>
        <w:t>三、《办法》的主要内容</w:t>
      </w:r>
      <w:bookmarkEnd w:id="3"/>
    </w:p>
    <w:p>
      <w:pPr>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《办法》共列五章，共五十一条，包括：一般规定、专家的入库方式、条件及程序、物业服务项目评标专家的评标与管理、绿色物业管理星级评审专家的评审与管理、</w:t>
      </w:r>
      <w:r>
        <w:rPr>
          <w:rFonts w:hint="eastAsia" w:ascii="仿宋_GB2312" w:hAnsi="仿宋_GB2312" w:eastAsia="仿宋_GB2312" w:cs="仿宋_GB2312"/>
          <w:szCs w:val="32"/>
          <w:lang w:val="en-US" w:eastAsia="zh-Hans"/>
        </w:rPr>
        <w:t>附则</w:t>
      </w:r>
      <w:r>
        <w:rPr>
          <w:rFonts w:hint="eastAsia" w:ascii="仿宋_GB2312" w:hAnsi="仿宋_GB2312" w:eastAsia="仿宋_GB2312" w:cs="仿宋_GB2312"/>
          <w:szCs w:val="32"/>
          <w:lang w:val="en-US" w:eastAsia="zh-CN"/>
        </w:rPr>
        <w:t>。主要内容如下：</w:t>
      </w:r>
    </w:p>
    <w:p>
      <w:pPr>
        <w:pStyle w:val="4"/>
        <w:pageBreakBefore w:val="0"/>
        <w:numPr>
          <w:ilvl w:val="0"/>
          <w:numId w:val="2"/>
        </w:numPr>
        <w:kinsoku/>
        <w:wordWrap/>
        <w:overflowPunct/>
        <w:topLinePunct w:val="0"/>
        <w:autoSpaceDE/>
        <w:autoSpaceDN/>
        <w:bidi w:val="0"/>
        <w:adjustRightInd/>
        <w:snapToGrid/>
        <w:spacing w:before="0" w:beforeLines="0" w:beforeAutospacing="0" w:after="0" w:afterLines="0" w:afterAutospacing="0" w:line="240" w:lineRule="auto"/>
        <w:textAlignment w:val="auto"/>
        <w:rPr>
          <w:rFonts w:hint="eastAsia"/>
          <w:b w:val="0"/>
          <w:bCs/>
          <w:lang w:val="en-US" w:eastAsia="zh-Hans"/>
        </w:rPr>
      </w:pPr>
      <w:bookmarkStart w:id="4" w:name="_Toc2993"/>
      <w:r>
        <w:rPr>
          <w:rFonts w:hint="eastAsia"/>
          <w:b w:val="0"/>
          <w:bCs/>
          <w:lang w:val="en-US" w:eastAsia="zh-CN"/>
        </w:rPr>
        <w:t>《办法》的</w:t>
      </w:r>
      <w:r>
        <w:rPr>
          <w:rFonts w:hint="eastAsia"/>
          <w:b w:val="0"/>
          <w:bCs/>
          <w:lang w:val="en-US" w:eastAsia="zh-Hans"/>
        </w:rPr>
        <w:t>适用范围</w:t>
      </w:r>
      <w:bookmarkEnd w:id="4"/>
    </w:p>
    <w:p>
      <w:pPr>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0"/>
        <w:textAlignment w:val="auto"/>
        <w:rPr>
          <w:rFonts w:hint="default" w:ascii="仿宋_GB2312" w:hAnsi="仿宋_GB2312" w:eastAsia="仿宋_GB2312" w:cs="仿宋_GB2312"/>
          <w:i w:val="0"/>
          <w:caps w:val="0"/>
          <w:spacing w:val="0"/>
          <w:kern w:val="2"/>
          <w:sz w:val="32"/>
          <w:szCs w:val="32"/>
          <w:shd w:val="clear"/>
          <w:lang w:eastAsia="zh-CN" w:bidi="ar"/>
        </w:rPr>
      </w:pPr>
      <w:r>
        <w:rPr>
          <w:rFonts w:hint="eastAsia" w:ascii="仿宋_GB2312" w:hAnsi="仿宋_GB2312" w:eastAsia="仿宋_GB2312" w:cs="仿宋_GB2312"/>
          <w:kern w:val="2"/>
          <w:sz w:val="32"/>
          <w:szCs w:val="32"/>
          <w:shd w:val="clear"/>
          <w:lang w:val="en-US" w:eastAsia="zh-CN" w:bidi="ar-SA"/>
        </w:rPr>
        <w:t>《办法》第二条规定</w:t>
      </w:r>
      <w:r>
        <w:rPr>
          <w:rFonts w:hint="eastAsia" w:ascii="仿宋_GB2312" w:hAnsi="仿宋_GB2312" w:eastAsia="仿宋_GB2312" w:cs="仿宋_GB2312"/>
          <w:color w:val="auto"/>
          <w:kern w:val="0"/>
          <w:sz w:val="32"/>
          <w:szCs w:val="32"/>
          <w:highlight w:val="none"/>
          <w:shd w:val="clear" w:color="auto" w:fill="FFFFFF"/>
          <w:lang w:bidi="ar"/>
        </w:rPr>
        <w:t>本办法适用于本市行政区域内</w:t>
      </w:r>
      <w:r>
        <w:rPr>
          <w:rFonts w:hint="eastAsia" w:ascii="仿宋_GB2312" w:hAnsi="仿宋_GB2312" w:eastAsia="仿宋_GB2312" w:cs="仿宋_GB2312"/>
          <w:color w:val="auto"/>
          <w:kern w:val="0"/>
          <w:sz w:val="32"/>
          <w:szCs w:val="32"/>
          <w:highlight w:val="none"/>
          <w:shd w:val="clear" w:color="auto" w:fill="FFFFFF"/>
          <w:lang w:eastAsia="zh-Hans" w:bidi="ar"/>
        </w:rPr>
        <w:t>物业管理专家的管理及</w:t>
      </w:r>
      <w:r>
        <w:rPr>
          <w:rFonts w:hint="eastAsia" w:ascii="仿宋_GB2312" w:hAnsi="仿宋_GB2312" w:eastAsia="仿宋_GB2312" w:cs="仿宋_GB2312"/>
          <w:color w:val="auto"/>
          <w:kern w:val="0"/>
          <w:sz w:val="32"/>
          <w:szCs w:val="32"/>
          <w:highlight w:val="none"/>
          <w:shd w:val="clear" w:color="auto" w:fill="FFFFFF"/>
          <w:lang w:bidi="ar"/>
        </w:rPr>
        <w:t>全市统一的物业管理专家库的组建</w:t>
      </w:r>
      <w:r>
        <w:rPr>
          <w:rFonts w:ascii="仿宋_GB2312" w:hAnsi="仿宋_GB2312" w:eastAsia="仿宋_GB2312" w:cs="仿宋_GB2312"/>
          <w:color w:val="auto"/>
          <w:kern w:val="0"/>
          <w:sz w:val="32"/>
          <w:szCs w:val="32"/>
          <w:highlight w:val="none"/>
          <w:shd w:val="clear" w:color="auto" w:fill="FFFFFF"/>
          <w:lang w:bidi="ar"/>
        </w:rPr>
        <w:t>、</w:t>
      </w:r>
      <w:r>
        <w:rPr>
          <w:rFonts w:hint="eastAsia" w:ascii="仿宋_GB2312" w:hAnsi="仿宋_GB2312" w:eastAsia="仿宋_GB2312" w:cs="仿宋_GB2312"/>
          <w:color w:val="auto"/>
          <w:kern w:val="0"/>
          <w:sz w:val="32"/>
          <w:szCs w:val="32"/>
          <w:highlight w:val="none"/>
          <w:shd w:val="clear" w:color="auto" w:fill="FFFFFF"/>
          <w:lang w:eastAsia="zh-Hans" w:bidi="ar"/>
        </w:rPr>
        <w:t>使用</w:t>
      </w:r>
      <w:r>
        <w:rPr>
          <w:rFonts w:hint="eastAsia" w:ascii="仿宋_GB2312" w:hAnsi="仿宋_GB2312" w:eastAsia="仿宋_GB2312" w:cs="仿宋_GB2312"/>
          <w:color w:val="auto"/>
          <w:kern w:val="0"/>
          <w:sz w:val="32"/>
          <w:szCs w:val="32"/>
          <w:highlight w:val="none"/>
          <w:shd w:val="clear" w:color="auto" w:fill="FFFFFF"/>
          <w:lang w:bidi="ar"/>
        </w:rPr>
        <w:t>和管理</w:t>
      </w:r>
      <w:r>
        <w:rPr>
          <w:rFonts w:hint="eastAsia" w:ascii="仿宋_GB2312" w:hAnsi="仿宋_GB2312" w:eastAsia="仿宋_GB2312" w:cs="仿宋_GB2312"/>
          <w:color w:val="auto"/>
          <w:kern w:val="0"/>
          <w:sz w:val="32"/>
          <w:szCs w:val="32"/>
          <w:highlight w:val="none"/>
          <w:shd w:val="clear" w:color="auto" w:fill="FFFFFF"/>
          <w:lang w:eastAsia="zh-CN" w:bidi="ar"/>
        </w:rPr>
        <w:t>，并在</w:t>
      </w:r>
      <w:r>
        <w:rPr>
          <w:rFonts w:hint="eastAsia" w:ascii="仿宋_GB2312" w:hAnsi="仿宋_GB2312" w:eastAsia="仿宋_GB2312" w:cs="仿宋_GB2312"/>
          <w:kern w:val="2"/>
          <w:sz w:val="32"/>
          <w:szCs w:val="32"/>
          <w:shd w:val="clear"/>
          <w:lang w:val="en-US" w:eastAsia="zh-CN" w:bidi="ar-SA"/>
        </w:rPr>
        <w:t>第三条明确了</w:t>
      </w:r>
      <w:r>
        <w:rPr>
          <w:rFonts w:hint="eastAsia" w:ascii="仿宋" w:hAnsi="仿宋" w:eastAsia="仿宋" w:cs="仿宋"/>
          <w:bCs/>
          <w:color w:val="auto"/>
          <w:kern w:val="0"/>
          <w:sz w:val="32"/>
          <w:szCs w:val="32"/>
          <w:highlight w:val="none"/>
        </w:rPr>
        <w:t>物业管理专家</w:t>
      </w:r>
      <w:r>
        <w:rPr>
          <w:rFonts w:hint="eastAsia" w:ascii="仿宋" w:hAnsi="仿宋" w:eastAsia="仿宋" w:cs="仿宋"/>
          <w:bCs/>
          <w:color w:val="auto"/>
          <w:kern w:val="0"/>
          <w:sz w:val="32"/>
          <w:szCs w:val="32"/>
          <w:highlight w:val="none"/>
          <w:lang w:eastAsia="zh-CN"/>
        </w:rPr>
        <w:t>的定义</w:t>
      </w:r>
      <w:r>
        <w:rPr>
          <w:rFonts w:hint="eastAsia" w:ascii="仿宋_GB2312" w:hAnsi="仿宋_GB2312" w:eastAsia="仿宋_GB2312" w:cs="仿宋_GB2312"/>
          <w:i w:val="0"/>
          <w:caps w:val="0"/>
          <w:spacing w:val="0"/>
          <w:kern w:val="2"/>
          <w:sz w:val="32"/>
          <w:szCs w:val="32"/>
          <w:shd w:val="clear"/>
          <w:lang w:val="en-US" w:eastAsia="zh-CN" w:bidi="ar"/>
        </w:rPr>
        <w:t>和物业管理评标评审等活动的范围。</w:t>
      </w:r>
    </w:p>
    <w:p>
      <w:pPr>
        <w:pageBreakBefore w:val="0"/>
        <w:numPr>
          <w:ilvl w:val="0"/>
          <w:numId w:val="2"/>
        </w:numPr>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 w:hAnsi="楷体" w:eastAsia="楷体" w:cs="楷体"/>
          <w:i w:val="0"/>
          <w:caps w:val="0"/>
          <w:spacing w:val="0"/>
          <w:kern w:val="2"/>
          <w:sz w:val="32"/>
          <w:szCs w:val="32"/>
          <w:shd w:val="clear"/>
          <w:lang w:val="en-US" w:eastAsia="zh-Hans" w:bidi="ar"/>
        </w:rPr>
      </w:pPr>
      <w:r>
        <w:rPr>
          <w:rFonts w:hint="eastAsia" w:ascii="楷体" w:hAnsi="楷体" w:eastAsia="楷体" w:cs="楷体"/>
          <w:i w:val="0"/>
          <w:caps w:val="0"/>
          <w:spacing w:val="0"/>
          <w:kern w:val="2"/>
          <w:sz w:val="32"/>
          <w:szCs w:val="32"/>
          <w:shd w:val="clear"/>
          <w:lang w:val="en-US" w:eastAsia="zh-CN" w:bidi="ar"/>
        </w:rPr>
        <w:t>物业管理</w:t>
      </w:r>
      <w:r>
        <w:rPr>
          <w:rFonts w:hint="eastAsia" w:ascii="楷体" w:hAnsi="楷体" w:eastAsia="楷体" w:cs="楷体"/>
          <w:i w:val="0"/>
          <w:caps w:val="0"/>
          <w:spacing w:val="0"/>
          <w:kern w:val="2"/>
          <w:sz w:val="32"/>
          <w:szCs w:val="32"/>
          <w:shd w:val="clear"/>
          <w:lang w:val="en-US" w:eastAsia="zh-Hans" w:bidi="ar"/>
        </w:rPr>
        <w:t>专家的分类</w:t>
      </w:r>
    </w:p>
    <w:p>
      <w:pPr>
        <w:pageBreakBefore w:val="0"/>
        <w:numPr>
          <w:ilvl w:val="-1"/>
          <w:numId w:val="0"/>
        </w:numPr>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仿宋_GB2312" w:hAnsi="仿宋_GB2312" w:eastAsia="仿宋_GB2312" w:cs="仿宋_GB2312"/>
          <w:i w:val="0"/>
          <w:caps w:val="0"/>
          <w:spacing w:val="0"/>
          <w:kern w:val="2"/>
          <w:sz w:val="32"/>
          <w:szCs w:val="32"/>
          <w:lang w:val="en-US" w:eastAsia="zh-CN"/>
        </w:rPr>
      </w:pPr>
      <w:r>
        <w:rPr>
          <w:rFonts w:hint="eastAsia" w:ascii="仿宋_GB2312" w:hAnsi="仿宋_GB2312" w:eastAsia="仿宋_GB2312" w:cs="仿宋_GB2312"/>
          <w:i w:val="0"/>
          <w:caps w:val="0"/>
          <w:spacing w:val="0"/>
          <w:kern w:val="2"/>
          <w:sz w:val="32"/>
          <w:szCs w:val="32"/>
          <w:shd w:val="clear"/>
          <w:lang w:val="en-US" w:eastAsia="zh-CN" w:bidi="ar"/>
        </w:rPr>
        <w:t>《办法》</w:t>
      </w:r>
      <w:r>
        <w:rPr>
          <w:rFonts w:hint="eastAsia" w:ascii="仿宋_GB2312" w:hAnsi="仿宋_GB2312" w:eastAsia="仿宋_GB2312" w:cs="仿宋_GB2312"/>
          <w:i w:val="0"/>
          <w:caps w:val="0"/>
          <w:spacing w:val="0"/>
          <w:kern w:val="2"/>
          <w:sz w:val="32"/>
          <w:szCs w:val="32"/>
          <w:highlight w:val="none"/>
          <w:shd w:val="clear"/>
          <w:lang w:val="en-US" w:eastAsia="zh-CN" w:bidi="ar"/>
        </w:rPr>
        <w:t>第三条根据专家的专业程度将物业管理</w:t>
      </w:r>
      <w:r>
        <w:rPr>
          <w:rFonts w:hint="eastAsia" w:ascii="仿宋_GB2312" w:hAnsi="仿宋_GB2312" w:eastAsia="仿宋_GB2312" w:cs="仿宋_GB2312"/>
          <w:i w:val="0"/>
          <w:caps w:val="0"/>
          <w:spacing w:val="0"/>
          <w:kern w:val="2"/>
          <w:sz w:val="32"/>
          <w:szCs w:val="32"/>
          <w:highlight w:val="none"/>
          <w:lang w:val="en-US" w:eastAsia="zh-CN"/>
        </w:rPr>
        <w:t>专家</w:t>
      </w:r>
      <w:r>
        <w:rPr>
          <w:rFonts w:hint="eastAsia" w:ascii="仿宋_GB2312" w:hAnsi="仿宋_GB2312" w:eastAsia="仿宋_GB2312" w:cs="仿宋_GB2312"/>
          <w:i w:val="0"/>
          <w:caps w:val="0"/>
          <w:spacing w:val="0"/>
          <w:kern w:val="2"/>
          <w:sz w:val="32"/>
          <w:szCs w:val="32"/>
          <w:highlight w:val="none"/>
          <w:lang w:val="en-US" w:eastAsia="zh-Hans"/>
        </w:rPr>
        <w:t>分别</w:t>
      </w:r>
      <w:r>
        <w:rPr>
          <w:rFonts w:hint="eastAsia" w:ascii="仿宋_GB2312" w:hAnsi="仿宋_GB2312" w:eastAsia="仿宋_GB2312" w:cs="仿宋_GB2312"/>
          <w:i w:val="0"/>
          <w:caps w:val="0"/>
          <w:spacing w:val="0"/>
          <w:kern w:val="2"/>
          <w:sz w:val="32"/>
          <w:szCs w:val="32"/>
          <w:highlight w:val="none"/>
          <w:lang w:val="en-US" w:eastAsia="zh-CN"/>
        </w:rPr>
        <w:t>设置</w:t>
      </w:r>
      <w:r>
        <w:rPr>
          <w:rFonts w:hint="eastAsia" w:ascii="仿宋_GB2312" w:hAnsi="仿宋_GB2312" w:eastAsia="仿宋_GB2312" w:cs="仿宋_GB2312"/>
          <w:i w:val="0"/>
          <w:caps w:val="0"/>
          <w:spacing w:val="0"/>
          <w:kern w:val="2"/>
          <w:sz w:val="32"/>
          <w:szCs w:val="32"/>
          <w:highlight w:val="none"/>
          <w:lang w:val="en-US" w:eastAsia="zh-Hans"/>
        </w:rPr>
        <w:t>为</w:t>
      </w:r>
      <w:r>
        <w:rPr>
          <w:rFonts w:hint="eastAsia" w:ascii="仿宋_GB2312" w:hAnsi="仿宋_GB2312" w:eastAsia="仿宋_GB2312" w:cs="仿宋_GB2312"/>
          <w:i w:val="0"/>
          <w:caps w:val="0"/>
          <w:spacing w:val="0"/>
          <w:kern w:val="2"/>
          <w:sz w:val="32"/>
          <w:szCs w:val="32"/>
          <w:highlight w:val="none"/>
          <w:lang w:val="en-US" w:eastAsia="zh-CN"/>
        </w:rPr>
        <w:t>普通专家和资深专家，并且明确了普通专家的主要工作内容是</w:t>
      </w:r>
      <w:r>
        <w:rPr>
          <w:rFonts w:hint="eastAsia" w:ascii="仿宋" w:hAnsi="仿宋" w:eastAsia="仿宋" w:cs="仿宋"/>
          <w:kern w:val="0"/>
          <w:sz w:val="32"/>
          <w:szCs w:val="32"/>
          <w:highlight w:val="none"/>
          <w:lang w:eastAsia="zh-CN"/>
        </w:rPr>
        <w:t>参与</w:t>
      </w:r>
      <w:r>
        <w:rPr>
          <w:rFonts w:hint="eastAsia" w:ascii="仿宋" w:hAnsi="仿宋" w:eastAsia="仿宋" w:cs="仿宋"/>
          <w:kern w:val="0"/>
          <w:sz w:val="32"/>
          <w:szCs w:val="32"/>
          <w:highlight w:val="none"/>
          <w:lang w:eastAsia="zh-Hans"/>
        </w:rPr>
        <w:t>物业</w:t>
      </w:r>
      <w:r>
        <w:rPr>
          <w:rFonts w:hint="eastAsia" w:ascii="仿宋" w:hAnsi="仿宋" w:eastAsia="仿宋" w:cs="仿宋"/>
          <w:kern w:val="0"/>
          <w:sz w:val="32"/>
          <w:szCs w:val="32"/>
          <w:highlight w:val="none"/>
        </w:rPr>
        <w:t>服务项目</w:t>
      </w:r>
      <w:r>
        <w:rPr>
          <w:rFonts w:hint="eastAsia" w:ascii="仿宋" w:hAnsi="仿宋" w:eastAsia="仿宋" w:cs="仿宋"/>
          <w:kern w:val="0"/>
          <w:sz w:val="32"/>
          <w:szCs w:val="32"/>
          <w:highlight w:val="none"/>
          <w:lang w:eastAsia="zh-Hans"/>
        </w:rPr>
        <w:t>评标</w:t>
      </w:r>
      <w:r>
        <w:rPr>
          <w:rFonts w:hint="eastAsia" w:ascii="仿宋" w:hAnsi="仿宋" w:eastAsia="仿宋" w:cs="仿宋"/>
          <w:kern w:val="0"/>
          <w:sz w:val="32"/>
          <w:szCs w:val="32"/>
          <w:highlight w:val="none"/>
        </w:rPr>
        <w:t>、绿色物业管理</w:t>
      </w:r>
      <w:r>
        <w:rPr>
          <w:rFonts w:hint="eastAsia" w:ascii="仿宋" w:hAnsi="仿宋" w:eastAsia="仿宋" w:cs="仿宋"/>
          <w:kern w:val="0"/>
          <w:sz w:val="32"/>
          <w:szCs w:val="32"/>
          <w:highlight w:val="none"/>
          <w:lang w:val="en-US" w:eastAsia="zh-CN"/>
        </w:rPr>
        <w:t>星级</w:t>
      </w:r>
      <w:r>
        <w:rPr>
          <w:rFonts w:hint="eastAsia" w:ascii="仿宋" w:hAnsi="仿宋" w:eastAsia="仿宋" w:cs="仿宋"/>
          <w:kern w:val="0"/>
          <w:sz w:val="32"/>
          <w:szCs w:val="32"/>
          <w:highlight w:val="none"/>
        </w:rPr>
        <w:t>评审等</w:t>
      </w:r>
      <w:r>
        <w:rPr>
          <w:rFonts w:hint="eastAsia" w:ascii="仿宋" w:hAnsi="仿宋" w:eastAsia="仿宋" w:cs="仿宋"/>
          <w:kern w:val="0"/>
          <w:sz w:val="32"/>
          <w:szCs w:val="32"/>
          <w:highlight w:val="none"/>
          <w:lang w:eastAsia="zh-CN"/>
        </w:rPr>
        <w:t>工作，</w:t>
      </w:r>
      <w:r>
        <w:rPr>
          <w:rFonts w:hint="eastAsia" w:ascii="仿宋_GB2312" w:hAnsi="仿宋_GB2312" w:eastAsia="仿宋_GB2312" w:cs="仿宋_GB2312"/>
          <w:i w:val="0"/>
          <w:caps w:val="0"/>
          <w:spacing w:val="0"/>
          <w:kern w:val="2"/>
          <w:sz w:val="32"/>
          <w:szCs w:val="32"/>
          <w:highlight w:val="none"/>
          <w:lang w:val="en-US" w:eastAsia="zh-Hans"/>
        </w:rPr>
        <w:t>资深专家</w:t>
      </w:r>
      <w:r>
        <w:rPr>
          <w:rFonts w:hint="eastAsia" w:ascii="仿宋_GB2312" w:hAnsi="仿宋_GB2312" w:eastAsia="仿宋_GB2312" w:cs="仿宋_GB2312"/>
          <w:i w:val="0"/>
          <w:caps w:val="0"/>
          <w:spacing w:val="0"/>
          <w:kern w:val="2"/>
          <w:sz w:val="32"/>
          <w:szCs w:val="32"/>
          <w:highlight w:val="none"/>
          <w:lang w:val="en-US" w:eastAsia="zh-CN"/>
        </w:rPr>
        <w:t>主要参与</w:t>
      </w:r>
      <w:r>
        <w:rPr>
          <w:rFonts w:hint="eastAsia" w:ascii="仿宋" w:hAnsi="仿宋" w:eastAsia="仿宋" w:cs="仿宋"/>
          <w:kern w:val="0"/>
          <w:sz w:val="32"/>
          <w:szCs w:val="32"/>
          <w:highlight w:val="none"/>
        </w:rPr>
        <w:t>物业管理领域重要课题、重大项目和疑难</w:t>
      </w:r>
      <w:r>
        <w:rPr>
          <w:rFonts w:hint="eastAsia" w:ascii="仿宋" w:hAnsi="仿宋" w:eastAsia="仿宋" w:cs="仿宋"/>
          <w:kern w:val="0"/>
          <w:sz w:val="32"/>
          <w:szCs w:val="32"/>
          <w:highlight w:val="none"/>
          <w:lang w:eastAsia="zh-CN"/>
        </w:rPr>
        <w:t>复杂</w:t>
      </w:r>
      <w:r>
        <w:rPr>
          <w:rFonts w:hint="eastAsia" w:ascii="仿宋" w:hAnsi="仿宋" w:eastAsia="仿宋" w:cs="仿宋"/>
          <w:kern w:val="0"/>
          <w:sz w:val="32"/>
          <w:szCs w:val="32"/>
          <w:highlight w:val="none"/>
        </w:rPr>
        <w:t>问题的研究、咨询、评估</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论证等</w:t>
      </w:r>
      <w:r>
        <w:rPr>
          <w:rFonts w:ascii="仿宋" w:hAnsi="仿宋" w:eastAsia="仿宋" w:cs="仿宋"/>
          <w:kern w:val="0"/>
          <w:sz w:val="32"/>
          <w:szCs w:val="32"/>
          <w:highlight w:val="none"/>
        </w:rPr>
        <w:t>，</w:t>
      </w:r>
      <w:r>
        <w:rPr>
          <w:rFonts w:hint="eastAsia" w:ascii="仿宋" w:hAnsi="仿宋" w:eastAsia="仿宋" w:cs="仿宋"/>
          <w:kern w:val="0"/>
          <w:sz w:val="32"/>
          <w:szCs w:val="32"/>
          <w:highlight w:val="none"/>
          <w:lang w:eastAsia="zh-Hans"/>
        </w:rPr>
        <w:t>以及根据自愿原则参与</w:t>
      </w:r>
      <w:r>
        <w:rPr>
          <w:rFonts w:hint="eastAsia" w:ascii="仿宋_GB2312" w:hAnsi="仿宋_GB2312" w:eastAsia="仿宋_GB2312" w:cs="仿宋_GB2312"/>
          <w:kern w:val="0"/>
          <w:sz w:val="32"/>
          <w:szCs w:val="32"/>
          <w:highlight w:val="none"/>
          <w:shd w:val="clear" w:color="auto" w:fill="FFFFFF"/>
          <w:lang w:bidi="ar"/>
        </w:rPr>
        <w:t>物业管理评标评审活动</w:t>
      </w:r>
      <w:r>
        <w:rPr>
          <w:rFonts w:hint="eastAsia" w:ascii="仿宋" w:hAnsi="仿宋" w:eastAsia="仿宋" w:cs="仿宋"/>
          <w:kern w:val="0"/>
          <w:sz w:val="32"/>
          <w:szCs w:val="32"/>
          <w:highlight w:val="none"/>
        </w:rPr>
        <w:t>。</w:t>
      </w:r>
    </w:p>
    <w:p>
      <w:pPr>
        <w:pageBreakBefore w:val="0"/>
        <w:numPr>
          <w:ilvl w:val="0"/>
          <w:numId w:val="0"/>
        </w:numPr>
        <w:kinsoku/>
        <w:wordWrap/>
        <w:overflowPunct/>
        <w:topLinePunct w:val="0"/>
        <w:autoSpaceDE/>
        <w:autoSpaceDN/>
        <w:bidi w:val="0"/>
        <w:adjustRightInd/>
        <w:snapToGrid/>
        <w:spacing w:beforeAutospacing="0" w:afterAutospacing="0" w:line="240" w:lineRule="auto"/>
        <w:ind w:firstLine="640" w:firstLineChars="0"/>
        <w:textAlignment w:val="auto"/>
        <w:rPr>
          <w:rFonts w:hint="eastAsia" w:ascii="Arial" w:hAnsi="Arial" w:eastAsia="楷体" w:cs="Times New Roman"/>
          <w:b w:val="0"/>
          <w:bCs/>
          <w:kern w:val="2"/>
          <w:sz w:val="32"/>
          <w:szCs w:val="24"/>
          <w:shd w:val="clear"/>
          <w:lang w:val="en-US" w:eastAsia="zh-Hans" w:bidi="ar-SA"/>
        </w:rPr>
      </w:pPr>
      <w:r>
        <w:rPr>
          <w:rFonts w:hint="eastAsia" w:ascii="Arial" w:hAnsi="Arial" w:eastAsia="楷体" w:cs="Times New Roman"/>
          <w:b w:val="0"/>
          <w:bCs/>
          <w:kern w:val="2"/>
          <w:sz w:val="32"/>
          <w:szCs w:val="24"/>
          <w:shd w:val="clear"/>
          <w:lang w:val="en-US" w:eastAsia="zh-Hans" w:bidi="ar-SA"/>
        </w:rPr>
        <w:t>（三）部门职责分工</w:t>
      </w:r>
    </w:p>
    <w:p>
      <w:pPr>
        <w:pageBreakBefore w:val="0"/>
        <w:widowControl/>
        <w:numPr>
          <w:ilvl w:val="0"/>
          <w:numId w:val="0"/>
        </w:numPr>
        <w:kinsoku/>
        <w:wordWrap/>
        <w:overflowPunct/>
        <w:topLinePunct w:val="0"/>
        <w:autoSpaceDE/>
        <w:autoSpaceDN/>
        <w:bidi w:val="0"/>
        <w:adjustRightInd/>
        <w:snapToGrid/>
        <w:spacing w:beforeAutospacing="0" w:afterAutospacing="0" w:line="240" w:lineRule="auto"/>
        <w:ind w:firstLine="640" w:firstLineChars="0"/>
        <w:jc w:val="both"/>
        <w:textAlignment w:val="auto"/>
        <w:rPr>
          <w:rFonts w:hint="eastAsia" w:ascii="仿宋_GB2312" w:hAnsi="仿宋_GB2312" w:eastAsia="仿宋_GB2312" w:cs="仿宋_GB2312"/>
          <w:szCs w:val="32"/>
          <w:lang w:val="en-US" w:eastAsia="zh-Hans"/>
        </w:rPr>
      </w:pPr>
      <w:r>
        <w:rPr>
          <w:rFonts w:hint="eastAsia" w:ascii="仿宋_GB2312" w:hAnsi="仿宋_GB2312" w:eastAsia="仿宋_GB2312" w:cs="仿宋_GB2312"/>
          <w:kern w:val="2"/>
          <w:sz w:val="32"/>
          <w:szCs w:val="32"/>
          <w:shd w:val="clear"/>
          <w:lang w:val="en-US" w:eastAsia="zh-Hans" w:bidi="ar-SA"/>
        </w:rPr>
        <w:t>《办法》第四条至第六条对</w:t>
      </w:r>
      <w:r>
        <w:rPr>
          <w:rFonts w:hint="eastAsia" w:ascii="仿宋_GB2312" w:hAnsi="仿宋_GB2312" w:eastAsia="仿宋_GB2312" w:cs="仿宋_GB2312"/>
          <w:kern w:val="2"/>
          <w:sz w:val="32"/>
          <w:szCs w:val="32"/>
          <w:shd w:val="clear"/>
          <w:lang w:val="en-US" w:eastAsia="zh-CN" w:bidi="ar-SA"/>
        </w:rPr>
        <w:t>市、区相关部门</w:t>
      </w:r>
      <w:r>
        <w:rPr>
          <w:rFonts w:hint="eastAsia" w:ascii="仿宋_GB2312" w:hAnsi="仿宋_GB2312" w:eastAsia="仿宋_GB2312" w:cs="仿宋_GB2312"/>
          <w:b w:val="0"/>
          <w:bCs w:val="0"/>
          <w:i w:val="0"/>
          <w:caps w:val="0"/>
          <w:spacing w:val="0"/>
          <w:kern w:val="2"/>
          <w:sz w:val="32"/>
          <w:szCs w:val="32"/>
          <w:lang w:val="en-US" w:eastAsia="zh-Hans" w:bidi="ar-SA"/>
        </w:rPr>
        <w:t>的</w:t>
      </w:r>
      <w:r>
        <w:rPr>
          <w:rFonts w:hint="eastAsia" w:ascii="仿宋_GB2312" w:hAnsi="仿宋_GB2312" w:eastAsia="仿宋_GB2312" w:cs="仿宋_GB2312"/>
          <w:kern w:val="2"/>
          <w:sz w:val="32"/>
          <w:szCs w:val="32"/>
          <w:shd w:val="clear"/>
          <w:lang w:val="en-US" w:eastAsia="zh-Hans" w:bidi="ar-SA"/>
        </w:rPr>
        <w:t>职责分工进行明确规定：</w:t>
      </w:r>
      <w:r>
        <w:rPr>
          <w:rFonts w:hint="eastAsia" w:ascii="仿宋_GB2312" w:hAnsi="仿宋_GB2312" w:eastAsia="仿宋_GB2312" w:cs="仿宋_GB2312"/>
          <w:b w:val="0"/>
          <w:bCs w:val="0"/>
          <w:i w:val="0"/>
          <w:caps w:val="0"/>
          <w:spacing w:val="0"/>
          <w:kern w:val="2"/>
          <w:sz w:val="32"/>
          <w:szCs w:val="32"/>
          <w:lang w:val="en-US" w:eastAsia="zh-Hans" w:bidi="ar-SA"/>
        </w:rPr>
        <w:t>市住房和建设部门是负责</w:t>
      </w:r>
      <w:r>
        <w:rPr>
          <w:rFonts w:hint="eastAsia" w:ascii="仿宋_GB2312" w:hAnsi="仿宋_GB2312" w:eastAsia="仿宋_GB2312" w:cs="仿宋_GB2312"/>
          <w:bCs w:val="0"/>
          <w:kern w:val="2"/>
          <w:sz w:val="32"/>
          <w:szCs w:val="32"/>
          <w:lang w:eastAsia="zh-Hans"/>
        </w:rPr>
        <w:t>统筹本市专家和专家库管理工作的行政主管部门</w:t>
      </w:r>
      <w:r>
        <w:rPr>
          <w:rFonts w:hint="eastAsia" w:ascii="仿宋_GB2312" w:hAnsi="仿宋_GB2312" w:eastAsia="仿宋_GB2312" w:cs="仿宋_GB2312"/>
          <w:b w:val="0"/>
          <w:bCs w:val="0"/>
          <w:i w:val="0"/>
          <w:caps w:val="0"/>
          <w:spacing w:val="0"/>
          <w:kern w:val="2"/>
          <w:sz w:val="32"/>
          <w:szCs w:val="32"/>
          <w:lang w:val="en-US" w:eastAsia="zh-Hans" w:bidi="ar-SA"/>
        </w:rPr>
        <w:t>；市物业管理服务促进中心</w:t>
      </w:r>
      <w:r>
        <w:rPr>
          <w:rFonts w:hint="eastAsia" w:ascii="仿宋_GB2312" w:hAnsi="仿宋_GB2312" w:eastAsia="仿宋_GB2312" w:cs="仿宋_GB2312"/>
          <w:kern w:val="2"/>
          <w:sz w:val="32"/>
          <w:szCs w:val="32"/>
          <w:lang w:eastAsia="zh-Hans"/>
        </w:rPr>
        <w:t>受</w:t>
      </w:r>
      <w:r>
        <w:rPr>
          <w:rFonts w:hint="eastAsia" w:ascii="仿宋_GB2312" w:hAnsi="仿宋_GB2312" w:eastAsia="仿宋_GB2312" w:cs="仿宋_GB2312"/>
          <w:bCs w:val="0"/>
          <w:kern w:val="2"/>
          <w:sz w:val="32"/>
          <w:szCs w:val="32"/>
          <w:lang w:eastAsia="zh-Hans"/>
        </w:rPr>
        <w:t>市住房和建设部门委托</w:t>
      </w:r>
      <w:r>
        <w:rPr>
          <w:rFonts w:hint="eastAsia" w:ascii="仿宋_GB2312" w:hAnsi="仿宋_GB2312" w:eastAsia="仿宋_GB2312" w:cs="仿宋_GB2312"/>
          <w:b w:val="0"/>
          <w:bCs w:val="0"/>
          <w:i w:val="0"/>
          <w:caps w:val="0"/>
          <w:spacing w:val="0"/>
          <w:kern w:val="2"/>
          <w:sz w:val="32"/>
          <w:szCs w:val="32"/>
          <w:lang w:val="en-US" w:eastAsia="zh-Hans" w:bidi="ar-SA"/>
        </w:rPr>
        <w:t>负责专家及专家库的具体事务性工作；区住房和建设部门负责对其辖区内物业管理专家评审活动进行监督管理。</w:t>
      </w:r>
      <w:r>
        <w:rPr>
          <w:rFonts w:hint="eastAsia" w:ascii="仿宋_GB2312" w:hAnsi="仿宋_GB2312" w:eastAsia="仿宋_GB2312" w:cs="仿宋_GB2312"/>
          <w:kern w:val="2"/>
          <w:sz w:val="32"/>
          <w:szCs w:val="32"/>
          <w:shd w:val="clear"/>
          <w:lang w:val="en-US" w:eastAsia="zh-Hans" w:bidi="ar-SA"/>
        </w:rPr>
        <w:t>《办法》第七条还规定</w:t>
      </w:r>
      <w:r>
        <w:rPr>
          <w:rFonts w:hint="eastAsia" w:ascii="仿宋_GB2312" w:hAnsi="仿宋_GB2312" w:eastAsia="仿宋_GB2312" w:cs="仿宋_GB2312"/>
          <w:i w:val="0"/>
          <w:caps w:val="0"/>
          <w:spacing w:val="0"/>
          <w:kern w:val="2"/>
          <w:sz w:val="32"/>
          <w:szCs w:val="32"/>
          <w:lang w:val="en-US" w:eastAsia="zh-Hans"/>
        </w:rPr>
        <w:t>市住房和建设部门</w:t>
      </w:r>
      <w:r>
        <w:rPr>
          <w:rFonts w:hint="eastAsia" w:ascii="仿宋_GB2312" w:hAnsi="仿宋_GB2312" w:eastAsia="仿宋_GB2312" w:cs="仿宋_GB2312"/>
          <w:i w:val="0"/>
          <w:caps w:val="0"/>
          <w:spacing w:val="0"/>
          <w:kern w:val="2"/>
          <w:sz w:val="32"/>
          <w:szCs w:val="32"/>
          <w:lang w:val="en-US" w:eastAsia="zh-CN"/>
        </w:rPr>
        <w:t>可以</w:t>
      </w:r>
      <w:r>
        <w:rPr>
          <w:rFonts w:hint="eastAsia" w:ascii="仿宋_GB2312" w:hAnsi="仿宋_GB2312" w:eastAsia="仿宋_GB2312" w:cs="仿宋_GB2312"/>
          <w:b w:val="0"/>
          <w:bCs w:val="0"/>
          <w:i w:val="0"/>
          <w:caps w:val="0"/>
          <w:spacing w:val="0"/>
          <w:kern w:val="2"/>
          <w:sz w:val="32"/>
          <w:szCs w:val="32"/>
          <w:lang w:val="en-US" w:eastAsia="zh-Hans" w:bidi="ar-SA"/>
        </w:rPr>
        <w:t>设立</w:t>
      </w:r>
      <w:r>
        <w:rPr>
          <w:rFonts w:hint="eastAsia" w:ascii="仿宋_GB2312" w:hAnsi="仿宋_GB2312" w:eastAsia="仿宋_GB2312" w:cs="仿宋_GB2312"/>
          <w:b w:val="0"/>
          <w:bCs w:val="0"/>
          <w:i w:val="0"/>
          <w:caps w:val="0"/>
          <w:spacing w:val="0"/>
          <w:kern w:val="2"/>
          <w:sz w:val="32"/>
          <w:szCs w:val="32"/>
          <w:lang w:val="en-US" w:eastAsia="zh-CN" w:bidi="ar-SA"/>
        </w:rPr>
        <w:t>市</w:t>
      </w:r>
      <w:r>
        <w:rPr>
          <w:rFonts w:hint="eastAsia" w:ascii="仿宋_GB2312" w:hAnsi="仿宋_GB2312" w:eastAsia="仿宋_GB2312" w:cs="仿宋_GB2312"/>
          <w:b w:val="0"/>
          <w:bCs w:val="0"/>
          <w:i w:val="0"/>
          <w:caps w:val="0"/>
          <w:spacing w:val="0"/>
          <w:kern w:val="2"/>
          <w:sz w:val="32"/>
          <w:szCs w:val="32"/>
          <w:lang w:val="en-US" w:eastAsia="zh-Hans" w:bidi="ar-SA"/>
        </w:rPr>
        <w:t>物业管理专家审查认定委员会，负责</w:t>
      </w:r>
      <w:r>
        <w:rPr>
          <w:rFonts w:hint="eastAsia" w:ascii="仿宋_GB2312" w:hAnsi="仿宋_GB2312" w:eastAsia="仿宋_GB2312" w:cs="仿宋_GB2312"/>
          <w:b w:val="0"/>
          <w:bCs w:val="0"/>
          <w:i w:val="0"/>
          <w:caps w:val="0"/>
          <w:spacing w:val="0"/>
          <w:kern w:val="2"/>
          <w:sz w:val="32"/>
          <w:szCs w:val="32"/>
          <w:lang w:val="en-US" w:eastAsia="zh-Hans"/>
        </w:rPr>
        <w:t>专家的聘用</w:t>
      </w:r>
      <w:r>
        <w:rPr>
          <w:rFonts w:hint="eastAsia" w:ascii="仿宋_GB2312" w:hAnsi="仿宋_GB2312" w:eastAsia="仿宋_GB2312" w:cs="仿宋_GB2312"/>
          <w:b w:val="0"/>
          <w:bCs w:val="0"/>
          <w:i w:val="0"/>
          <w:caps w:val="0"/>
          <w:spacing w:val="0"/>
          <w:kern w:val="2"/>
          <w:sz w:val="32"/>
          <w:szCs w:val="32"/>
          <w:lang w:eastAsia="zh-Hans"/>
        </w:rPr>
        <w:t>、解聘、</w:t>
      </w:r>
      <w:r>
        <w:rPr>
          <w:rFonts w:hint="eastAsia" w:ascii="仿宋_GB2312" w:hAnsi="仿宋_GB2312" w:eastAsia="仿宋_GB2312" w:cs="仿宋_GB2312"/>
          <w:b w:val="0"/>
          <w:bCs w:val="0"/>
          <w:i w:val="0"/>
          <w:caps w:val="0"/>
          <w:spacing w:val="0"/>
          <w:kern w:val="2"/>
          <w:sz w:val="32"/>
          <w:szCs w:val="32"/>
          <w:lang w:val="en-US" w:eastAsia="zh-Hans" w:bidi="ar-SA"/>
        </w:rPr>
        <w:t>重大事项的决策以及物业管理前沿性工作的研究。</w:t>
      </w:r>
    </w:p>
    <w:p>
      <w:pPr>
        <w:pStyle w:val="4"/>
        <w:pageBreakBefore w:val="0"/>
        <w:numPr>
          <w:ilvl w:val="-1"/>
          <w:numId w:val="0"/>
        </w:numPr>
        <w:kinsoku/>
        <w:wordWrap/>
        <w:overflowPunct/>
        <w:topLinePunct w:val="0"/>
        <w:autoSpaceDE/>
        <w:autoSpaceDN/>
        <w:bidi w:val="0"/>
        <w:adjustRightInd/>
        <w:snapToGrid/>
        <w:spacing w:before="0" w:beforeLines="0" w:beforeAutospacing="0" w:after="0" w:afterLines="0" w:afterAutospacing="0" w:line="240" w:lineRule="auto"/>
        <w:ind w:firstLine="640" w:firstLineChars="200"/>
        <w:textAlignment w:val="auto"/>
        <w:rPr>
          <w:rFonts w:hint="eastAsia" w:ascii="楷体" w:hAnsi="楷体" w:eastAsia="楷体" w:cs="楷体"/>
          <w:b w:val="0"/>
          <w:bCs/>
          <w:sz w:val="32"/>
          <w:szCs w:val="24"/>
          <w:lang w:val="en-US" w:eastAsia="zh-CN" w:bidi="ar-SA"/>
        </w:rPr>
      </w:pPr>
      <w:bookmarkStart w:id="5" w:name="_Toc32230"/>
      <w:r>
        <w:rPr>
          <w:rFonts w:hint="eastAsia" w:ascii="楷体" w:hAnsi="楷体" w:eastAsia="楷体" w:cs="楷体"/>
          <w:b w:val="0"/>
          <w:bCs/>
          <w:lang w:val="en-US" w:eastAsia="zh-CN"/>
        </w:rPr>
        <w:t>（四）</w:t>
      </w:r>
      <w:bookmarkEnd w:id="5"/>
      <w:r>
        <w:rPr>
          <w:rFonts w:hint="eastAsia" w:ascii="楷体" w:hAnsi="楷体" w:cs="楷体"/>
          <w:b w:val="0"/>
          <w:bCs/>
          <w:highlight w:val="none"/>
          <w:lang w:val="en-US" w:eastAsia="zh-Hans"/>
        </w:rPr>
        <w:t>专家入库的</w:t>
      </w:r>
      <w:r>
        <w:rPr>
          <w:rFonts w:hint="eastAsia" w:ascii="楷体" w:hAnsi="楷体" w:eastAsia="楷体" w:cs="楷体"/>
          <w:b w:val="0"/>
          <w:bCs/>
          <w:sz w:val="32"/>
          <w:szCs w:val="24"/>
          <w:lang w:val="en-US" w:eastAsia="zh-CN" w:bidi="ar-SA"/>
        </w:rPr>
        <w:t>方式</w:t>
      </w:r>
      <w:r>
        <w:rPr>
          <w:rFonts w:hint="eastAsia" w:ascii="楷体" w:hAnsi="楷体" w:cs="楷体"/>
          <w:b w:val="0"/>
          <w:bCs/>
          <w:sz w:val="32"/>
          <w:szCs w:val="24"/>
          <w:lang w:val="en-US" w:eastAsia="zh-CN" w:bidi="ar-SA"/>
        </w:rPr>
        <w:t>、</w:t>
      </w:r>
      <w:r>
        <w:rPr>
          <w:rFonts w:hint="eastAsia" w:ascii="楷体" w:hAnsi="楷体" w:cs="楷体"/>
          <w:b w:val="0"/>
          <w:bCs/>
          <w:sz w:val="32"/>
          <w:szCs w:val="24"/>
          <w:lang w:val="en-US" w:eastAsia="zh-Hans" w:bidi="ar-SA"/>
        </w:rPr>
        <w:t>程序</w:t>
      </w:r>
      <w:r>
        <w:rPr>
          <w:rFonts w:hint="eastAsia" w:ascii="楷体" w:hAnsi="楷体" w:cs="楷体"/>
          <w:b w:val="0"/>
          <w:bCs/>
          <w:sz w:val="32"/>
          <w:szCs w:val="24"/>
          <w:lang w:val="en-US" w:eastAsia="zh-CN" w:bidi="ar-SA"/>
        </w:rPr>
        <w:t>及聘期</w:t>
      </w:r>
    </w:p>
    <w:p>
      <w:pPr>
        <w:pageBreakBefore w:val="0"/>
        <w:widowControl/>
        <w:numPr>
          <w:ilvl w:val="0"/>
          <w:numId w:val="0"/>
        </w:numPr>
        <w:kinsoku/>
        <w:wordWrap/>
        <w:overflowPunct/>
        <w:topLinePunct w:val="0"/>
        <w:autoSpaceDE/>
        <w:autoSpaceDN/>
        <w:bidi w:val="0"/>
        <w:adjustRightInd/>
        <w:snapToGrid/>
        <w:spacing w:beforeAutospacing="0" w:afterAutospacing="0" w:line="240" w:lineRule="auto"/>
        <w:ind w:firstLine="640" w:firstLineChars="0"/>
        <w:jc w:val="both"/>
        <w:textAlignment w:val="auto"/>
        <w:rPr>
          <w:rFonts w:hint="eastAsia" w:eastAsia="仿宋_GB2312"/>
          <w:lang w:eastAsia="zh-CN"/>
        </w:rPr>
      </w:pPr>
      <w:r>
        <w:rPr>
          <w:rFonts w:hint="eastAsia" w:ascii="仿宋_GB2312" w:hAnsi="仿宋_GB2312" w:eastAsia="仿宋_GB2312" w:cs="仿宋_GB2312"/>
          <w:b w:val="0"/>
          <w:bCs w:val="0"/>
          <w:sz w:val="32"/>
          <w:szCs w:val="32"/>
          <w:lang w:val="en-US" w:eastAsia="zh-CN" w:bidi="ar-SA"/>
        </w:rPr>
        <w:t>《办法》第八条规定，普通专家以个人申请的方式入库，资深专家以特邀入库的方式入库。</w:t>
      </w:r>
      <w:r>
        <w:rPr>
          <w:rFonts w:hint="eastAsia" w:ascii="仿宋_GB2312" w:hAnsi="仿宋_GB2312" w:eastAsia="仿宋_GB2312" w:cs="仿宋_GB2312"/>
          <w:b w:val="0"/>
          <w:bCs w:val="0"/>
          <w:sz w:val="32"/>
          <w:szCs w:val="32"/>
          <w:lang w:val="en-US" w:eastAsia="zh-Hans" w:bidi="ar-SA"/>
        </w:rPr>
        <w:t>普通专家的入库程序为意向人员</w:t>
      </w:r>
      <w:r>
        <w:rPr>
          <w:rFonts w:hint="eastAsia" w:ascii="仿宋_GB2312" w:hAnsi="仿宋_GB2312" w:eastAsia="仿宋_GB2312" w:cs="仿宋_GB2312"/>
          <w:b w:val="0"/>
          <w:bCs w:val="0"/>
          <w:sz w:val="32"/>
          <w:szCs w:val="32"/>
          <w:lang w:val="en-US" w:eastAsia="zh-CN" w:bidi="ar-SA"/>
        </w:rPr>
        <w:t>根据</w:t>
      </w:r>
      <w:r>
        <w:rPr>
          <w:rFonts w:hint="eastAsia" w:ascii="仿宋_GB2312" w:hAnsi="仿宋_GB2312" w:eastAsia="仿宋_GB2312" w:cs="仿宋_GB2312"/>
          <w:b w:val="0"/>
          <w:bCs w:val="0"/>
          <w:sz w:val="32"/>
          <w:szCs w:val="32"/>
          <w:lang w:val="en-US" w:eastAsia="zh-Hans" w:bidi="ar-SA"/>
        </w:rPr>
        <w:t>市住房和建设部门在官方网站上发布的征集信息进行申报并提交相关证明资料</w:t>
      </w:r>
      <w:r>
        <w:rPr>
          <w:rFonts w:hint="default" w:ascii="仿宋_GB2312" w:hAnsi="仿宋_GB2312" w:eastAsia="仿宋_GB2312" w:cs="仿宋_GB2312"/>
          <w:b w:val="0"/>
          <w:bCs w:val="0"/>
          <w:sz w:val="32"/>
          <w:szCs w:val="32"/>
          <w:lang w:eastAsia="zh-Hans" w:bidi="ar-SA"/>
        </w:rPr>
        <w:t>，</w:t>
      </w:r>
      <w:r>
        <w:rPr>
          <w:rFonts w:hint="eastAsia" w:ascii="仿宋_GB2312" w:hAnsi="仿宋_GB2312" w:eastAsia="仿宋_GB2312" w:cs="仿宋_GB2312"/>
          <w:b w:val="0"/>
          <w:bCs w:val="0"/>
          <w:sz w:val="32"/>
          <w:szCs w:val="32"/>
          <w:lang w:val="en-US" w:eastAsia="zh-Hans" w:bidi="ar-SA"/>
        </w:rPr>
        <w:t>通过资</w:t>
      </w:r>
      <w:r>
        <w:rPr>
          <w:rFonts w:hint="eastAsia" w:ascii="仿宋_GB2312" w:hAnsi="仿宋_GB2312" w:eastAsia="仿宋_GB2312" w:cs="仿宋_GB2312"/>
          <w:b w:val="0"/>
          <w:bCs w:val="0"/>
          <w:sz w:val="32"/>
          <w:szCs w:val="32"/>
          <w:lang w:val="en-US" w:eastAsia="zh-CN" w:bidi="ar-SA"/>
        </w:rPr>
        <w:t>格</w:t>
      </w:r>
      <w:r>
        <w:rPr>
          <w:rFonts w:hint="eastAsia" w:ascii="仿宋_GB2312" w:hAnsi="仿宋_GB2312" w:eastAsia="仿宋_GB2312" w:cs="仿宋_GB2312"/>
          <w:b w:val="0"/>
          <w:bCs w:val="0"/>
          <w:sz w:val="32"/>
          <w:szCs w:val="32"/>
          <w:lang w:val="en-US" w:eastAsia="zh-Hans" w:bidi="ar-SA"/>
        </w:rPr>
        <w:t>核查和入库考试</w:t>
      </w:r>
      <w:r>
        <w:rPr>
          <w:rFonts w:hint="default" w:ascii="仿宋_GB2312" w:hAnsi="仿宋_GB2312" w:eastAsia="仿宋_GB2312" w:cs="仿宋_GB2312"/>
          <w:b w:val="0"/>
          <w:bCs w:val="0"/>
          <w:sz w:val="32"/>
          <w:szCs w:val="32"/>
          <w:lang w:eastAsia="zh-Hans" w:bidi="ar-SA"/>
        </w:rPr>
        <w:t>，</w:t>
      </w:r>
      <w:r>
        <w:rPr>
          <w:rFonts w:hint="eastAsia" w:ascii="仿宋_GB2312" w:hAnsi="仿宋_GB2312" w:eastAsia="仿宋_GB2312" w:cs="仿宋_GB2312"/>
          <w:b w:val="0"/>
          <w:bCs w:val="0"/>
          <w:sz w:val="32"/>
          <w:szCs w:val="32"/>
          <w:lang w:val="en-US" w:eastAsia="zh-Hans" w:bidi="ar-SA"/>
        </w:rPr>
        <w:t>由市住房</w:t>
      </w:r>
      <w:r>
        <w:rPr>
          <w:rFonts w:hint="eastAsia" w:ascii="仿宋_GB2312" w:hAnsi="仿宋_GB2312" w:eastAsia="仿宋_GB2312" w:cs="仿宋_GB2312"/>
          <w:b w:val="0"/>
          <w:bCs w:val="0"/>
          <w:sz w:val="32"/>
          <w:szCs w:val="32"/>
          <w:lang w:val="en-US" w:eastAsia="zh-CN" w:bidi="ar-SA"/>
        </w:rPr>
        <w:t>和</w:t>
      </w:r>
      <w:r>
        <w:rPr>
          <w:rFonts w:hint="eastAsia" w:ascii="仿宋_GB2312" w:hAnsi="仿宋_GB2312" w:eastAsia="仿宋_GB2312" w:cs="仿宋_GB2312"/>
          <w:b w:val="0"/>
          <w:bCs w:val="0"/>
          <w:sz w:val="32"/>
          <w:szCs w:val="32"/>
          <w:lang w:val="en-US" w:eastAsia="zh-Hans" w:bidi="ar-SA"/>
        </w:rPr>
        <w:t>建设部门审定</w:t>
      </w:r>
      <w:r>
        <w:rPr>
          <w:rFonts w:hint="eastAsia" w:ascii="仿宋_GB2312" w:hAnsi="仿宋_GB2312" w:eastAsia="仿宋_GB2312" w:cs="仿宋_GB2312"/>
          <w:b w:val="0"/>
          <w:bCs w:val="0"/>
          <w:sz w:val="32"/>
          <w:szCs w:val="32"/>
          <w:lang w:val="en-US" w:eastAsia="zh-CN" w:bidi="ar-SA"/>
        </w:rPr>
        <w:t>后被</w:t>
      </w:r>
      <w:r>
        <w:rPr>
          <w:rFonts w:hint="eastAsia" w:ascii="仿宋_GB2312" w:hAnsi="仿宋_GB2312" w:eastAsia="仿宋_GB2312" w:cs="仿宋_GB2312"/>
          <w:b w:val="0"/>
          <w:bCs w:val="0"/>
          <w:sz w:val="32"/>
          <w:szCs w:val="32"/>
          <w:lang w:val="en-US" w:eastAsia="zh-Hans" w:bidi="ar-SA"/>
        </w:rPr>
        <w:t>聘用入库</w:t>
      </w:r>
      <w:r>
        <w:rPr>
          <w:rFonts w:hint="default" w:ascii="仿宋_GB2312" w:hAnsi="仿宋_GB2312" w:eastAsia="仿宋_GB2312" w:cs="仿宋_GB2312"/>
          <w:b w:val="0"/>
          <w:bCs w:val="0"/>
          <w:sz w:val="32"/>
          <w:szCs w:val="32"/>
          <w:lang w:eastAsia="zh-Hans" w:bidi="ar-SA"/>
        </w:rPr>
        <w:t>。</w:t>
      </w:r>
      <w:r>
        <w:rPr>
          <w:rFonts w:hint="eastAsia" w:ascii="仿宋_GB2312" w:hAnsi="仿宋_GB2312" w:eastAsia="仿宋_GB2312" w:cs="仿宋_GB2312"/>
          <w:b w:val="0"/>
          <w:bCs w:val="0"/>
          <w:sz w:val="32"/>
          <w:szCs w:val="32"/>
          <w:lang w:val="en-US" w:eastAsia="zh-Hans" w:bidi="ar-SA"/>
        </w:rPr>
        <w:t>资深专家的入库程序为市住房</w:t>
      </w:r>
      <w:r>
        <w:rPr>
          <w:rFonts w:hint="eastAsia" w:ascii="仿宋_GB2312" w:hAnsi="仿宋_GB2312" w:eastAsia="仿宋_GB2312" w:cs="仿宋_GB2312"/>
          <w:b w:val="0"/>
          <w:bCs w:val="0"/>
          <w:sz w:val="32"/>
          <w:szCs w:val="32"/>
          <w:lang w:val="en-US" w:eastAsia="zh-CN" w:bidi="ar-SA"/>
        </w:rPr>
        <w:t>和</w:t>
      </w:r>
      <w:r>
        <w:rPr>
          <w:rFonts w:hint="eastAsia" w:ascii="仿宋_GB2312" w:hAnsi="仿宋_GB2312" w:eastAsia="仿宋_GB2312" w:cs="仿宋_GB2312"/>
          <w:b w:val="0"/>
          <w:bCs w:val="0"/>
          <w:sz w:val="32"/>
          <w:szCs w:val="32"/>
          <w:lang w:val="en-US" w:eastAsia="zh-Hans" w:bidi="ar-SA"/>
        </w:rPr>
        <w:t>建设部门向意向人员发出邀请函</w:t>
      </w:r>
      <w:r>
        <w:rPr>
          <w:rFonts w:hint="default" w:ascii="仿宋_GB2312" w:hAnsi="仿宋_GB2312" w:eastAsia="仿宋_GB2312" w:cs="仿宋_GB2312"/>
          <w:b w:val="0"/>
          <w:bCs w:val="0"/>
          <w:sz w:val="32"/>
          <w:szCs w:val="32"/>
          <w:lang w:eastAsia="zh-Hans" w:bidi="ar-SA"/>
        </w:rPr>
        <w:t>，</w:t>
      </w:r>
      <w:r>
        <w:rPr>
          <w:rFonts w:hint="eastAsia" w:ascii="仿宋_GB2312" w:hAnsi="仿宋_GB2312" w:eastAsia="仿宋_GB2312" w:cs="仿宋_GB2312"/>
          <w:b w:val="0"/>
          <w:bCs w:val="0"/>
          <w:sz w:val="32"/>
          <w:szCs w:val="32"/>
          <w:lang w:val="en-US" w:eastAsia="zh-Hans" w:bidi="ar-SA"/>
        </w:rPr>
        <w:t>意向人员接受邀请后提交相关证明资料</w:t>
      </w:r>
      <w:r>
        <w:rPr>
          <w:rFonts w:hint="default" w:ascii="仿宋_GB2312" w:hAnsi="仿宋_GB2312" w:eastAsia="仿宋_GB2312" w:cs="仿宋_GB2312"/>
          <w:b w:val="0"/>
          <w:bCs w:val="0"/>
          <w:sz w:val="32"/>
          <w:szCs w:val="32"/>
          <w:lang w:eastAsia="zh-Hans" w:bidi="ar-SA"/>
        </w:rPr>
        <w:t>，</w:t>
      </w:r>
      <w:r>
        <w:rPr>
          <w:rFonts w:hint="eastAsia" w:ascii="仿宋_GB2312" w:hAnsi="仿宋_GB2312" w:eastAsia="仿宋_GB2312" w:cs="仿宋_GB2312"/>
          <w:b w:val="0"/>
          <w:bCs w:val="0"/>
          <w:sz w:val="32"/>
          <w:szCs w:val="32"/>
          <w:lang w:val="en-US" w:eastAsia="zh-Hans" w:bidi="ar-SA"/>
        </w:rPr>
        <w:t>通过</w:t>
      </w:r>
      <w:r>
        <w:rPr>
          <w:rFonts w:hint="eastAsia" w:ascii="仿宋_GB2312" w:hAnsi="仿宋_GB2312" w:eastAsia="仿宋_GB2312" w:cs="仿宋_GB2312"/>
          <w:b w:val="0"/>
          <w:bCs w:val="0"/>
          <w:sz w:val="32"/>
          <w:szCs w:val="32"/>
          <w:lang w:val="en-US" w:eastAsia="zh-CN" w:bidi="ar-SA"/>
        </w:rPr>
        <w:t>市住</w:t>
      </w:r>
      <w:r>
        <w:rPr>
          <w:rFonts w:hint="eastAsia" w:ascii="仿宋_GB2312" w:hAnsi="仿宋_GB2312" w:eastAsia="仿宋_GB2312" w:cs="仿宋_GB2312"/>
          <w:b w:val="0"/>
          <w:bCs w:val="0"/>
          <w:sz w:val="32"/>
          <w:szCs w:val="32"/>
          <w:lang w:val="en-US" w:eastAsia="zh-Hans" w:bidi="ar-SA"/>
        </w:rPr>
        <w:t>房</w:t>
      </w:r>
      <w:r>
        <w:rPr>
          <w:rFonts w:hint="eastAsia" w:ascii="仿宋_GB2312" w:hAnsi="仿宋_GB2312" w:eastAsia="仿宋_GB2312" w:cs="仿宋_GB2312"/>
          <w:b w:val="0"/>
          <w:bCs w:val="0"/>
          <w:sz w:val="32"/>
          <w:szCs w:val="32"/>
          <w:lang w:val="en-US" w:eastAsia="zh-CN" w:bidi="ar-SA"/>
        </w:rPr>
        <w:t>和</w:t>
      </w:r>
      <w:r>
        <w:rPr>
          <w:rFonts w:hint="eastAsia" w:ascii="仿宋_GB2312" w:hAnsi="仿宋_GB2312" w:eastAsia="仿宋_GB2312" w:cs="仿宋_GB2312"/>
          <w:b w:val="0"/>
          <w:bCs w:val="0"/>
          <w:sz w:val="32"/>
          <w:szCs w:val="32"/>
          <w:lang w:val="en-US" w:eastAsia="zh-Hans" w:bidi="ar-SA"/>
        </w:rPr>
        <w:t>建设部门审定后被聘用入库</w:t>
      </w:r>
      <w:r>
        <w:rPr>
          <w:rFonts w:hint="default" w:ascii="仿宋_GB2312" w:hAnsi="仿宋_GB2312" w:eastAsia="仿宋_GB2312" w:cs="仿宋_GB2312"/>
          <w:b w:val="0"/>
          <w:bCs w:val="0"/>
          <w:sz w:val="32"/>
          <w:szCs w:val="32"/>
          <w:lang w:eastAsia="zh-Hans" w:bidi="ar-SA"/>
        </w:rPr>
        <w:t>。</w:t>
      </w:r>
      <w:r>
        <w:rPr>
          <w:rFonts w:hint="eastAsia" w:ascii="仿宋_GB2312" w:hAnsi="仿宋_GB2312" w:eastAsia="仿宋_GB2312" w:cs="仿宋_GB2312"/>
          <w:b w:val="0"/>
          <w:bCs w:val="0"/>
          <w:sz w:val="32"/>
          <w:szCs w:val="32"/>
          <w:lang w:eastAsia="zh-CN" w:bidi="ar-SA"/>
        </w:rPr>
        <w:t>普通专家和资深专家聘期均为三年。</w:t>
      </w:r>
    </w:p>
    <w:p>
      <w:pPr>
        <w:pageBreakBefore w:val="0"/>
        <w:widowControl/>
        <w:numPr>
          <w:ilvl w:val="0"/>
          <w:numId w:val="0"/>
        </w:numPr>
        <w:kinsoku/>
        <w:wordWrap/>
        <w:overflowPunct/>
        <w:topLinePunct w:val="0"/>
        <w:autoSpaceDE/>
        <w:autoSpaceDN/>
        <w:bidi w:val="0"/>
        <w:adjustRightInd/>
        <w:snapToGrid/>
        <w:spacing w:beforeAutospacing="0" w:afterAutospacing="0" w:line="240" w:lineRule="auto"/>
        <w:ind w:firstLine="640" w:firstLineChars="0"/>
        <w:jc w:val="left"/>
        <w:textAlignment w:val="auto"/>
        <w:rPr>
          <w:rFonts w:hint="eastAsia" w:ascii="楷体" w:hAnsi="楷体" w:eastAsia="楷体" w:cs="楷体"/>
          <w:b w:val="0"/>
          <w:bCs/>
          <w:sz w:val="32"/>
          <w:szCs w:val="24"/>
          <w:lang w:val="en-US" w:eastAsia="zh-CN" w:bidi="ar-SA"/>
        </w:rPr>
      </w:pPr>
      <w:r>
        <w:rPr>
          <w:rFonts w:hint="eastAsia" w:ascii="楷体" w:hAnsi="楷体" w:eastAsia="楷体" w:cs="楷体"/>
          <w:b w:val="0"/>
          <w:bCs/>
          <w:sz w:val="32"/>
          <w:szCs w:val="24"/>
          <w:lang w:val="en-US" w:eastAsia="zh-CN" w:bidi="ar-SA"/>
        </w:rPr>
        <w:t>（五）专家的入库条件</w:t>
      </w:r>
    </w:p>
    <w:p>
      <w:pPr>
        <w:pageBreakBefore w:val="0"/>
        <w:widowControl/>
        <w:numPr>
          <w:ilvl w:val="0"/>
          <w:numId w:val="0"/>
        </w:numPr>
        <w:kinsoku/>
        <w:wordWrap/>
        <w:overflowPunct/>
        <w:topLinePunct w:val="0"/>
        <w:autoSpaceDE/>
        <w:autoSpaceDN/>
        <w:bidi w:val="0"/>
        <w:adjustRightInd/>
        <w:snapToGrid/>
        <w:spacing w:beforeAutospacing="0" w:afterAutospacing="0" w:line="240" w:lineRule="auto"/>
        <w:ind w:firstLine="640" w:firstLineChars="0"/>
        <w:jc w:val="left"/>
        <w:textAlignment w:val="auto"/>
        <w:rPr>
          <w:rFonts w:hint="default" w:ascii="仿宋_GB2312" w:hAnsi="仿宋_GB2312" w:eastAsia="仿宋_GB2312" w:cs="仿宋_GB2312"/>
          <w:szCs w:val="32"/>
          <w:lang w:val="en-US" w:eastAsia="zh-Hans"/>
        </w:rPr>
      </w:pPr>
      <w:r>
        <w:rPr>
          <w:rFonts w:hint="eastAsia" w:ascii="仿宋_GB2312" w:hAnsi="仿宋_GB2312" w:eastAsia="仿宋_GB2312" w:cs="仿宋_GB2312"/>
          <w:b w:val="0"/>
          <w:bCs w:val="0"/>
          <w:sz w:val="32"/>
          <w:szCs w:val="32"/>
          <w:lang w:eastAsia="zh-CN" w:bidi="ar-SA"/>
        </w:rPr>
        <w:t>《办法》规定，</w:t>
      </w:r>
      <w:r>
        <w:rPr>
          <w:rFonts w:hint="eastAsia" w:ascii="仿宋_GB2312" w:hAnsi="仿宋_GB2312" w:eastAsia="仿宋_GB2312" w:cs="仿宋_GB2312"/>
          <w:b w:val="0"/>
          <w:bCs w:val="0"/>
          <w:sz w:val="32"/>
          <w:szCs w:val="32"/>
          <w:lang w:val="en-US" w:eastAsia="zh-CN" w:bidi="ar-SA"/>
        </w:rPr>
        <w:t>两类专家都必须具备的基本条件有三条：一是</w:t>
      </w:r>
      <w:r>
        <w:rPr>
          <w:rFonts w:hint="eastAsia" w:ascii="仿宋" w:hAnsi="仿宋" w:eastAsia="仿宋" w:cs="仿宋"/>
          <w:kern w:val="0"/>
          <w:sz w:val="32"/>
          <w:szCs w:val="32"/>
          <w:lang w:eastAsia="zh-Hans"/>
        </w:rPr>
        <w:t>品德良好</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作风正派</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诚实守信</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能认真</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公正</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廉洁地履行职责</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遵守职业道德</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CN"/>
        </w:rPr>
        <w:t>二是身</w:t>
      </w:r>
      <w:r>
        <w:rPr>
          <w:rFonts w:hint="eastAsia" w:ascii="仿宋" w:hAnsi="仿宋" w:eastAsia="仿宋" w:cs="仿宋"/>
          <w:kern w:val="0"/>
          <w:sz w:val="32"/>
          <w:szCs w:val="32"/>
          <w:lang w:eastAsia="zh-Hans"/>
        </w:rPr>
        <w:t>体健康</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年龄不超过</w:t>
      </w:r>
      <w:r>
        <w:rPr>
          <w:rFonts w:hint="eastAsia" w:ascii="仿宋" w:hAnsi="仿宋" w:eastAsia="仿宋" w:cs="仿宋"/>
          <w:kern w:val="0"/>
          <w:sz w:val="32"/>
          <w:szCs w:val="32"/>
        </w:rPr>
        <w:t>六十五</w:t>
      </w:r>
      <w:r>
        <w:rPr>
          <w:rFonts w:hint="eastAsia" w:ascii="仿宋" w:hAnsi="仿宋" w:eastAsia="仿宋" w:cs="仿宋"/>
          <w:kern w:val="0"/>
          <w:sz w:val="32"/>
          <w:szCs w:val="32"/>
          <w:lang w:eastAsia="zh-Hans"/>
        </w:rPr>
        <w:t>周岁</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能够胜任</w:t>
      </w:r>
      <w:r>
        <w:rPr>
          <w:rFonts w:ascii="仿宋" w:hAnsi="仿宋" w:eastAsia="仿宋" w:cs="仿宋"/>
          <w:kern w:val="0"/>
          <w:sz w:val="32"/>
          <w:szCs w:val="32"/>
          <w:lang w:eastAsia="zh-Hans"/>
        </w:rPr>
        <w:t>评标</w:t>
      </w:r>
      <w:r>
        <w:rPr>
          <w:rFonts w:hint="eastAsia" w:ascii="仿宋" w:hAnsi="仿宋" w:eastAsia="仿宋" w:cs="仿宋"/>
          <w:kern w:val="0"/>
          <w:sz w:val="32"/>
          <w:szCs w:val="32"/>
          <w:lang w:eastAsia="zh-Hans"/>
        </w:rPr>
        <w:t>工作</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特别优秀的</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经</w:t>
      </w:r>
      <w:r>
        <w:rPr>
          <w:rFonts w:hint="eastAsia" w:ascii="仿宋" w:hAnsi="仿宋" w:eastAsia="仿宋" w:cs="仿宋"/>
          <w:kern w:val="0"/>
          <w:sz w:val="32"/>
          <w:szCs w:val="32"/>
        </w:rPr>
        <w:t>市住房和建设部门</w:t>
      </w:r>
      <w:r>
        <w:rPr>
          <w:rFonts w:hint="eastAsia" w:ascii="仿宋" w:hAnsi="仿宋" w:eastAsia="仿宋" w:cs="仿宋"/>
          <w:kern w:val="0"/>
          <w:sz w:val="32"/>
          <w:szCs w:val="32"/>
          <w:lang w:eastAsia="zh-Hans"/>
        </w:rPr>
        <w:t>批准</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年龄可放宽至</w:t>
      </w:r>
      <w:r>
        <w:rPr>
          <w:rFonts w:hint="eastAsia" w:ascii="仿宋" w:hAnsi="仿宋" w:eastAsia="仿宋" w:cs="仿宋"/>
          <w:kern w:val="0"/>
          <w:sz w:val="32"/>
          <w:szCs w:val="32"/>
        </w:rPr>
        <w:t>七十</w:t>
      </w:r>
      <w:r>
        <w:rPr>
          <w:rFonts w:hint="eastAsia" w:ascii="仿宋" w:hAnsi="仿宋" w:eastAsia="仿宋" w:cs="仿宋"/>
          <w:kern w:val="0"/>
          <w:sz w:val="32"/>
          <w:szCs w:val="32"/>
          <w:lang w:eastAsia="zh-Hans"/>
        </w:rPr>
        <w:t>周岁</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CN"/>
        </w:rPr>
        <w:t>三是</w:t>
      </w:r>
      <w:r>
        <w:rPr>
          <w:rFonts w:hint="eastAsia" w:ascii="仿宋" w:hAnsi="仿宋" w:eastAsia="仿宋" w:cs="仿宋"/>
          <w:kern w:val="0"/>
          <w:sz w:val="32"/>
          <w:szCs w:val="32"/>
          <w:lang w:eastAsia="zh-Hans"/>
        </w:rPr>
        <w:t>熟悉物业管理有关法律法规和政策规定</w:t>
      </w:r>
      <w:r>
        <w:rPr>
          <w:rFonts w:ascii="仿宋" w:hAnsi="仿宋" w:eastAsia="仿宋" w:cs="仿宋"/>
          <w:kern w:val="0"/>
          <w:sz w:val="32"/>
          <w:szCs w:val="32"/>
          <w:lang w:eastAsia="zh-Hans"/>
        </w:rPr>
        <w:t>，</w:t>
      </w:r>
      <w:r>
        <w:rPr>
          <w:rFonts w:hint="eastAsia" w:ascii="仿宋" w:hAnsi="仿宋" w:eastAsia="仿宋" w:cs="仿宋"/>
          <w:kern w:val="0"/>
          <w:sz w:val="32"/>
          <w:szCs w:val="32"/>
          <w:lang w:eastAsia="zh-Hans"/>
        </w:rPr>
        <w:t>掌握计算机操作的基本技能</w:t>
      </w:r>
      <w:r>
        <w:rPr>
          <w:rFonts w:hint="eastAsia" w:ascii="仿宋" w:hAnsi="仿宋" w:eastAsia="仿宋" w:cs="仿宋"/>
          <w:kern w:val="0"/>
          <w:sz w:val="32"/>
          <w:szCs w:val="32"/>
          <w:lang w:eastAsia="zh-CN"/>
        </w:rPr>
        <w:t>。在上述基础上，《办法》</w:t>
      </w:r>
      <w:r>
        <w:rPr>
          <w:rFonts w:hint="eastAsia" w:ascii="仿宋_GB2312" w:hAnsi="仿宋_GB2312" w:eastAsia="仿宋_GB2312" w:cs="仿宋_GB2312"/>
          <w:b w:val="0"/>
          <w:bCs w:val="0"/>
          <w:sz w:val="32"/>
          <w:szCs w:val="32"/>
          <w:lang w:eastAsia="zh-CN" w:bidi="ar-SA"/>
        </w:rPr>
        <w:t>第九条和第十条分别规定了普通专家和资深专家的入库条件，第十三条规定了不能入选专家库的情形。</w:t>
      </w:r>
    </w:p>
    <w:p>
      <w:pPr>
        <w:pageBreakBefore w:val="0"/>
        <w:widowControl/>
        <w:numPr>
          <w:ilvl w:val="0"/>
          <w:numId w:val="0"/>
        </w:numPr>
        <w:kinsoku/>
        <w:wordWrap/>
        <w:overflowPunct/>
        <w:topLinePunct w:val="0"/>
        <w:autoSpaceDE/>
        <w:autoSpaceDN/>
        <w:bidi w:val="0"/>
        <w:adjustRightInd/>
        <w:snapToGrid/>
        <w:spacing w:beforeAutospacing="0" w:afterAutospacing="0" w:line="240" w:lineRule="auto"/>
        <w:ind w:firstLine="640" w:firstLineChars="0"/>
        <w:jc w:val="left"/>
        <w:textAlignment w:val="auto"/>
        <w:rPr>
          <w:rFonts w:hint="eastAsia" w:ascii="楷体" w:hAnsi="楷体" w:eastAsia="楷体" w:cs="楷体"/>
          <w:bCs/>
          <w:szCs w:val="24"/>
          <w:highlight w:val="none"/>
          <w:lang w:val="en-US" w:eastAsia="zh-Hans" w:bidi="ar-SA"/>
        </w:rPr>
      </w:pPr>
      <w:bookmarkStart w:id="6" w:name="_Toc16076"/>
      <w:r>
        <w:rPr>
          <w:rFonts w:hint="eastAsia" w:ascii="楷体" w:hAnsi="楷体" w:eastAsia="楷体" w:cs="楷体"/>
          <w:b w:val="0"/>
          <w:bCs/>
          <w:highlight w:val="none"/>
          <w:lang w:eastAsia="zh-Hans"/>
        </w:rPr>
        <w:t>（</w:t>
      </w:r>
      <w:r>
        <w:rPr>
          <w:rFonts w:hint="eastAsia" w:ascii="楷体" w:hAnsi="楷体" w:eastAsia="楷体" w:cs="楷体"/>
          <w:b w:val="0"/>
          <w:bCs/>
          <w:highlight w:val="none"/>
          <w:lang w:val="en-US" w:eastAsia="zh-Hans"/>
        </w:rPr>
        <w:t>六</w:t>
      </w:r>
      <w:r>
        <w:rPr>
          <w:rFonts w:hint="eastAsia" w:ascii="楷体" w:hAnsi="楷体" w:eastAsia="楷体" w:cs="楷体"/>
          <w:b w:val="0"/>
          <w:bCs/>
          <w:highlight w:val="none"/>
          <w:lang w:eastAsia="zh-Hans"/>
        </w:rPr>
        <w:t>）</w:t>
      </w:r>
      <w:r>
        <w:rPr>
          <w:rFonts w:hint="eastAsia" w:ascii="楷体" w:hAnsi="楷体" w:eastAsia="楷体" w:cs="楷体"/>
          <w:b w:val="0"/>
          <w:bCs/>
          <w:highlight w:val="none"/>
          <w:lang w:val="en-US" w:eastAsia="zh-Hans"/>
        </w:rPr>
        <w:t>物业服务项目评标专家的评标与管理</w:t>
      </w:r>
    </w:p>
    <w:p>
      <w:pPr>
        <w:pStyle w:val="5"/>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color w:val="auto"/>
          <w:kern w:val="2"/>
          <w:sz w:val="32"/>
          <w:szCs w:val="32"/>
          <w:lang w:eastAsia="zh-Hans" w:bidi="ar"/>
        </w:rPr>
      </w:pPr>
      <w:r>
        <w:rPr>
          <w:rFonts w:hint="eastAsia" w:ascii="仿宋_GB2312" w:hAnsi="仿宋_GB2312" w:eastAsia="仿宋_GB2312" w:cs="仿宋_GB2312"/>
          <w:szCs w:val="32"/>
          <w:lang w:eastAsia="zh-CN" w:bidi="ar"/>
        </w:rPr>
        <w:t>《办法》第三章规定了普通专家中的物业服务项目评标专家（以下简称评标专家）的</w:t>
      </w:r>
      <w:r>
        <w:rPr>
          <w:rFonts w:hint="eastAsia" w:ascii="仿宋_GB2312" w:hAnsi="仿宋_GB2312" w:eastAsia="仿宋_GB2312" w:cs="仿宋_GB2312"/>
          <w:szCs w:val="32"/>
          <w:lang w:val="en-US" w:eastAsia="zh-Hans" w:bidi="ar"/>
        </w:rPr>
        <w:t>权利</w:t>
      </w:r>
      <w:r>
        <w:rPr>
          <w:rFonts w:hint="eastAsia" w:ascii="仿宋_GB2312" w:hAnsi="仿宋_GB2312" w:eastAsia="仿宋_GB2312" w:cs="仿宋_GB2312"/>
          <w:szCs w:val="32"/>
          <w:lang w:val="en-US" w:eastAsia="zh-CN" w:bidi="ar"/>
        </w:rPr>
        <w:t>与</w:t>
      </w:r>
      <w:r>
        <w:rPr>
          <w:rFonts w:hint="eastAsia" w:ascii="仿宋_GB2312" w:hAnsi="仿宋_GB2312" w:eastAsia="仿宋_GB2312" w:cs="仿宋_GB2312"/>
          <w:szCs w:val="32"/>
          <w:lang w:val="en-US" w:eastAsia="zh-Hans" w:bidi="ar"/>
        </w:rPr>
        <w:t>义务</w:t>
      </w:r>
      <w:r>
        <w:rPr>
          <w:rFonts w:hint="eastAsia" w:ascii="仿宋_GB2312" w:hAnsi="仿宋_GB2312" w:eastAsia="仿宋_GB2312" w:cs="仿宋_GB2312"/>
          <w:szCs w:val="32"/>
          <w:lang w:val="en-US" w:eastAsia="zh-CN" w:bidi="ar"/>
        </w:rPr>
        <w:t>、抽取与评标、监督与管理。第一节“权利与义务”第十五条从评标专家参与评标活动的独立性、评标工作的有偿性等方面规定了相应的权利，第十六条则从</w:t>
      </w:r>
      <w:r>
        <w:rPr>
          <w:rFonts w:hint="eastAsia" w:ascii="仿宋_GB2312" w:hAnsi="仿宋_GB2312" w:eastAsia="仿宋_GB2312" w:cs="仿宋_GB2312"/>
          <w:szCs w:val="32"/>
          <w:lang w:val="en-US" w:eastAsia="zh-Hans" w:bidi="ar"/>
        </w:rPr>
        <w:t>保密义务</w:t>
      </w:r>
      <w:r>
        <w:rPr>
          <w:rFonts w:hint="default" w:ascii="仿宋_GB2312" w:hAnsi="仿宋_GB2312" w:eastAsia="仿宋_GB2312" w:cs="仿宋_GB2312"/>
          <w:szCs w:val="32"/>
          <w:lang w:eastAsia="zh-Hans" w:bidi="ar"/>
        </w:rPr>
        <w:t>、</w:t>
      </w:r>
      <w:r>
        <w:rPr>
          <w:rFonts w:hint="eastAsia" w:ascii="仿宋_GB2312" w:hAnsi="仿宋_GB2312" w:eastAsia="仿宋_GB2312" w:cs="仿宋_GB2312"/>
          <w:szCs w:val="32"/>
          <w:lang w:val="en-US" w:eastAsia="zh-CN" w:bidi="ar"/>
        </w:rPr>
        <w:t>评标过程的纪律等方面规定了其相应的义务。第二节“抽取与评标”明确了专家抽取、临时请假和补充抽取的规则。第三节“监督与管理”主要对专家的日常管理和履职评价作出规定，并制定了专家年度考评制度和</w:t>
      </w:r>
      <w:r>
        <w:rPr>
          <w:rFonts w:hint="eastAsia" w:ascii="仿宋_GB2312" w:hAnsi="仿宋_GB2312" w:eastAsia="仿宋_GB2312" w:cs="仿宋_GB2312"/>
          <w:color w:val="auto"/>
          <w:kern w:val="2"/>
          <w:sz w:val="32"/>
          <w:szCs w:val="32"/>
          <w:lang w:val="en-US" w:eastAsia="zh-Hans" w:bidi="ar"/>
        </w:rPr>
        <w:t>相应的《深圳市物业服务项目评标专家考核评价计分标准》（以下简称《计分标准》）</w:t>
      </w:r>
      <w:r>
        <w:rPr>
          <w:rFonts w:hint="eastAsia" w:ascii="仿宋_GB2312" w:hAnsi="仿宋_GB2312" w:eastAsia="仿宋_GB2312" w:cs="仿宋_GB2312"/>
          <w:color w:val="auto"/>
          <w:kern w:val="2"/>
          <w:sz w:val="32"/>
          <w:szCs w:val="32"/>
          <w:lang w:eastAsia="zh-Hans" w:bidi="ar"/>
        </w:rPr>
        <w:t>。</w:t>
      </w:r>
    </w:p>
    <w:bookmarkEnd w:id="6"/>
    <w:p>
      <w:pPr>
        <w:pStyle w:val="5"/>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color w:val="auto"/>
          <w:kern w:val="2"/>
          <w:szCs w:val="32"/>
          <w:lang w:val="en-US" w:eastAsia="zh-Hans" w:bidi="ar"/>
        </w:rPr>
      </w:pPr>
      <w:r>
        <w:rPr>
          <w:rFonts w:hint="eastAsia" w:ascii="仿宋_GB2312" w:hAnsi="仿宋_GB2312" w:eastAsia="仿宋_GB2312" w:cs="仿宋_GB2312"/>
          <w:color w:val="auto"/>
          <w:kern w:val="2"/>
          <w:sz w:val="32"/>
          <w:szCs w:val="32"/>
          <w:lang w:val="en-US" w:eastAsia="zh-Hans" w:bidi="ar"/>
        </w:rPr>
        <w:t>《计分标准》是《办法》的附件，由市住房和建设部门结合实际情况制定并可适时调整补充</w:t>
      </w:r>
      <w:r>
        <w:rPr>
          <w:rFonts w:hint="eastAsia" w:ascii="仿宋_GB2312" w:hAnsi="仿宋_GB2312" w:eastAsia="仿宋_GB2312" w:cs="仿宋_GB2312"/>
          <w:color w:val="auto"/>
          <w:kern w:val="2"/>
          <w:sz w:val="32"/>
          <w:szCs w:val="32"/>
          <w:lang w:eastAsia="zh-Hans" w:bidi="ar"/>
        </w:rPr>
        <w:t>。《</w:t>
      </w:r>
      <w:r>
        <w:rPr>
          <w:rFonts w:hint="eastAsia" w:ascii="仿宋_GB2312" w:hAnsi="仿宋_GB2312" w:eastAsia="仿宋_GB2312" w:cs="仿宋_GB2312"/>
          <w:color w:val="auto"/>
          <w:kern w:val="2"/>
          <w:sz w:val="32"/>
          <w:szCs w:val="32"/>
          <w:lang w:val="en-US" w:eastAsia="zh-Hans" w:bidi="ar"/>
        </w:rPr>
        <w:t>计分标准</w:t>
      </w:r>
      <w:r>
        <w:rPr>
          <w:rFonts w:hint="eastAsia" w:ascii="仿宋_GB2312" w:hAnsi="仿宋_GB2312" w:eastAsia="仿宋_GB2312" w:cs="仿宋_GB2312"/>
          <w:color w:val="auto"/>
          <w:kern w:val="2"/>
          <w:sz w:val="32"/>
          <w:szCs w:val="32"/>
          <w:lang w:eastAsia="zh-Hans" w:bidi="ar"/>
        </w:rPr>
        <w:t>》</w:t>
      </w:r>
      <w:r>
        <w:rPr>
          <w:rFonts w:hint="eastAsia" w:ascii="仿宋_GB2312" w:hAnsi="仿宋_GB2312" w:eastAsia="仿宋_GB2312" w:cs="仿宋_GB2312"/>
          <w:color w:val="auto"/>
          <w:kern w:val="2"/>
          <w:sz w:val="32"/>
          <w:szCs w:val="32"/>
          <w:lang w:val="en-US" w:eastAsia="zh-Hans" w:bidi="ar"/>
        </w:rPr>
        <w:t>将专家的行为分为良好行为和不良行为</w:t>
      </w:r>
      <w:r>
        <w:rPr>
          <w:rFonts w:hint="eastAsia" w:ascii="仿宋_GB2312" w:hAnsi="仿宋_GB2312" w:eastAsia="仿宋_GB2312" w:cs="仿宋_GB2312"/>
          <w:color w:val="auto"/>
          <w:kern w:val="2"/>
          <w:sz w:val="32"/>
          <w:szCs w:val="32"/>
          <w:lang w:eastAsia="zh-Hans" w:bidi="ar"/>
        </w:rPr>
        <w:t>，</w:t>
      </w:r>
      <w:r>
        <w:rPr>
          <w:rFonts w:hint="eastAsia" w:ascii="仿宋_GB2312" w:hAnsi="仿宋_GB2312" w:eastAsia="仿宋_GB2312" w:cs="仿宋_GB2312"/>
          <w:color w:val="auto"/>
          <w:kern w:val="2"/>
          <w:sz w:val="32"/>
          <w:szCs w:val="32"/>
          <w:lang w:val="en-US" w:eastAsia="zh-Hans" w:bidi="ar"/>
        </w:rPr>
        <w:t>良好行为加分，不良行为减分</w:t>
      </w:r>
      <w:r>
        <w:rPr>
          <w:rFonts w:hint="eastAsia" w:ascii="仿宋_GB2312" w:hAnsi="仿宋_GB2312" w:eastAsia="仿宋_GB2312" w:cs="仿宋_GB2312"/>
          <w:color w:val="auto"/>
          <w:kern w:val="2"/>
          <w:sz w:val="32"/>
          <w:szCs w:val="32"/>
          <w:lang w:eastAsia="zh-Hans" w:bidi="ar"/>
        </w:rPr>
        <w:t>，</w:t>
      </w:r>
      <w:r>
        <w:rPr>
          <w:rFonts w:hint="eastAsia" w:ascii="仿宋_GB2312" w:hAnsi="仿宋_GB2312" w:eastAsia="仿宋_GB2312" w:cs="仿宋_GB2312"/>
          <w:i w:val="0"/>
          <w:caps w:val="0"/>
          <w:color w:val="auto"/>
          <w:spacing w:val="0"/>
          <w:kern w:val="2"/>
          <w:sz w:val="32"/>
          <w:szCs w:val="32"/>
          <w:lang w:val="en-US" w:eastAsia="zh-Hans" w:bidi="ar"/>
        </w:rPr>
        <w:t>计分周期为一个自然年度</w:t>
      </w:r>
      <w:r>
        <w:rPr>
          <w:rFonts w:hint="eastAsia" w:ascii="仿宋_GB2312" w:hAnsi="仿宋_GB2312" w:eastAsia="仿宋_GB2312" w:cs="仿宋_GB2312"/>
          <w:i w:val="0"/>
          <w:caps w:val="0"/>
          <w:color w:val="auto"/>
          <w:spacing w:val="0"/>
          <w:kern w:val="2"/>
          <w:sz w:val="32"/>
          <w:szCs w:val="32"/>
          <w:lang w:eastAsia="zh-Hans" w:bidi="ar"/>
        </w:rPr>
        <w:t>，</w:t>
      </w:r>
      <w:r>
        <w:rPr>
          <w:rFonts w:hint="eastAsia" w:ascii="仿宋_GB2312" w:hAnsi="仿宋_GB2312" w:eastAsia="仿宋_GB2312" w:cs="仿宋_GB2312"/>
          <w:i w:val="0"/>
          <w:caps w:val="0"/>
          <w:color w:val="auto"/>
          <w:spacing w:val="0"/>
          <w:kern w:val="2"/>
          <w:sz w:val="32"/>
          <w:szCs w:val="32"/>
          <w:lang w:eastAsia="zh-CN" w:bidi="ar"/>
        </w:rPr>
        <w:t>初始</w:t>
      </w:r>
      <w:r>
        <w:rPr>
          <w:rFonts w:hint="eastAsia" w:ascii="仿宋_GB2312" w:hAnsi="仿宋_GB2312" w:eastAsia="仿宋_GB2312" w:cs="仿宋_GB2312"/>
          <w:i w:val="0"/>
          <w:caps w:val="0"/>
          <w:color w:val="auto"/>
          <w:spacing w:val="0"/>
          <w:kern w:val="2"/>
          <w:sz w:val="32"/>
          <w:szCs w:val="32"/>
          <w:lang w:val="en-US" w:eastAsia="zh-Hans" w:bidi="ar"/>
        </w:rPr>
        <w:t>分数为12分，计分周期届满，根据实时计分情况分为合格、不合格、差三种考评结果</w:t>
      </w:r>
      <w:r>
        <w:rPr>
          <w:rFonts w:hint="eastAsia" w:ascii="仿宋_GB2312" w:hAnsi="仿宋_GB2312" w:eastAsia="仿宋_GB2312" w:cs="仿宋_GB2312"/>
          <w:i w:val="0"/>
          <w:caps w:val="0"/>
          <w:color w:val="auto"/>
          <w:spacing w:val="0"/>
          <w:kern w:val="2"/>
          <w:sz w:val="32"/>
          <w:szCs w:val="32"/>
          <w:lang w:val="en-US" w:eastAsia="zh-CN" w:bidi="ar"/>
        </w:rPr>
        <w:t>，《办法》同时规定了</w:t>
      </w:r>
      <w:r>
        <w:rPr>
          <w:rFonts w:hint="eastAsia" w:ascii="仿宋_GB2312" w:hAnsi="仿宋_GB2312" w:eastAsia="仿宋_GB2312" w:cs="仿宋_GB2312"/>
          <w:i w:val="0"/>
          <w:caps w:val="0"/>
          <w:color w:val="auto"/>
          <w:spacing w:val="0"/>
          <w:kern w:val="2"/>
          <w:sz w:val="32"/>
          <w:szCs w:val="32"/>
          <w:lang w:val="en-US" w:eastAsia="zh-Hans" w:bidi="ar"/>
        </w:rPr>
        <w:t>考评结果</w:t>
      </w:r>
      <w:r>
        <w:rPr>
          <w:rFonts w:hint="eastAsia" w:ascii="仿宋_GB2312" w:hAnsi="仿宋_GB2312" w:eastAsia="仿宋_GB2312" w:cs="仿宋_GB2312"/>
          <w:i w:val="0"/>
          <w:caps w:val="0"/>
          <w:color w:val="auto"/>
          <w:spacing w:val="0"/>
          <w:kern w:val="2"/>
          <w:sz w:val="32"/>
          <w:szCs w:val="32"/>
          <w:lang w:val="en-US" w:eastAsia="zh-CN" w:bidi="ar"/>
        </w:rPr>
        <w:t>“</w:t>
      </w:r>
      <w:r>
        <w:rPr>
          <w:rFonts w:hint="eastAsia" w:ascii="仿宋_GB2312" w:hAnsi="仿宋_GB2312" w:eastAsia="仿宋_GB2312" w:cs="仿宋_GB2312"/>
          <w:i w:val="0"/>
          <w:caps w:val="0"/>
          <w:color w:val="auto"/>
          <w:spacing w:val="0"/>
          <w:kern w:val="2"/>
          <w:sz w:val="32"/>
          <w:szCs w:val="32"/>
          <w:lang w:val="en-US" w:eastAsia="zh-Hans" w:bidi="ar"/>
        </w:rPr>
        <w:t>不合格</w:t>
      </w:r>
      <w:r>
        <w:rPr>
          <w:rFonts w:hint="eastAsia" w:ascii="仿宋_GB2312" w:hAnsi="仿宋_GB2312" w:eastAsia="仿宋_GB2312" w:cs="仿宋_GB2312"/>
          <w:i w:val="0"/>
          <w:caps w:val="0"/>
          <w:color w:val="auto"/>
          <w:spacing w:val="0"/>
          <w:kern w:val="2"/>
          <w:sz w:val="32"/>
          <w:szCs w:val="32"/>
          <w:lang w:val="en-US" w:eastAsia="zh-CN" w:bidi="ar"/>
        </w:rPr>
        <w:t>”</w:t>
      </w:r>
      <w:r>
        <w:rPr>
          <w:rFonts w:hint="eastAsia" w:ascii="仿宋_GB2312" w:hAnsi="仿宋_GB2312" w:eastAsia="仿宋_GB2312" w:cs="仿宋_GB2312"/>
          <w:i w:val="0"/>
          <w:caps w:val="0"/>
          <w:color w:val="auto"/>
          <w:spacing w:val="0"/>
          <w:kern w:val="2"/>
          <w:sz w:val="32"/>
          <w:szCs w:val="32"/>
          <w:lang w:val="en-US" w:eastAsia="zh-Hans" w:bidi="ar"/>
        </w:rPr>
        <w:t>和</w:t>
      </w:r>
      <w:r>
        <w:rPr>
          <w:rFonts w:hint="eastAsia" w:ascii="仿宋_GB2312" w:hAnsi="仿宋_GB2312" w:eastAsia="仿宋_GB2312" w:cs="仿宋_GB2312"/>
          <w:i w:val="0"/>
          <w:caps w:val="0"/>
          <w:color w:val="auto"/>
          <w:spacing w:val="0"/>
          <w:kern w:val="2"/>
          <w:sz w:val="32"/>
          <w:szCs w:val="32"/>
          <w:lang w:val="en-US" w:eastAsia="zh-CN" w:bidi="ar"/>
        </w:rPr>
        <w:t>“</w:t>
      </w:r>
      <w:r>
        <w:rPr>
          <w:rFonts w:hint="eastAsia" w:ascii="仿宋_GB2312" w:hAnsi="仿宋_GB2312" w:eastAsia="仿宋_GB2312" w:cs="仿宋_GB2312"/>
          <w:i w:val="0"/>
          <w:caps w:val="0"/>
          <w:color w:val="auto"/>
          <w:spacing w:val="0"/>
          <w:kern w:val="2"/>
          <w:sz w:val="32"/>
          <w:szCs w:val="32"/>
          <w:lang w:val="en-US" w:eastAsia="zh-Hans" w:bidi="ar"/>
        </w:rPr>
        <w:t>差</w:t>
      </w:r>
      <w:r>
        <w:rPr>
          <w:rFonts w:hint="eastAsia" w:ascii="仿宋_GB2312" w:hAnsi="仿宋_GB2312" w:eastAsia="仿宋_GB2312" w:cs="仿宋_GB2312"/>
          <w:i w:val="0"/>
          <w:caps w:val="0"/>
          <w:color w:val="auto"/>
          <w:spacing w:val="0"/>
          <w:kern w:val="2"/>
          <w:sz w:val="32"/>
          <w:szCs w:val="32"/>
          <w:lang w:val="en-US" w:eastAsia="zh-CN" w:bidi="ar"/>
        </w:rPr>
        <w:t>”</w:t>
      </w:r>
      <w:r>
        <w:rPr>
          <w:rFonts w:hint="eastAsia" w:ascii="仿宋_GB2312" w:hAnsi="仿宋_GB2312" w:eastAsia="仿宋_GB2312" w:cs="仿宋_GB2312"/>
          <w:i w:val="0"/>
          <w:caps w:val="0"/>
          <w:color w:val="auto"/>
          <w:spacing w:val="0"/>
          <w:kern w:val="2"/>
          <w:sz w:val="32"/>
          <w:szCs w:val="32"/>
          <w:lang w:val="en-US" w:eastAsia="zh-Hans" w:bidi="ar"/>
        </w:rPr>
        <w:t>分别对应暂停评标资格和取消专家资格</w:t>
      </w:r>
      <w:r>
        <w:rPr>
          <w:rFonts w:hint="eastAsia" w:ascii="仿宋_GB2312" w:hAnsi="仿宋_GB2312" w:eastAsia="仿宋_GB2312" w:cs="仿宋_GB2312"/>
          <w:i w:val="0"/>
          <w:caps w:val="0"/>
          <w:color w:val="auto"/>
          <w:spacing w:val="0"/>
          <w:kern w:val="2"/>
          <w:sz w:val="32"/>
          <w:szCs w:val="32"/>
          <w:lang w:eastAsia="zh-Hans" w:bidi="ar"/>
        </w:rPr>
        <w:t>、</w:t>
      </w:r>
      <w:r>
        <w:rPr>
          <w:rFonts w:hint="eastAsia" w:ascii="仿宋_GB2312" w:hAnsi="仿宋_GB2312" w:eastAsia="仿宋_GB2312" w:cs="仿宋_GB2312"/>
          <w:i w:val="0"/>
          <w:caps w:val="0"/>
          <w:color w:val="auto"/>
          <w:spacing w:val="0"/>
          <w:kern w:val="2"/>
          <w:sz w:val="32"/>
          <w:szCs w:val="32"/>
          <w:lang w:val="en-US" w:eastAsia="zh-Hans" w:bidi="ar"/>
        </w:rPr>
        <w:t>解聘出库的处理结果</w:t>
      </w:r>
      <w:r>
        <w:rPr>
          <w:rFonts w:hint="eastAsia" w:ascii="仿宋_GB2312" w:hAnsi="仿宋_GB2312" w:eastAsia="仿宋_GB2312" w:cs="仿宋_GB2312"/>
          <w:i w:val="0"/>
          <w:caps w:val="0"/>
          <w:color w:val="auto"/>
          <w:spacing w:val="0"/>
          <w:kern w:val="2"/>
          <w:sz w:val="32"/>
          <w:szCs w:val="32"/>
          <w:lang w:eastAsia="zh-Hans" w:bidi="ar"/>
        </w:rPr>
        <w:t>。</w:t>
      </w:r>
      <w:r>
        <w:rPr>
          <w:rFonts w:hint="eastAsia" w:ascii="仿宋_GB2312" w:hAnsi="仿宋_GB2312" w:eastAsia="仿宋_GB2312" w:cs="仿宋_GB2312"/>
          <w:i w:val="0"/>
          <w:caps w:val="0"/>
          <w:color w:val="auto"/>
          <w:spacing w:val="0"/>
          <w:kern w:val="2"/>
          <w:sz w:val="32"/>
          <w:szCs w:val="32"/>
          <w:lang w:val="en-US" w:eastAsia="zh-Hans" w:bidi="ar"/>
        </w:rPr>
        <w:t>除此以外</w:t>
      </w:r>
      <w:r>
        <w:rPr>
          <w:rFonts w:hint="eastAsia" w:ascii="仿宋_GB2312" w:hAnsi="仿宋_GB2312" w:eastAsia="仿宋_GB2312" w:cs="仿宋_GB2312"/>
          <w:i w:val="0"/>
          <w:caps w:val="0"/>
          <w:color w:val="auto"/>
          <w:spacing w:val="0"/>
          <w:kern w:val="2"/>
          <w:sz w:val="32"/>
          <w:szCs w:val="32"/>
          <w:lang w:eastAsia="zh-Hans" w:bidi="ar"/>
        </w:rPr>
        <w:t>，</w:t>
      </w:r>
      <w:r>
        <w:rPr>
          <w:rFonts w:hint="eastAsia" w:ascii="仿宋_GB2312" w:hAnsi="仿宋_GB2312" w:eastAsia="仿宋_GB2312" w:cs="仿宋_GB2312"/>
          <w:i w:val="0"/>
          <w:caps w:val="0"/>
          <w:color w:val="auto"/>
          <w:spacing w:val="0"/>
          <w:kern w:val="2"/>
          <w:sz w:val="32"/>
          <w:szCs w:val="32"/>
          <w:lang w:val="en-US" w:eastAsia="zh-Hans" w:bidi="ar"/>
        </w:rPr>
        <w:t>对于</w:t>
      </w:r>
      <w:r>
        <w:rPr>
          <w:rFonts w:hint="eastAsia" w:ascii="仿宋_GB2312" w:hAnsi="仿宋_GB2312" w:eastAsia="仿宋_GB2312" w:cs="仿宋_GB2312"/>
          <w:i w:val="0"/>
          <w:caps w:val="0"/>
          <w:color w:val="auto"/>
          <w:spacing w:val="0"/>
          <w:kern w:val="2"/>
          <w:sz w:val="32"/>
          <w:szCs w:val="32"/>
          <w:lang w:eastAsia="zh-Hans" w:bidi="ar"/>
        </w:rPr>
        <w:t>《</w:t>
      </w:r>
      <w:r>
        <w:rPr>
          <w:rFonts w:hint="eastAsia" w:ascii="仿宋_GB2312" w:hAnsi="仿宋_GB2312" w:eastAsia="仿宋_GB2312" w:cs="仿宋_GB2312"/>
          <w:i w:val="0"/>
          <w:caps w:val="0"/>
          <w:color w:val="auto"/>
          <w:spacing w:val="0"/>
          <w:kern w:val="2"/>
          <w:sz w:val="32"/>
          <w:szCs w:val="32"/>
          <w:lang w:val="en-US" w:eastAsia="zh-Hans" w:bidi="ar"/>
        </w:rPr>
        <w:t>计分标准</w:t>
      </w:r>
      <w:r>
        <w:rPr>
          <w:rFonts w:hint="eastAsia" w:ascii="仿宋_GB2312" w:hAnsi="仿宋_GB2312" w:eastAsia="仿宋_GB2312" w:cs="仿宋_GB2312"/>
          <w:i w:val="0"/>
          <w:caps w:val="0"/>
          <w:color w:val="auto"/>
          <w:spacing w:val="0"/>
          <w:kern w:val="2"/>
          <w:sz w:val="32"/>
          <w:szCs w:val="32"/>
          <w:lang w:eastAsia="zh-Hans" w:bidi="ar"/>
        </w:rPr>
        <w:t>》</w:t>
      </w:r>
      <w:r>
        <w:rPr>
          <w:rFonts w:hint="eastAsia" w:ascii="仿宋_GB2312" w:hAnsi="仿宋_GB2312" w:eastAsia="仿宋_GB2312" w:cs="仿宋_GB2312"/>
          <w:i w:val="0"/>
          <w:caps w:val="0"/>
          <w:color w:val="auto"/>
          <w:spacing w:val="0"/>
          <w:kern w:val="2"/>
          <w:sz w:val="32"/>
          <w:szCs w:val="32"/>
          <w:lang w:val="en-US" w:eastAsia="zh-Hans" w:bidi="ar"/>
        </w:rPr>
        <w:t>中列明的一次性扣减</w:t>
      </w:r>
      <w:r>
        <w:rPr>
          <w:rFonts w:hint="eastAsia" w:ascii="仿宋_GB2312" w:hAnsi="仿宋_GB2312" w:eastAsia="仿宋_GB2312" w:cs="仿宋_GB2312"/>
          <w:i w:val="0"/>
          <w:caps w:val="0"/>
          <w:color w:val="auto"/>
          <w:spacing w:val="0"/>
          <w:kern w:val="2"/>
          <w:sz w:val="32"/>
          <w:szCs w:val="32"/>
          <w:lang w:eastAsia="zh-Hans" w:bidi="ar"/>
        </w:rPr>
        <w:t>3</w:t>
      </w:r>
      <w:r>
        <w:rPr>
          <w:rFonts w:hint="eastAsia" w:ascii="仿宋_GB2312" w:hAnsi="仿宋_GB2312" w:eastAsia="仿宋_GB2312" w:cs="仿宋_GB2312"/>
          <w:i w:val="0"/>
          <w:caps w:val="0"/>
          <w:color w:val="auto"/>
          <w:spacing w:val="0"/>
          <w:kern w:val="2"/>
          <w:sz w:val="32"/>
          <w:szCs w:val="32"/>
          <w:lang w:val="en-US" w:eastAsia="zh-Hans" w:bidi="ar"/>
        </w:rPr>
        <w:t>分</w:t>
      </w:r>
      <w:r>
        <w:rPr>
          <w:rFonts w:hint="eastAsia" w:ascii="仿宋_GB2312" w:hAnsi="仿宋_GB2312" w:eastAsia="仿宋_GB2312" w:cs="仿宋_GB2312"/>
          <w:i w:val="0"/>
          <w:caps w:val="0"/>
          <w:color w:val="auto"/>
          <w:spacing w:val="0"/>
          <w:kern w:val="2"/>
          <w:sz w:val="32"/>
          <w:szCs w:val="32"/>
          <w:lang w:eastAsia="zh-Hans" w:bidi="ar"/>
        </w:rPr>
        <w:t>、6</w:t>
      </w:r>
      <w:r>
        <w:rPr>
          <w:rFonts w:hint="eastAsia" w:ascii="仿宋_GB2312" w:hAnsi="仿宋_GB2312" w:eastAsia="仿宋_GB2312" w:cs="仿宋_GB2312"/>
          <w:i w:val="0"/>
          <w:caps w:val="0"/>
          <w:color w:val="auto"/>
          <w:spacing w:val="0"/>
          <w:kern w:val="2"/>
          <w:sz w:val="32"/>
          <w:szCs w:val="32"/>
          <w:lang w:val="en-US" w:eastAsia="zh-Hans" w:bidi="ar"/>
        </w:rPr>
        <w:t>分</w:t>
      </w:r>
      <w:r>
        <w:rPr>
          <w:rFonts w:hint="eastAsia" w:ascii="仿宋_GB2312" w:hAnsi="仿宋_GB2312" w:eastAsia="仿宋_GB2312" w:cs="仿宋_GB2312"/>
          <w:i w:val="0"/>
          <w:caps w:val="0"/>
          <w:color w:val="auto"/>
          <w:spacing w:val="0"/>
          <w:kern w:val="2"/>
          <w:sz w:val="32"/>
          <w:szCs w:val="32"/>
          <w:lang w:eastAsia="zh-Hans" w:bidi="ar"/>
        </w:rPr>
        <w:t>、9</w:t>
      </w:r>
      <w:r>
        <w:rPr>
          <w:rFonts w:hint="eastAsia" w:ascii="仿宋_GB2312" w:hAnsi="仿宋_GB2312" w:eastAsia="仿宋_GB2312" w:cs="仿宋_GB2312"/>
          <w:i w:val="0"/>
          <w:caps w:val="0"/>
          <w:color w:val="auto"/>
          <w:spacing w:val="0"/>
          <w:kern w:val="2"/>
          <w:sz w:val="32"/>
          <w:szCs w:val="32"/>
          <w:lang w:val="en-US" w:eastAsia="zh-Hans" w:bidi="ar"/>
        </w:rPr>
        <w:t>分及</w:t>
      </w:r>
      <w:r>
        <w:rPr>
          <w:rFonts w:hint="eastAsia" w:ascii="仿宋_GB2312" w:hAnsi="仿宋_GB2312" w:eastAsia="仿宋_GB2312" w:cs="仿宋_GB2312"/>
          <w:i w:val="0"/>
          <w:caps w:val="0"/>
          <w:color w:val="auto"/>
          <w:spacing w:val="0"/>
          <w:kern w:val="2"/>
          <w:sz w:val="32"/>
          <w:szCs w:val="32"/>
          <w:lang w:eastAsia="zh-Hans" w:bidi="ar"/>
        </w:rPr>
        <w:t>12</w:t>
      </w:r>
      <w:r>
        <w:rPr>
          <w:rFonts w:hint="eastAsia" w:ascii="仿宋_GB2312" w:hAnsi="仿宋_GB2312" w:eastAsia="仿宋_GB2312" w:cs="仿宋_GB2312"/>
          <w:i w:val="0"/>
          <w:caps w:val="0"/>
          <w:color w:val="auto"/>
          <w:spacing w:val="0"/>
          <w:kern w:val="2"/>
          <w:sz w:val="32"/>
          <w:szCs w:val="32"/>
          <w:lang w:val="en-US" w:eastAsia="zh-Hans" w:bidi="ar"/>
        </w:rPr>
        <w:t>分的不良行为情形</w:t>
      </w:r>
      <w:r>
        <w:rPr>
          <w:rFonts w:hint="eastAsia" w:ascii="仿宋_GB2312" w:hAnsi="仿宋_GB2312" w:eastAsia="仿宋_GB2312" w:cs="仿宋_GB2312"/>
          <w:i w:val="0"/>
          <w:caps w:val="0"/>
          <w:color w:val="auto"/>
          <w:spacing w:val="0"/>
          <w:kern w:val="2"/>
          <w:sz w:val="32"/>
          <w:szCs w:val="32"/>
          <w:lang w:eastAsia="zh-Hans" w:bidi="ar"/>
        </w:rPr>
        <w:t>，</w:t>
      </w:r>
      <w:r>
        <w:rPr>
          <w:rFonts w:hint="eastAsia" w:ascii="仿宋_GB2312" w:hAnsi="仿宋_GB2312" w:eastAsia="仿宋_GB2312" w:cs="仿宋_GB2312"/>
          <w:i w:val="0"/>
          <w:caps w:val="0"/>
          <w:color w:val="auto"/>
          <w:spacing w:val="0"/>
          <w:kern w:val="2"/>
          <w:sz w:val="32"/>
          <w:szCs w:val="32"/>
          <w:lang w:val="en-US" w:eastAsia="zh-Hans" w:bidi="ar"/>
        </w:rPr>
        <w:t>分别对应</w:t>
      </w:r>
      <w:r>
        <w:rPr>
          <w:rFonts w:hint="eastAsia" w:ascii="仿宋_GB2312" w:hAnsi="仿宋_GB2312" w:eastAsia="仿宋_GB2312" w:cs="仿宋_GB2312"/>
          <w:color w:val="auto"/>
          <w:kern w:val="2"/>
          <w:sz w:val="32"/>
          <w:szCs w:val="32"/>
          <w:lang w:val="en-US" w:eastAsia="zh-Hans" w:bidi="ar"/>
        </w:rPr>
        <w:t>责令改正</w:t>
      </w:r>
      <w:r>
        <w:rPr>
          <w:rFonts w:hint="eastAsia" w:ascii="仿宋_GB2312" w:hAnsi="仿宋_GB2312" w:eastAsia="仿宋_GB2312" w:cs="仿宋_GB2312"/>
          <w:color w:val="auto"/>
          <w:kern w:val="2"/>
          <w:sz w:val="32"/>
          <w:szCs w:val="32"/>
          <w:lang w:eastAsia="zh-Hans" w:bidi="ar"/>
        </w:rPr>
        <w:t>、</w:t>
      </w:r>
      <w:r>
        <w:rPr>
          <w:rFonts w:hint="eastAsia" w:ascii="仿宋_GB2312" w:hAnsi="仿宋_GB2312" w:eastAsia="仿宋_GB2312" w:cs="仿宋_GB2312"/>
          <w:color w:val="auto"/>
          <w:kern w:val="2"/>
          <w:sz w:val="32"/>
          <w:szCs w:val="32"/>
          <w:lang w:val="en-US" w:eastAsia="zh-Hans" w:bidi="ar"/>
        </w:rPr>
        <w:t>暂停评标资格六个月</w:t>
      </w:r>
      <w:r>
        <w:rPr>
          <w:rFonts w:hint="eastAsia" w:ascii="仿宋_GB2312" w:hAnsi="仿宋_GB2312" w:eastAsia="仿宋_GB2312" w:cs="仿宋_GB2312"/>
          <w:color w:val="auto"/>
          <w:kern w:val="2"/>
          <w:sz w:val="32"/>
          <w:szCs w:val="32"/>
          <w:lang w:val="en-US" w:eastAsia="zh-CN" w:bidi="ar"/>
        </w:rPr>
        <w:t>、</w:t>
      </w:r>
      <w:r>
        <w:rPr>
          <w:rFonts w:hint="eastAsia" w:ascii="仿宋_GB2312" w:hAnsi="仿宋_GB2312" w:eastAsia="仿宋_GB2312" w:cs="仿宋_GB2312"/>
          <w:color w:val="auto"/>
          <w:kern w:val="2"/>
          <w:sz w:val="32"/>
          <w:szCs w:val="32"/>
          <w:lang w:val="en-US" w:eastAsia="zh-Hans" w:bidi="ar"/>
        </w:rPr>
        <w:t>暂停评标资格一年以及解聘出库的处理方式</w:t>
      </w:r>
      <w:r>
        <w:rPr>
          <w:rFonts w:hint="eastAsia" w:ascii="仿宋_GB2312" w:hAnsi="仿宋_GB2312" w:eastAsia="仿宋_GB2312" w:cs="仿宋_GB2312"/>
          <w:color w:val="auto"/>
          <w:kern w:val="2"/>
          <w:sz w:val="32"/>
          <w:szCs w:val="32"/>
          <w:lang w:eastAsia="zh-Hans" w:bidi="ar"/>
        </w:rPr>
        <w:t>。</w:t>
      </w:r>
    </w:p>
    <w:p>
      <w:pPr>
        <w:pStyle w:val="5"/>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 w:hAnsi="楷体" w:eastAsia="楷体" w:cs="楷体"/>
          <w:b w:val="0"/>
          <w:bCs w:val="0"/>
          <w:sz w:val="32"/>
          <w:szCs w:val="32"/>
          <w:lang w:val="en-US" w:eastAsia="zh-CN" w:bidi="ar"/>
        </w:rPr>
      </w:pPr>
      <w:r>
        <w:rPr>
          <w:rFonts w:hint="eastAsia" w:ascii="楷体" w:hAnsi="楷体" w:eastAsia="楷体" w:cs="楷体"/>
          <w:color w:val="auto"/>
          <w:kern w:val="2"/>
          <w:szCs w:val="32"/>
          <w:lang w:eastAsia="zh-CN" w:bidi="ar"/>
        </w:rPr>
        <w:t>（</w:t>
      </w:r>
      <w:r>
        <w:rPr>
          <w:rFonts w:hint="eastAsia" w:ascii="楷体" w:hAnsi="楷体" w:eastAsia="楷体" w:cs="楷体"/>
          <w:color w:val="auto"/>
          <w:kern w:val="2"/>
          <w:szCs w:val="32"/>
          <w:lang w:val="en-US" w:eastAsia="zh-Hans" w:bidi="ar"/>
        </w:rPr>
        <w:t>七</w:t>
      </w:r>
      <w:r>
        <w:rPr>
          <w:rFonts w:hint="eastAsia" w:ascii="楷体" w:hAnsi="楷体" w:eastAsia="楷体" w:cs="楷体"/>
          <w:color w:val="auto"/>
          <w:kern w:val="2"/>
          <w:szCs w:val="32"/>
          <w:lang w:eastAsia="zh-CN" w:bidi="ar"/>
        </w:rPr>
        <w:t>）</w:t>
      </w:r>
      <w:r>
        <w:rPr>
          <w:rFonts w:hint="eastAsia" w:ascii="楷体" w:hAnsi="楷体" w:eastAsia="楷体" w:cs="楷体"/>
          <w:b w:val="0"/>
          <w:bCs w:val="0"/>
          <w:sz w:val="32"/>
          <w:szCs w:val="32"/>
          <w:lang w:val="en-US" w:eastAsia="zh-Hans" w:bidi="ar"/>
        </w:rPr>
        <w:t>绿色物业管理星级</w:t>
      </w:r>
      <w:r>
        <w:rPr>
          <w:rFonts w:hint="eastAsia" w:ascii="楷体" w:hAnsi="楷体" w:eastAsia="楷体" w:cs="楷体"/>
          <w:b w:val="0"/>
          <w:bCs w:val="0"/>
          <w:sz w:val="32"/>
          <w:szCs w:val="32"/>
          <w:lang w:val="en-US" w:eastAsia="zh-CN" w:bidi="ar"/>
        </w:rPr>
        <w:t>评审专家</w:t>
      </w:r>
      <w:r>
        <w:rPr>
          <w:rFonts w:hint="eastAsia" w:ascii="楷体" w:hAnsi="楷体" w:eastAsia="楷体" w:cs="楷体"/>
          <w:b w:val="0"/>
          <w:bCs w:val="0"/>
          <w:sz w:val="32"/>
          <w:szCs w:val="32"/>
          <w:lang w:val="en-US" w:eastAsia="zh-Hans" w:bidi="ar"/>
        </w:rPr>
        <w:t>的评审与管理</w:t>
      </w:r>
    </w:p>
    <w:p>
      <w:pPr>
        <w:pStyle w:val="6"/>
        <w:pageBreakBefore w:val="0"/>
        <w:kinsoku/>
        <w:wordWrap/>
        <w:overflowPunct/>
        <w:topLinePunct w:val="0"/>
        <w:autoSpaceDE/>
        <w:autoSpaceDN/>
        <w:bidi w:val="0"/>
        <w:adjustRightInd/>
        <w:snapToGrid/>
        <w:textAlignment w:val="auto"/>
        <w:rPr>
          <w:rFonts w:hint="eastAsia" w:eastAsia="仿宋_GB2312"/>
          <w:lang w:eastAsia="zh-CN"/>
        </w:rPr>
      </w:pPr>
      <w:r>
        <w:rPr>
          <w:rFonts w:hint="default"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办法</w:t>
      </w:r>
      <w:r>
        <w:rPr>
          <w:rFonts w:hint="default"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第三十七条至第四十八条对绿色物业管理星级评审专家的权利义务</w:t>
      </w:r>
      <w:r>
        <w:rPr>
          <w:rFonts w:hint="default"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抽取与评审</w:t>
      </w:r>
      <w:r>
        <w:rPr>
          <w:rFonts w:hint="default"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监督与管理三个方面也做了详细规定</w:t>
      </w:r>
      <w:r>
        <w:rPr>
          <w:rFonts w:hint="default"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在评审专家的监督与管理方面</w:t>
      </w:r>
      <w:r>
        <w:rPr>
          <w:rFonts w:hint="default"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虽没有规定“履职评价</w:t>
      </w:r>
      <w:r>
        <w:rPr>
          <w:rFonts w:hint="eastAsia" w:ascii="仿宋_GB2312" w:hAnsi="仿宋_GB2312" w:eastAsia="仿宋_GB2312" w:cs="仿宋_GB2312"/>
          <w:bCs w:val="0"/>
          <w:color w:val="auto"/>
          <w:kern w:val="2"/>
          <w:sz w:val="32"/>
          <w:szCs w:val="32"/>
          <w:lang w:val="en-US" w:eastAsia="zh-CN" w:bidi="ar"/>
        </w:rPr>
        <w:t>”“</w:t>
      </w:r>
      <w:r>
        <w:rPr>
          <w:rFonts w:hint="eastAsia" w:ascii="仿宋_GB2312" w:hAnsi="仿宋_GB2312" w:eastAsia="仿宋_GB2312" w:cs="仿宋_GB2312"/>
          <w:bCs w:val="0"/>
          <w:color w:val="auto"/>
          <w:kern w:val="2"/>
          <w:sz w:val="32"/>
          <w:szCs w:val="32"/>
          <w:lang w:val="en-US" w:eastAsia="zh-Hans" w:bidi="ar"/>
        </w:rPr>
        <w:t>年度考评计分制</w:t>
      </w:r>
      <w:r>
        <w:rPr>
          <w:rFonts w:hint="eastAsia"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等制度对专家进行严格管理</w:t>
      </w:r>
      <w:r>
        <w:rPr>
          <w:rFonts w:hint="default"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但也规定了不良行为认定及记录在档的情形</w:t>
      </w:r>
      <w:r>
        <w:rPr>
          <w:rFonts w:hint="default"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取消评审专家资格的情形以及</w:t>
      </w:r>
      <w:r>
        <w:rPr>
          <w:rFonts w:hint="eastAsia" w:ascii="仿宋_GB2312" w:hAnsi="仿宋_GB2312" w:eastAsia="仿宋_GB2312" w:cs="仿宋_GB2312"/>
          <w:bCs w:val="0"/>
          <w:color w:val="auto"/>
          <w:kern w:val="2"/>
          <w:sz w:val="32"/>
          <w:szCs w:val="32"/>
          <w:lang w:val="en-US" w:eastAsia="zh-CN" w:bidi="ar"/>
        </w:rPr>
        <w:t>终止</w:t>
      </w:r>
      <w:r>
        <w:rPr>
          <w:rFonts w:hint="eastAsia" w:ascii="仿宋_GB2312" w:hAnsi="仿宋_GB2312" w:eastAsia="仿宋_GB2312" w:cs="仿宋_GB2312"/>
          <w:bCs w:val="0"/>
          <w:color w:val="auto"/>
          <w:kern w:val="2"/>
          <w:sz w:val="32"/>
          <w:szCs w:val="32"/>
          <w:lang w:val="en-US" w:eastAsia="zh-Hans" w:bidi="ar"/>
        </w:rPr>
        <w:t>评审专家资格的情形</w:t>
      </w:r>
      <w:r>
        <w:rPr>
          <w:rFonts w:hint="default"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以此管理专家</w:t>
      </w:r>
      <w:r>
        <w:rPr>
          <w:rFonts w:hint="default" w:ascii="仿宋_GB2312" w:hAnsi="仿宋_GB2312" w:eastAsia="仿宋_GB2312" w:cs="仿宋_GB2312"/>
          <w:bCs w:val="0"/>
          <w:color w:val="auto"/>
          <w:kern w:val="2"/>
          <w:sz w:val="32"/>
          <w:szCs w:val="32"/>
          <w:lang w:eastAsia="zh-Hans" w:bidi="ar"/>
        </w:rPr>
        <w:t>、</w:t>
      </w:r>
      <w:r>
        <w:rPr>
          <w:rFonts w:hint="eastAsia" w:ascii="仿宋_GB2312" w:hAnsi="仿宋_GB2312" w:eastAsia="仿宋_GB2312" w:cs="仿宋_GB2312"/>
          <w:bCs w:val="0"/>
          <w:color w:val="auto"/>
          <w:kern w:val="2"/>
          <w:sz w:val="32"/>
          <w:szCs w:val="32"/>
          <w:lang w:val="en-US" w:eastAsia="zh-Hans" w:bidi="ar"/>
        </w:rPr>
        <w:t>规范评审专家的行为</w:t>
      </w:r>
      <w:r>
        <w:rPr>
          <w:rFonts w:hint="default" w:ascii="仿宋_GB2312" w:hAnsi="仿宋_GB2312" w:eastAsia="仿宋_GB2312" w:cs="仿宋_GB2312"/>
          <w:bCs w:val="0"/>
          <w:color w:val="auto"/>
          <w:kern w:val="2"/>
          <w:sz w:val="32"/>
          <w:szCs w:val="32"/>
          <w:lang w:eastAsia="zh-Hans" w:bidi="ar"/>
        </w:rPr>
        <w:t>。</w:t>
      </w:r>
    </w:p>
    <w:p>
      <w:pPr>
        <w:pStyle w:val="6"/>
        <w:pageBreakBefore w:val="0"/>
        <w:kinsoku/>
        <w:wordWrap/>
        <w:overflowPunct/>
        <w:topLinePunct w:val="0"/>
        <w:autoSpaceDE/>
        <w:autoSpaceDN/>
        <w:bidi w:val="0"/>
        <w:adjustRightInd/>
        <w:snapToGrid/>
        <w:textAlignment w:val="auto"/>
        <w:rPr>
          <w:rFonts w:hint="default"/>
          <w:lang w:eastAsia="zh-Hans"/>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DejaVu Sans">
    <w:panose1 w:val="020B0603030804020204"/>
    <w:charset w:val="00"/>
    <w:family w:val="roman"/>
    <w:pitch w:val="default"/>
    <w:sig w:usb0="E7006EFF" w:usb1="D200FDFF" w:usb2="0A246029" w:usb3="0400200C" w:csb0="600001FF" w:csb1="DFFF0000"/>
  </w:font>
  <w:font w:name="隶书">
    <w:altName w:val="方正隶书_GBK"/>
    <w:panose1 w:val="02010509060101010101"/>
    <w:charset w:val="86"/>
    <w:family w:val="modern"/>
    <w:pitch w:val="default"/>
    <w:sig w:usb0="00000000" w:usb1="00000000" w:usb2="00000000" w:usb3="00000000" w:csb0="00040000" w:csb1="00000000"/>
  </w:font>
  <w:font w:name="Arial Unicode MS">
    <w:altName w:val="DejaVu Sans"/>
    <w:panose1 w:val="020B0604020202020204"/>
    <w:charset w:val="86"/>
    <w:family w:val="swiss"/>
    <w:pitch w:val="default"/>
    <w:sig w:usb0="00000000" w:usb1="00000000" w:usb2="00000000" w:usb3="00000000" w:csb0="003E0000" w:csb1="00000000"/>
  </w:font>
  <w:font w:name="华文宋体">
    <w:panose1 w:val="02010600040101010101"/>
    <w:charset w:val="86"/>
    <w:family w:val="auto"/>
    <w:pitch w:val="default"/>
    <w:sig w:usb0="00000287" w:usb1="080F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A70BD"/>
    <w:multiLevelType w:val="singleLevel"/>
    <w:tmpl w:val="989A70BD"/>
    <w:lvl w:ilvl="0" w:tentative="0">
      <w:start w:val="1"/>
      <w:numFmt w:val="chineseCounting"/>
      <w:suff w:val="nothing"/>
      <w:lvlText w:val="（%1）"/>
      <w:lvlJc w:val="left"/>
      <w:rPr>
        <w:rFonts w:hint="eastAsia"/>
      </w:rPr>
    </w:lvl>
  </w:abstractNum>
  <w:abstractNum w:abstractNumId="1">
    <w:nsid w:val="631FCDAC"/>
    <w:multiLevelType w:val="singleLevel"/>
    <w:tmpl w:val="631FCDA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MGJkNDVjZDkxOTAzMTQwYWNhMmIxMmVjZDI2ZDIifQ=="/>
  </w:docVars>
  <w:rsids>
    <w:rsidRoot w:val="FFFDFBE9"/>
    <w:rsid w:val="003550AC"/>
    <w:rsid w:val="00447FE3"/>
    <w:rsid w:val="00D5063D"/>
    <w:rsid w:val="018A7679"/>
    <w:rsid w:val="02D84023"/>
    <w:rsid w:val="030737F2"/>
    <w:rsid w:val="03AF58F4"/>
    <w:rsid w:val="04576FBB"/>
    <w:rsid w:val="04901D4E"/>
    <w:rsid w:val="05F80283"/>
    <w:rsid w:val="0648365F"/>
    <w:rsid w:val="07CD4764"/>
    <w:rsid w:val="08123F24"/>
    <w:rsid w:val="081D2FF5"/>
    <w:rsid w:val="08232E4A"/>
    <w:rsid w:val="098826F0"/>
    <w:rsid w:val="0AB94CF1"/>
    <w:rsid w:val="0AEE5E82"/>
    <w:rsid w:val="0C5745FC"/>
    <w:rsid w:val="0EB224FA"/>
    <w:rsid w:val="0EB67D00"/>
    <w:rsid w:val="0EC20452"/>
    <w:rsid w:val="0F317386"/>
    <w:rsid w:val="103A670E"/>
    <w:rsid w:val="10E105C1"/>
    <w:rsid w:val="124164FE"/>
    <w:rsid w:val="12D50B2C"/>
    <w:rsid w:val="13DA7AA5"/>
    <w:rsid w:val="146E473B"/>
    <w:rsid w:val="15363948"/>
    <w:rsid w:val="15A707CA"/>
    <w:rsid w:val="15B12BB3"/>
    <w:rsid w:val="163838AE"/>
    <w:rsid w:val="16F21AF1"/>
    <w:rsid w:val="172577D0"/>
    <w:rsid w:val="1771798A"/>
    <w:rsid w:val="17732C32"/>
    <w:rsid w:val="18336B7D"/>
    <w:rsid w:val="183D6D9C"/>
    <w:rsid w:val="184A3267"/>
    <w:rsid w:val="197B401F"/>
    <w:rsid w:val="19964C86"/>
    <w:rsid w:val="1D8334A3"/>
    <w:rsid w:val="1EEA12FF"/>
    <w:rsid w:val="1F2E50F3"/>
    <w:rsid w:val="1FBC7140"/>
    <w:rsid w:val="20C20786"/>
    <w:rsid w:val="21F03955"/>
    <w:rsid w:val="231A4792"/>
    <w:rsid w:val="25A641D2"/>
    <w:rsid w:val="262604E4"/>
    <w:rsid w:val="279C5CB3"/>
    <w:rsid w:val="28AA7F48"/>
    <w:rsid w:val="28B056D9"/>
    <w:rsid w:val="2A186697"/>
    <w:rsid w:val="2AFA28CA"/>
    <w:rsid w:val="2B270026"/>
    <w:rsid w:val="2B7663F5"/>
    <w:rsid w:val="2E405FC8"/>
    <w:rsid w:val="2E990DCB"/>
    <w:rsid w:val="2F352E36"/>
    <w:rsid w:val="2FF79738"/>
    <w:rsid w:val="3213623F"/>
    <w:rsid w:val="32F96543"/>
    <w:rsid w:val="33BF403B"/>
    <w:rsid w:val="343949B6"/>
    <w:rsid w:val="34FB5395"/>
    <w:rsid w:val="35A16764"/>
    <w:rsid w:val="360206A2"/>
    <w:rsid w:val="37F12C08"/>
    <w:rsid w:val="39740517"/>
    <w:rsid w:val="3B505F29"/>
    <w:rsid w:val="3BD333EF"/>
    <w:rsid w:val="3BEACA53"/>
    <w:rsid w:val="3BED9A83"/>
    <w:rsid w:val="3BFF59E6"/>
    <w:rsid w:val="3D0E2E67"/>
    <w:rsid w:val="3EBF1A09"/>
    <w:rsid w:val="3F3ED024"/>
    <w:rsid w:val="3FC714BD"/>
    <w:rsid w:val="3FEFAE79"/>
    <w:rsid w:val="3FFE7B06"/>
    <w:rsid w:val="4044666A"/>
    <w:rsid w:val="449874E4"/>
    <w:rsid w:val="449A0F4E"/>
    <w:rsid w:val="44AF5CDC"/>
    <w:rsid w:val="44C0160A"/>
    <w:rsid w:val="47A0687C"/>
    <w:rsid w:val="49BB0548"/>
    <w:rsid w:val="4A735B6F"/>
    <w:rsid w:val="4E213ADE"/>
    <w:rsid w:val="4E9C1AA2"/>
    <w:rsid w:val="4EA445B8"/>
    <w:rsid w:val="50926F7D"/>
    <w:rsid w:val="50DA38D6"/>
    <w:rsid w:val="52AE3D1B"/>
    <w:rsid w:val="52C62132"/>
    <w:rsid w:val="53397B84"/>
    <w:rsid w:val="538071D7"/>
    <w:rsid w:val="53CA68D8"/>
    <w:rsid w:val="55FE4B10"/>
    <w:rsid w:val="56E04516"/>
    <w:rsid w:val="59B8562B"/>
    <w:rsid w:val="5A93303B"/>
    <w:rsid w:val="5B1424BB"/>
    <w:rsid w:val="5B96615F"/>
    <w:rsid w:val="5BD62414"/>
    <w:rsid w:val="5BE347B7"/>
    <w:rsid w:val="5CBD1826"/>
    <w:rsid w:val="5D114F39"/>
    <w:rsid w:val="5D9205BD"/>
    <w:rsid w:val="5EBBEEF8"/>
    <w:rsid w:val="5FF3CCA6"/>
    <w:rsid w:val="60F33A68"/>
    <w:rsid w:val="62DE26E8"/>
    <w:rsid w:val="63253273"/>
    <w:rsid w:val="66E10A89"/>
    <w:rsid w:val="671F64A6"/>
    <w:rsid w:val="675F6849"/>
    <w:rsid w:val="67EBF092"/>
    <w:rsid w:val="695B3012"/>
    <w:rsid w:val="6B3D425E"/>
    <w:rsid w:val="6BB87D88"/>
    <w:rsid w:val="6BE50451"/>
    <w:rsid w:val="6D623CC2"/>
    <w:rsid w:val="6DBC51E2"/>
    <w:rsid w:val="6DDF9488"/>
    <w:rsid w:val="6DEA61F3"/>
    <w:rsid w:val="6DF14C7C"/>
    <w:rsid w:val="6DF8446C"/>
    <w:rsid w:val="6E437D5D"/>
    <w:rsid w:val="6EA43AB0"/>
    <w:rsid w:val="6EA7B231"/>
    <w:rsid w:val="6EB20ABF"/>
    <w:rsid w:val="6F525DFE"/>
    <w:rsid w:val="6F8A6074"/>
    <w:rsid w:val="6FFD3A3E"/>
    <w:rsid w:val="706202C3"/>
    <w:rsid w:val="709A5CAE"/>
    <w:rsid w:val="74DC0F51"/>
    <w:rsid w:val="755D2DF4"/>
    <w:rsid w:val="75CD53E8"/>
    <w:rsid w:val="765423D7"/>
    <w:rsid w:val="76CFD3B0"/>
    <w:rsid w:val="797F1678"/>
    <w:rsid w:val="79FD0799"/>
    <w:rsid w:val="7B8F3F36"/>
    <w:rsid w:val="7C262AEC"/>
    <w:rsid w:val="7CBD807F"/>
    <w:rsid w:val="7DFEC4CF"/>
    <w:rsid w:val="7EFF065D"/>
    <w:rsid w:val="7F7F7A6A"/>
    <w:rsid w:val="7FC8605F"/>
    <w:rsid w:val="7FEBD405"/>
    <w:rsid w:val="7FFF409A"/>
    <w:rsid w:val="AE76164E"/>
    <w:rsid w:val="BEF7EA1C"/>
    <w:rsid w:val="BF4D119F"/>
    <w:rsid w:val="EF6DB416"/>
    <w:rsid w:val="EF77F084"/>
    <w:rsid w:val="EFF32B48"/>
    <w:rsid w:val="EFF7C393"/>
    <w:rsid w:val="EFFFBCD6"/>
    <w:rsid w:val="F5FF0B16"/>
    <w:rsid w:val="FD0F20F6"/>
    <w:rsid w:val="FDDF38E7"/>
    <w:rsid w:val="FE2F34AB"/>
    <w:rsid w:val="FEEA9854"/>
    <w:rsid w:val="FF7EBE07"/>
    <w:rsid w:val="FFFDF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both"/>
    </w:pPr>
    <w:rPr>
      <w:rFonts w:ascii="Calibri" w:hAnsi="Calibri" w:eastAsia="华文仿宋" w:cs="Times New Roman"/>
      <w:kern w:val="2"/>
      <w:sz w:val="32"/>
      <w:szCs w:val="24"/>
      <w:lang w:val="en-US" w:eastAsia="zh-CN" w:bidi="ar-SA"/>
    </w:rPr>
  </w:style>
  <w:style w:type="paragraph" w:styleId="3">
    <w:name w:val="heading 1"/>
    <w:basedOn w:val="1"/>
    <w:next w:val="1"/>
    <w:qFormat/>
    <w:uiPriority w:val="0"/>
    <w:pPr>
      <w:spacing w:before="0" w:beforeAutospacing="1" w:after="0" w:afterAutospacing="1" w:line="560" w:lineRule="exact"/>
      <w:ind w:firstLine="883" w:firstLineChars="200"/>
      <w:jc w:val="left"/>
      <w:outlineLvl w:val="0"/>
    </w:pPr>
    <w:rPr>
      <w:rFonts w:hint="eastAsia" w:ascii="宋体" w:hAnsi="宋体" w:eastAsia="黑体" w:cs="宋体"/>
      <w:b/>
      <w:kern w:val="44"/>
      <w:szCs w:val="48"/>
      <w:lang w:bidi="ar"/>
    </w:rPr>
  </w:style>
  <w:style w:type="paragraph" w:styleId="4">
    <w:name w:val="heading 2"/>
    <w:basedOn w:val="1"/>
    <w:next w:val="1"/>
    <w:unhideWhenUsed/>
    <w:qFormat/>
    <w:uiPriority w:val="0"/>
    <w:pPr>
      <w:keepNext/>
      <w:keepLines/>
      <w:spacing w:before="0" w:beforeLines="0" w:beforeAutospacing="0" w:after="0" w:afterLines="0" w:afterAutospacing="0" w:line="560" w:lineRule="exact"/>
      <w:ind w:firstLine="883" w:firstLineChars="200"/>
      <w:outlineLvl w:val="1"/>
    </w:pPr>
    <w:rPr>
      <w:rFonts w:ascii="Arial" w:hAnsi="Arial" w:eastAsia="楷体"/>
      <w:b/>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Normal Indent"/>
    <w:basedOn w:val="1"/>
    <w:next w:val="6"/>
    <w:qFormat/>
    <w:uiPriority w:val="0"/>
    <w:pPr>
      <w:ind w:firstLine="420"/>
    </w:pPr>
    <w:rPr>
      <w:kern w:val="1"/>
    </w:rPr>
  </w:style>
  <w:style w:type="paragraph" w:styleId="6">
    <w:name w:val="Body Text"/>
    <w:basedOn w:val="1"/>
    <w:next w:val="7"/>
    <w:qFormat/>
    <w:uiPriority w:val="99"/>
    <w:rPr>
      <w:color w:val="auto"/>
      <w:kern w:val="2"/>
      <w:sz w:val="24"/>
    </w:rPr>
  </w:style>
  <w:style w:type="paragraph" w:styleId="7">
    <w:name w:val="Body Text First Indent"/>
    <w:basedOn w:val="6"/>
    <w:next w:val="8"/>
    <w:unhideWhenUsed/>
    <w:qFormat/>
    <w:uiPriority w:val="99"/>
    <w:pPr>
      <w:ind w:firstLine="420" w:firstLineChars="100"/>
    </w:pPr>
  </w:style>
  <w:style w:type="paragraph" w:styleId="8">
    <w:name w:val="table of figures"/>
    <w:basedOn w:val="1"/>
    <w:next w:val="1"/>
    <w:qFormat/>
    <w:uiPriority w:val="0"/>
    <w:pPr>
      <w:ind w:left="200" w:leftChars="200" w:hanging="200" w:hangingChars="20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paragraph" w:styleId="13">
    <w:name w:val="Title"/>
    <w:basedOn w:val="1"/>
    <w:qFormat/>
    <w:uiPriority w:val="0"/>
    <w:pPr>
      <w:spacing w:before="240" w:after="60"/>
      <w:jc w:val="center"/>
      <w:outlineLvl w:val="0"/>
    </w:pPr>
    <w:rPr>
      <w:rFonts w:ascii="Arial" w:hAnsi="Arial" w:eastAsia="隶书" w:cs="Arial"/>
      <w:b/>
      <w:kern w:val="1"/>
      <w:sz w:val="32"/>
      <w:szCs w:val="32"/>
    </w:rPr>
  </w:style>
  <w:style w:type="character" w:styleId="16">
    <w:name w:val="Strong"/>
    <w:basedOn w:val="15"/>
    <w:qFormat/>
    <w:uiPriority w:val="0"/>
    <w:rPr>
      <w:b/>
    </w:rPr>
  </w:style>
  <w:style w:type="character" w:styleId="17">
    <w:name w:val="Emphasis"/>
    <w:basedOn w:val="15"/>
    <w:qFormat/>
    <w:uiPriority w:val="0"/>
    <w:rPr>
      <w:i/>
    </w:rPr>
  </w:style>
  <w:style w:type="character" w:styleId="18">
    <w:name w:val="Hyperlink"/>
    <w:basedOn w:val="15"/>
    <w:qFormat/>
    <w:uiPriority w:val="0"/>
    <w:rPr>
      <w:color w:val="0000FF"/>
      <w:u w:val="single"/>
    </w:rPr>
  </w:style>
  <w:style w:type="paragraph" w:customStyle="1" w:styleId="19">
    <w:name w:val="正文 A"/>
    <w:qFormat/>
    <w:uiPriority w:val="0"/>
    <w:rPr>
      <w:rFonts w:ascii="Calibri" w:hAnsi="Calibri" w:eastAsia="Times New Roman" w:cs="Arial Unicode MS"/>
      <w:color w:val="000000"/>
      <w:sz w:val="21"/>
      <w:szCs w:val="22"/>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3866</Words>
  <Characters>3876</Characters>
  <Lines>0</Lines>
  <Paragraphs>0</Paragraphs>
  <TotalTime>21</TotalTime>
  <ScaleCrop>false</ScaleCrop>
  <LinksUpToDate>false</LinksUpToDate>
  <CharactersWithSpaces>3876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2022-08-16T06:34:00Z</dcterms:created>
  <dc:creator>pengfengmei</dc:creator>
  <cp:lastModifiedBy>huangyi</cp:lastModifiedBy>
  <dcterms:modified xsi:type="dcterms:W3CDTF">2023-05-16T17:24:48Z</dcterms:modified>
  <dc:title>关于《深圳市物业管理专家及专家库管理办法（征求意见稿）》的说明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4F2AAC9CD125B3B5B04B3E64DDEB0D46</vt:lpwstr>
  </property>
</Properties>
</file>