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spacing w:line="720" w:lineRule="auto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spacing w:line="720" w:lineRule="auto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深圳市物业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专项维修资金管理系统操作手册</w:t>
      </w:r>
    </w:p>
    <w:p>
      <w:pPr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instrText xml:space="preserve"> HYPERLINK "http://zjj.sz.gov.cn/attachment/0/746/746902/8519834.docx" \o "深圳市物业专项维修资金管理系统物业灭失退还使用指南（棚改实施主体，区中心篇）" </w:instrTex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专户行篇）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fldChar w:fldCharType="end"/>
      </w:r>
    </w:p>
    <w:p>
      <w:pPr>
        <w:bidi w:val="0"/>
        <w:jc w:val="center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sdt>
      <w:sdtP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id w:val="147477836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Cs/>
          <w:kern w:val="2"/>
          <w:sz w:val="28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b/>
              <w:bCs/>
              <w:sz w:val="36"/>
              <w:szCs w:val="36"/>
            </w:rPr>
            <w:t>目录</w:t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/>
              <w:bCs/>
              <w:sz w:val="44"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/>
              <w:bCs/>
              <w:sz w:val="44"/>
              <w:szCs w:val="44"/>
              <w:lang w:val="en-US" w:eastAsia="zh-CN"/>
            </w:rPr>
            <w:instrText xml:space="preserve">TOC \o "1-3" \h \u </w:instrText>
          </w:r>
          <w:r>
            <w:rPr>
              <w:rFonts w:hint="eastAsia" w:ascii="仿宋" w:hAnsi="仿宋" w:eastAsia="仿宋" w:cs="仿宋"/>
              <w:b/>
              <w:bCs/>
              <w:sz w:val="44"/>
              <w:szCs w:val="44"/>
              <w:lang w:val="en-US" w:eastAsia="zh-CN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_Toc747066713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 </w:t>
          </w:r>
          <w:r>
            <w:rPr>
              <w:rFonts w:hint="eastAsia" w:ascii="仿宋" w:hAnsi="仿宋" w:eastAsia="仿宋" w:cs="仿宋"/>
              <w:lang w:val="en-US" w:eastAsia="zh-CN"/>
            </w:rPr>
            <w:t>竞存报价申请</w:t>
          </w:r>
          <w:r>
            <w:tab/>
          </w:r>
          <w:r>
            <w:fldChar w:fldCharType="begin"/>
          </w:r>
          <w:r>
            <w:instrText xml:space="preserve"> PAGEREF _Toc747066713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_Toc478877206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1.1. </w:t>
          </w:r>
          <w:r>
            <w:rPr>
              <w:rFonts w:hint="eastAsia" w:ascii="仿宋" w:hAnsi="仿宋" w:eastAsia="仿宋" w:cs="仿宋"/>
              <w:lang w:val="en-US" w:eastAsia="zh-CN"/>
            </w:rPr>
            <w:t>新增申请</w:t>
          </w:r>
          <w:r>
            <w:tab/>
          </w:r>
          <w:r>
            <w:fldChar w:fldCharType="begin"/>
          </w:r>
          <w:r>
            <w:instrText xml:space="preserve"> PAGEREF _Toc478877206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_Toc1528420562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1.2. </w:t>
          </w:r>
          <w:r>
            <w:rPr>
              <w:rFonts w:hint="eastAsia" w:ascii="仿宋" w:hAnsi="仿宋" w:eastAsia="仿宋" w:cs="仿宋"/>
              <w:lang w:val="en-US" w:eastAsia="zh-CN"/>
            </w:rPr>
            <w:t>确认报价</w:t>
          </w:r>
          <w:r>
            <w:tab/>
          </w:r>
          <w:r>
            <w:fldChar w:fldCharType="begin"/>
          </w:r>
          <w:r>
            <w:instrText xml:space="preserve"> PAGEREF _Toc1528420562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_Toc1679083315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1.4. </w:t>
          </w:r>
          <w:r>
            <w:rPr>
              <w:rFonts w:hint="eastAsia" w:ascii="仿宋" w:hAnsi="仿宋" w:eastAsia="仿宋" w:cs="仿宋"/>
              <w:lang w:val="en-US" w:eastAsia="zh-CN"/>
            </w:rPr>
            <w:t>编辑申请信息</w:t>
          </w:r>
          <w:r>
            <w:tab/>
          </w:r>
          <w:r>
            <w:fldChar w:fldCharType="begin"/>
          </w:r>
          <w:r>
            <w:instrText xml:space="preserve"> PAGEREF _Toc1679083315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_Toc1350696969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1.5. </w:t>
          </w:r>
          <w:r>
            <w:rPr>
              <w:rFonts w:hint="eastAsia" w:ascii="仿宋" w:hAnsi="仿宋" w:eastAsia="仿宋" w:cs="仿宋"/>
              <w:kern w:val="2"/>
              <w:szCs w:val="24"/>
              <w:lang w:val="en-US" w:eastAsia="zh-CN" w:bidi="ar-SA"/>
            </w:rPr>
            <w:t>删除申请信息</w:t>
          </w:r>
          <w:r>
            <w:tab/>
          </w:r>
          <w:r>
            <w:fldChar w:fldCharType="begin"/>
          </w:r>
          <w:r>
            <w:instrText xml:space="preserve"> PAGEREF _Toc1350696969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_Toc1117376774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1.6. </w:t>
          </w:r>
          <w:r>
            <w:rPr>
              <w:rFonts w:hint="eastAsia" w:ascii="仿宋" w:hAnsi="仿宋" w:eastAsia="仿宋" w:cs="仿宋"/>
              <w:lang w:val="en-US" w:eastAsia="zh-CN"/>
            </w:rPr>
            <w:t>查看详情</w:t>
          </w:r>
          <w:r>
            <w:tab/>
          </w:r>
          <w:r>
            <w:fldChar w:fldCharType="begin"/>
          </w:r>
          <w:r>
            <w:instrText xml:space="preserve"> PAGEREF _Toc1117376774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_Toc1724881920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2. </w:t>
          </w:r>
          <w:r>
            <w:rPr>
              <w:rFonts w:hint="eastAsia" w:ascii="仿宋" w:hAnsi="仿宋" w:eastAsia="仿宋" w:cs="仿宋"/>
              <w:lang w:val="en-US" w:eastAsia="zh-CN"/>
            </w:rPr>
            <w:t>资金增值申请</w:t>
          </w:r>
          <w:r>
            <w:tab/>
          </w:r>
          <w:r>
            <w:fldChar w:fldCharType="begin"/>
          </w:r>
          <w:r>
            <w:instrText xml:space="preserve"> PAGEREF _Toc1724881920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begin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instrText xml:space="preserve"> HYPERLINK \l _Toc289172201 </w:instrText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separate"/>
          </w:r>
          <w:r>
            <w:rPr>
              <w:rFonts w:hint="default" w:ascii="仿宋" w:hAnsi="仿宋" w:eastAsia="仿宋" w:cs="仿宋"/>
              <w:lang w:val="en-US" w:eastAsia="zh-CN"/>
            </w:rPr>
            <w:t xml:space="preserve">3. </w:t>
          </w:r>
          <w:r>
            <w:rPr>
              <w:rFonts w:hint="eastAsia" w:ascii="仿宋" w:hAnsi="仿宋" w:eastAsia="仿宋" w:cs="仿宋"/>
              <w:lang w:val="en-US" w:eastAsia="zh-CN"/>
            </w:rPr>
            <w:t>审价</w:t>
          </w:r>
          <w:r>
            <w:rPr>
              <w:rFonts w:hint="eastAsia" w:ascii="仿宋" w:hAnsi="仿宋" w:cs="仿宋"/>
              <w:lang w:val="en-US" w:eastAsia="zh-CN"/>
            </w:rPr>
            <w:t>情况查看</w:t>
          </w:r>
          <w:r>
            <w:tab/>
          </w:r>
          <w:r>
            <w:fldChar w:fldCharType="begin"/>
          </w:r>
          <w:r>
            <w:instrText xml:space="preserve"> PAGEREF _Toc289172201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  <w:p>
          <w:pPr>
            <w:bidi w:val="0"/>
            <w:ind w:firstLine="560" w:firstLineChars="200"/>
            <w:jc w:val="center"/>
            <w:outlineLvl w:val="9"/>
            <w:rPr>
              <w:rFonts w:hint="eastAsia" w:ascii="仿宋" w:hAnsi="仿宋" w:eastAsia="仿宋" w:cs="仿宋"/>
              <w:b/>
              <w:bCs/>
              <w:sz w:val="44"/>
              <w:szCs w:val="44"/>
              <w:lang w:val="en-US" w:eastAsia="zh-CN"/>
            </w:rPr>
          </w:pPr>
          <w:r>
            <w:rPr>
              <w:rFonts w:hint="eastAsia" w:ascii="仿宋" w:hAnsi="仿宋" w:eastAsia="仿宋" w:cs="仿宋"/>
              <w:bCs/>
              <w:szCs w:val="44"/>
              <w:lang w:val="en-US" w:eastAsia="zh-CN"/>
            </w:rPr>
            <w:fldChar w:fldCharType="end"/>
          </w:r>
        </w:p>
      </w:sdtContent>
    </w:sdt>
    <w:p>
      <w:pPr>
        <w:pStyle w:val="3"/>
        <w:numPr>
          <w:ilvl w:val="0"/>
          <w:numId w:val="0"/>
        </w:numPr>
        <w:bidi w:val="0"/>
        <w:ind w:left="280" w:leftChars="0"/>
        <w:rPr>
          <w:rFonts w:hint="eastAsia" w:ascii="仿宋" w:hAnsi="仿宋" w:eastAsia="仿宋" w:cs="仿宋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3"/>
        <w:bidi w:val="0"/>
        <w:ind w:left="705" w:leftChars="0" w:hanging="425" w:firstLineChars="0"/>
        <w:rPr>
          <w:rFonts w:hint="eastAsia" w:ascii="仿宋" w:hAnsi="仿宋" w:eastAsia="仿宋" w:cs="仿宋"/>
          <w:lang w:val="en-US" w:eastAsia="zh-CN"/>
        </w:rPr>
      </w:pPr>
      <w:bookmarkStart w:id="0" w:name="_Toc747066713"/>
      <w:r>
        <w:rPr>
          <w:rFonts w:hint="eastAsia" w:ascii="仿宋" w:hAnsi="仿宋" w:eastAsia="仿宋" w:cs="仿宋"/>
          <w:lang w:val="en-US" w:eastAsia="zh-CN"/>
        </w:rPr>
        <w:t>竞存报价申请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系统左侧菜单：“维修金统管”-“财务管理”-“竞存报价申请”，进入竞存报价申请列表页面。页面基础功能包含：新增、编辑、删除、查看详情、确认报价、打印。当前业务状态下不允许操作的按钮置灰显示。如下图所示：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4785" cy="1585595"/>
            <wp:effectExtent l="0" t="0" r="12065" b="14605"/>
            <wp:docPr id="16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ind w:left="847" w:leftChars="0" w:hanging="567" w:firstLineChars="0"/>
        <w:rPr>
          <w:rFonts w:hint="eastAsia" w:ascii="仿宋" w:hAnsi="仿宋" w:eastAsia="仿宋" w:cs="仿宋"/>
          <w:lang w:val="en-US" w:eastAsia="zh-CN"/>
        </w:rPr>
      </w:pPr>
      <w:bookmarkStart w:id="1" w:name="_Toc478877206"/>
      <w:r>
        <w:rPr>
          <w:rFonts w:hint="eastAsia" w:ascii="仿宋" w:hAnsi="仿宋" w:eastAsia="仿宋" w:cs="仿宋"/>
          <w:lang w:val="en-US" w:eastAsia="zh-CN"/>
        </w:rPr>
        <w:t>新增申请</w:t>
      </w:r>
      <w:bookmarkEnd w:id="1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资金竞存开始后，请点击“新增”按钮进入新增报价页面，填写竞存名称、银行所属类型、报价利率（%）、报价额度（万元）、报价有效期、合同约定利率、附件信息。</w:t>
      </w:r>
    </w:p>
    <w:p>
      <w:pPr>
        <w:ind w:firstLine="56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要件上带*号为必传，点击“下载模板”文案下载报价单线下进行盖章后点击“上传”按钮进行上传附件，附件上传完毕后，确认无误点击“提交”按钮进行提交。提交后由专户行领导确认报价，如下图所示：</w:t>
      </w:r>
    </w:p>
    <w:p>
      <w:pPr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3515" cy="2554605"/>
            <wp:effectExtent l="0" t="0" r="13335" b="1714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ind w:left="847" w:leftChars="0" w:hanging="567" w:firstLineChars="0"/>
        <w:rPr>
          <w:rFonts w:hint="eastAsia" w:ascii="仿宋" w:hAnsi="仿宋" w:eastAsia="仿宋" w:cs="仿宋"/>
          <w:lang w:val="en-US" w:eastAsia="zh-CN"/>
        </w:rPr>
      </w:pPr>
      <w:bookmarkStart w:id="2" w:name="_Toc1528420562"/>
      <w:r>
        <w:rPr>
          <w:rFonts w:hint="eastAsia" w:ascii="仿宋" w:hAnsi="仿宋" w:eastAsia="仿宋" w:cs="仿宋"/>
          <w:lang w:val="en-US" w:eastAsia="zh-CN"/>
        </w:rPr>
        <w:t>确认报价</w:t>
      </w:r>
      <w:bookmarkEnd w:id="2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报价申请须由专户银行领导确认无误后点击“确认报价”按钮，确认后报价信息进入资金竞存报价排名，如需修改点击“退回修改”按钮进行退回经办人重新修改报价信息，如下图所示：</w:t>
      </w:r>
    </w:p>
    <w:p>
      <w:pPr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72405" cy="2934335"/>
            <wp:effectExtent l="0" t="0" r="4445" b="18415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2"/>
        </w:numPr>
        <w:ind w:left="847" w:leftChars="0" w:hanging="567" w:firstLineChars="0"/>
        <w:rPr>
          <w:rFonts w:hint="eastAsia" w:ascii="仿宋" w:hAnsi="仿宋" w:eastAsia="仿宋" w:cs="仿宋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24"/>
          <w:lang w:val="en-US" w:eastAsia="zh-CN" w:bidi="ar-SA"/>
        </w:rPr>
        <w:t>打印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可打印申请的文书类型包含：银行报价单。如下图所示：</w:t>
      </w:r>
    </w:p>
    <w:p>
      <w:pPr>
        <w:ind w:firstLine="0" w:firstLineChars="0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5271770" cy="926465"/>
            <wp:effectExtent l="0" t="0" r="5080" b="698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ind w:left="847" w:leftChars="0" w:hanging="567" w:firstLineChars="0"/>
        <w:rPr>
          <w:rFonts w:hint="eastAsia" w:ascii="仿宋" w:hAnsi="仿宋" w:eastAsia="仿宋" w:cs="仿宋"/>
          <w:lang w:val="en-US" w:eastAsia="zh-CN"/>
        </w:rPr>
      </w:pPr>
      <w:bookmarkStart w:id="3" w:name="_Toc1679083315"/>
      <w:r>
        <w:rPr>
          <w:rFonts w:hint="eastAsia" w:ascii="仿宋" w:hAnsi="仿宋" w:eastAsia="仿宋" w:cs="仿宋"/>
          <w:lang w:val="en-US" w:eastAsia="zh-CN"/>
        </w:rPr>
        <w:t>编辑申请信息</w:t>
      </w:r>
      <w:bookmarkEnd w:id="3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报价申请在竞存任务截止之前可以对报价信息进行编辑，编辑报价后需要专户行领导进行再次确认，已确认的才能参与报价汇总排名。如下图所示：</w:t>
      </w:r>
    </w:p>
    <w:p>
      <w:pPr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64785" cy="2542540"/>
            <wp:effectExtent l="0" t="0" r="12065" b="1016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ind w:left="847" w:leftChars="0" w:hanging="567" w:firstLineChars="0"/>
        <w:rPr>
          <w:rFonts w:hint="eastAsia" w:ascii="仿宋" w:hAnsi="仿宋" w:eastAsia="仿宋" w:cs="仿宋"/>
          <w:lang w:val="en-US" w:eastAsia="zh-CN"/>
        </w:rPr>
      </w:pPr>
      <w:bookmarkStart w:id="4" w:name="_Toc1350696969"/>
      <w:r>
        <w:rPr>
          <w:rFonts w:hint="eastAsia" w:ascii="仿宋" w:hAnsi="仿宋" w:eastAsia="仿宋" w:cs="仿宋"/>
          <w:b/>
          <w:kern w:val="2"/>
          <w:sz w:val="32"/>
          <w:szCs w:val="24"/>
          <w:lang w:val="en-US" w:eastAsia="zh-CN" w:bidi="ar-SA"/>
        </w:rPr>
        <w:t>删除申请信息</w:t>
      </w:r>
      <w:bookmarkEnd w:id="4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报价信息在竞存任务截止之前均可进行删除。如下图所示：</w:t>
      </w:r>
    </w:p>
    <w:p>
      <w:pPr>
        <w:pStyle w:val="2"/>
        <w:rPr>
          <w:rFonts w:hint="eastAsia"/>
        </w:rPr>
      </w:pPr>
      <w:r>
        <w:drawing>
          <wp:inline distT="0" distB="0" distL="114300" distR="114300">
            <wp:extent cx="5271770" cy="1287780"/>
            <wp:effectExtent l="0" t="0" r="5080" b="7620"/>
            <wp:docPr id="5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1"/>
          <w:numId w:val="2"/>
        </w:numPr>
        <w:bidi w:val="0"/>
        <w:ind w:left="847" w:leftChars="0" w:hanging="567" w:firstLineChars="0"/>
        <w:rPr>
          <w:rFonts w:hint="eastAsia" w:ascii="仿宋" w:hAnsi="仿宋" w:eastAsia="仿宋" w:cs="仿宋"/>
          <w:lang w:val="en-US" w:eastAsia="zh-CN"/>
        </w:rPr>
      </w:pPr>
      <w:bookmarkStart w:id="5" w:name="_Toc1117376774"/>
      <w:r>
        <w:rPr>
          <w:rFonts w:hint="eastAsia" w:ascii="仿宋" w:hAnsi="仿宋" w:eastAsia="仿宋" w:cs="仿宋"/>
          <w:lang w:val="en-US" w:eastAsia="zh-CN"/>
        </w:rPr>
        <w:t>查看详情</w:t>
      </w:r>
      <w:bookmarkEnd w:id="5"/>
    </w:p>
    <w:p>
      <w:pPr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查看详情时竞存任务已经结束可以查看到报价结果，如果未确认或者竞存任务未结束则无法查看到竞存报价结果。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如下图所示：</w:t>
      </w:r>
      <w:bookmarkStart w:id="8" w:name="_GoBack"/>
      <w:bookmarkEnd w:id="8"/>
    </w:p>
    <w:p>
      <w:pPr>
        <w:ind w:firstLine="0" w:firstLineChars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109845" cy="4413250"/>
            <wp:effectExtent l="0" t="0" r="0" b="0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rcRect l="2071" t="3336" r="1036" b="1641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705" w:leftChars="0" w:hanging="425" w:firstLineChars="0"/>
        <w:rPr>
          <w:rFonts w:hint="eastAsia" w:ascii="仿宋" w:hAnsi="仿宋" w:eastAsia="仿宋" w:cs="仿宋"/>
          <w:lang w:val="en-US" w:eastAsia="zh-CN"/>
        </w:rPr>
      </w:pPr>
      <w:bookmarkStart w:id="6" w:name="_Toc1724881920"/>
      <w:r>
        <w:rPr>
          <w:rFonts w:hint="eastAsia" w:ascii="仿宋" w:hAnsi="仿宋" w:eastAsia="仿宋" w:cs="仿宋"/>
          <w:lang w:val="en-US" w:eastAsia="zh-CN"/>
        </w:rPr>
        <w:t>资金增值申请</w:t>
      </w:r>
      <w:bookmarkEnd w:id="6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系统左侧菜单：“维修金统管”-“财务管理”-“资金增值管理”-“资金增值申请”，进入资金增值申请列表页面。页面基础功能包含：新增、编辑、删除、查看详情、打印。当前业务状态下不允许操作的按钮置灰显示。如下图所示：</w:t>
      </w:r>
    </w:p>
    <w:p>
      <w:pPr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71770" cy="2442210"/>
            <wp:effectExtent l="0" t="0" r="5080" b="15240"/>
            <wp:docPr id="10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点击“新增”按钮，输入增值信息后发起增值。填写增值信息后</w:t>
      </w:r>
      <w:r>
        <w:rPr>
          <w:rFonts w:hint="eastAsia" w:ascii="仿宋" w:hAnsi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点击“提交”按钮，进行提交</w:t>
      </w:r>
      <w:r>
        <w:rPr>
          <w:rFonts w:hint="eastAsia" w:ascii="仿宋" w:hAnsi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等待财务部门审核。如下图所示：</w:t>
      </w:r>
    </w:p>
    <w:p>
      <w:pPr>
        <w:ind w:firstLine="0" w:firstLineChars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drawing>
          <wp:inline distT="0" distB="0" distL="114300" distR="114300">
            <wp:extent cx="5252720" cy="1939925"/>
            <wp:effectExtent l="0" t="0" r="0" b="0"/>
            <wp:docPr id="17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true"/>
                    </pic:cNvPicPr>
                  </pic:nvPicPr>
                  <pic:blipFill>
                    <a:blip r:embed="rId13"/>
                    <a:srcRect t="1789" r="301" b="2353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705" w:leftChars="0" w:hanging="425" w:firstLineChars="0"/>
        <w:rPr>
          <w:rFonts w:hint="eastAsia" w:ascii="仿宋" w:hAnsi="仿宋" w:eastAsia="仿宋" w:cs="仿宋"/>
          <w:lang w:val="en-US" w:eastAsia="zh-CN"/>
        </w:rPr>
      </w:pPr>
      <w:bookmarkStart w:id="7" w:name="_Toc289172201"/>
      <w:r>
        <w:rPr>
          <w:rFonts w:hint="eastAsia" w:ascii="仿宋" w:hAnsi="仿宋" w:eastAsia="仿宋" w:cs="仿宋"/>
          <w:lang w:val="en-US" w:eastAsia="zh-CN"/>
        </w:rPr>
        <w:t>审价</w:t>
      </w:r>
      <w:r>
        <w:rPr>
          <w:rFonts w:hint="eastAsia" w:ascii="仿宋" w:hAnsi="仿宋" w:cs="仿宋"/>
          <w:lang w:val="en-US" w:eastAsia="zh-CN"/>
        </w:rPr>
        <w:t>情况查看</w:t>
      </w:r>
      <w:bookmarkEnd w:id="7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点击系统左侧菜单：“造价审核管理”-“审价项目完成情况统计表”，可以查看到专户行下的审价机构已完成的审价记录。如下图所示：</w:t>
      </w:r>
    </w:p>
    <w:p>
      <w:pPr>
        <w:ind w:firstLine="0" w:firstLineChars="0"/>
        <w:rPr>
          <w:rFonts w:hint="eastAsia" w:ascii="仿宋" w:hAnsi="仿宋" w:eastAsia="仿宋" w:cs="仿宋"/>
          <w:lang w:val="en-US" w:eastAsia="zh-CN"/>
        </w:rPr>
      </w:pPr>
      <w:r>
        <w:drawing>
          <wp:inline distT="0" distB="0" distL="114300" distR="114300">
            <wp:extent cx="5262245" cy="1725295"/>
            <wp:effectExtent l="0" t="0" r="14605" b="8255"/>
            <wp:docPr id="6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02589"/>
    <w:multiLevelType w:val="multilevel"/>
    <w:tmpl w:val="8DF02589"/>
    <w:lvl w:ilvl="0" w:tentative="0">
      <w:start w:val="1"/>
      <w:numFmt w:val="decimal"/>
      <w:pStyle w:val="3"/>
      <w:lvlText w:val="%1."/>
      <w:lvlJc w:val="left"/>
      <w:pPr>
        <w:ind w:left="70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733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234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289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333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97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51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05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488" w:hanging="1448"/>
      </w:pPr>
      <w:rPr>
        <w:rFonts w:hint="default"/>
      </w:rPr>
    </w:lvl>
  </w:abstractNum>
  <w:abstractNum w:abstractNumId="1">
    <w:nsid w:val="CE00FFFE"/>
    <w:multiLevelType w:val="multilevel"/>
    <w:tmpl w:val="CE00FF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4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GQ2MGJhZDkzNDY3NjU0YWVmZmRjMDAxZGQ4NzUifQ=="/>
  </w:docVars>
  <w:rsids>
    <w:rsidRoot w:val="53036E37"/>
    <w:rsid w:val="080B044A"/>
    <w:rsid w:val="08A16908"/>
    <w:rsid w:val="09C5420B"/>
    <w:rsid w:val="0BE1433A"/>
    <w:rsid w:val="0EB3B477"/>
    <w:rsid w:val="12B74046"/>
    <w:rsid w:val="19F67B09"/>
    <w:rsid w:val="1BF279CC"/>
    <w:rsid w:val="1D201A8B"/>
    <w:rsid w:val="2168668A"/>
    <w:rsid w:val="238050E5"/>
    <w:rsid w:val="24070EDF"/>
    <w:rsid w:val="256059E5"/>
    <w:rsid w:val="26E72954"/>
    <w:rsid w:val="2BBD710F"/>
    <w:rsid w:val="2F9FFE8B"/>
    <w:rsid w:val="303D099F"/>
    <w:rsid w:val="31CF353E"/>
    <w:rsid w:val="330A2382"/>
    <w:rsid w:val="37D955E9"/>
    <w:rsid w:val="39627FB8"/>
    <w:rsid w:val="41DE664A"/>
    <w:rsid w:val="4B381D67"/>
    <w:rsid w:val="4EDC07A9"/>
    <w:rsid w:val="4FA26143"/>
    <w:rsid w:val="53036E37"/>
    <w:rsid w:val="53C5125C"/>
    <w:rsid w:val="54B509A9"/>
    <w:rsid w:val="565FB4AE"/>
    <w:rsid w:val="58510280"/>
    <w:rsid w:val="59084281"/>
    <w:rsid w:val="5F4B3119"/>
    <w:rsid w:val="5FA55D24"/>
    <w:rsid w:val="610D5B34"/>
    <w:rsid w:val="65470284"/>
    <w:rsid w:val="6AF7B31E"/>
    <w:rsid w:val="6FFA0CA8"/>
    <w:rsid w:val="709027A3"/>
    <w:rsid w:val="76324266"/>
    <w:rsid w:val="777F42B6"/>
    <w:rsid w:val="77BA8D73"/>
    <w:rsid w:val="79DE20F5"/>
    <w:rsid w:val="7BB74944"/>
    <w:rsid w:val="7D9B56EA"/>
    <w:rsid w:val="7E1B0A1A"/>
    <w:rsid w:val="ACFEEE68"/>
    <w:rsid w:val="BAFB096E"/>
    <w:rsid w:val="BBDFEB5E"/>
    <w:rsid w:val="D7E3ACEA"/>
    <w:rsid w:val="DF7E4496"/>
    <w:rsid w:val="DFFD73A2"/>
    <w:rsid w:val="E5D7CE1C"/>
    <w:rsid w:val="EEBF7275"/>
    <w:rsid w:val="F4CE7292"/>
    <w:rsid w:val="FEFEE20D"/>
    <w:rsid w:val="FF5D1FF3"/>
    <w:rsid w:val="FFFE29E1"/>
    <w:rsid w:val="FFFFD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850" w:hanging="453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508" w:hanging="708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character" w:customStyle="1" w:styleId="15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875</Words>
  <Characters>893</Characters>
  <Lines>0</Lines>
  <Paragraphs>0</Paragraphs>
  <TotalTime>150</TotalTime>
  <ScaleCrop>false</ScaleCrop>
  <LinksUpToDate>false</LinksUpToDate>
  <CharactersWithSpaces>925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2023-02-01T01:06:00Z</dcterms:created>
  <dc:creator>球星</dc:creator>
  <cp:lastModifiedBy>heyj</cp:lastModifiedBy>
  <dcterms:modified xsi:type="dcterms:W3CDTF">2023-05-29T15:07:46Z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A7F1B53391A2442AAB43B3EFD923A90B_13</vt:lpwstr>
  </property>
</Properties>
</file>