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ind w:left="0" w:leftChars="0" w:firstLine="0" w:firstLineChars="0"/>
        <w:jc w:val="left"/>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公  开</w:t>
      </w:r>
    </w:p>
    <w:p>
      <w:pPr>
        <w:bidi w:val="0"/>
        <w:spacing w:line="560" w:lineRule="exact"/>
        <w:jc w:val="left"/>
        <w:rPr>
          <w:rFonts w:hint="default" w:ascii="黑体" w:hAnsi="黑体" w:eastAsia="黑体" w:cs="黑体"/>
          <w:sz w:val="32"/>
          <w:vertAlign w:val="baseline"/>
          <w:lang w:val="en-US" w:eastAsia="zh-CN"/>
        </w:rPr>
      </w:pPr>
      <w:r>
        <w:rPr>
          <w:rFonts w:hint="default" w:ascii="黑体" w:hAnsi="黑体" w:eastAsia="黑体" w:cs="黑体"/>
          <w:sz w:val="32"/>
          <w:vertAlign w:val="baseline"/>
          <w:lang w:val="en" w:eastAsia="zh-CN"/>
        </w:rPr>
        <w:t>A</w:t>
      </w:r>
      <w:r>
        <w:rPr>
          <w:rFonts w:hint="eastAsia" w:ascii="黑体" w:hAnsi="黑体" w:eastAsia="黑体" w:cs="黑体"/>
          <w:sz w:val="32"/>
          <w:vertAlign w:val="baseline"/>
          <w:lang w:val="en-US" w:eastAsia="zh-CN"/>
        </w:rPr>
        <w:t xml:space="preserve">   类</w:t>
      </w:r>
    </w:p>
    <w:p>
      <w:pPr>
        <w:pStyle w:val="8"/>
        <w:keepNext w:val="0"/>
        <w:keepLines w:val="0"/>
        <w:pageBreakBefore w:val="0"/>
        <w:widowControl/>
        <w:kinsoku/>
        <w:wordWrap/>
        <w:overflowPunct/>
        <w:topLinePunct w:val="0"/>
        <w:autoSpaceDE/>
        <w:autoSpaceDN/>
        <w:bidi w:val="0"/>
        <w:adjustRightInd/>
        <w:snapToGrid/>
        <w:spacing w:before="313" w:beforeLines="100"/>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深圳市住房和建设局关于市七届人大四次会议第20230033号建议答复的函</w:t>
      </w:r>
    </w:p>
    <w:p>
      <w:pPr>
        <w:pStyle w:val="6"/>
        <w:bidi w:val="0"/>
        <w:rPr>
          <w:rFonts w:hint="eastAsia"/>
          <w:lang w:val="en-US" w:eastAsia="zh-CN"/>
        </w:rPr>
      </w:pPr>
    </w:p>
    <w:p>
      <w:pPr>
        <w:bidi w:val="0"/>
        <w:spacing w:line="560" w:lineRule="exac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尊敬的周珂锐代表：</w:t>
      </w:r>
    </w:p>
    <w:p>
      <w:pPr>
        <w:pStyle w:val="6"/>
        <w:bidi w:val="0"/>
        <w:rPr>
          <w:rFonts w:hint="eastAsia"/>
          <w:lang w:val="en-US" w:eastAsia="zh-CN"/>
        </w:rPr>
      </w:pPr>
      <w:r>
        <w:rPr>
          <w:rFonts w:hint="eastAsia"/>
          <w:lang w:val="en-US" w:eastAsia="zh-CN"/>
        </w:rPr>
        <w:t>您在市七届人大四次会议上提出的代表建议《关于进一步明确深圳市物业服务企业赔偿责任边界的建议》（建议第20230033号）已经市人大常委会转我局办理。非常感谢您对我们工作的关心和支持。对您的建议，我们进行了认真研究，现答复如下：</w:t>
      </w:r>
    </w:p>
    <w:p>
      <w:pPr>
        <w:pStyle w:val="3"/>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一、物业服务企业的权利义务责任来源于法律规定或约定</w:t>
      </w:r>
    </w:p>
    <w:p>
      <w:pPr>
        <w:pStyle w:val="6"/>
        <w:bidi w:val="0"/>
        <w:rPr>
          <w:rFonts w:hint="eastAsia"/>
          <w:lang w:val="en-US" w:eastAsia="zh-CN"/>
        </w:rPr>
      </w:pPr>
      <w:r>
        <w:rPr>
          <w:rFonts w:hint="eastAsia"/>
          <w:lang w:val="en-US" w:eastAsia="zh-CN"/>
        </w:rPr>
        <w:t>《民法典》第一百七十六条规定，</w:t>
      </w:r>
      <w:r>
        <w:rPr>
          <w:rFonts w:hint="eastAsia"/>
        </w:rPr>
        <w:t>民事主体依照法律规定或者按照当事人约定，履行民事义务，承担民事责任。</w:t>
      </w:r>
    </w:p>
    <w:p>
      <w:pPr>
        <w:pStyle w:val="6"/>
        <w:bidi w:val="0"/>
        <w:rPr>
          <w:rFonts w:hint="eastAsia"/>
        </w:rPr>
      </w:pPr>
      <w:r>
        <w:rPr>
          <w:rFonts w:hint="eastAsia"/>
          <w:b/>
          <w:bCs/>
          <w:lang w:val="en-US" w:eastAsia="zh-CN"/>
        </w:rPr>
        <w:t>（一）法定</w:t>
      </w:r>
      <w:r>
        <w:rPr>
          <w:rFonts w:hint="eastAsia"/>
          <w:lang w:val="en-US" w:eastAsia="zh-CN"/>
        </w:rPr>
        <w:t>。《民法典》第二十四章物业服务合同，对物业服务人的权利义务责任作出相关规定。</w:t>
      </w:r>
      <w:r>
        <w:rPr>
          <w:rFonts w:hint="default"/>
          <w:lang w:val="en" w:eastAsia="zh-CN"/>
        </w:rPr>
        <w:t>如</w:t>
      </w:r>
      <w:r>
        <w:rPr>
          <w:rFonts w:hint="default"/>
          <w:lang w:val="en-US" w:eastAsia="zh-CN"/>
        </w:rPr>
        <w:t>物业服务人应当定期将服务的事项、负责人员、质量要求、收费项目、收费标准、履行情况，以及维修资金使用情况、业主共有部分的经营与收益情况等以合理方式向业主公开并向业主大会、业主委员会报告。</w:t>
      </w:r>
      <w:r>
        <w:rPr>
          <w:rFonts w:hint="eastAsia"/>
          <w:lang w:val="en-US" w:eastAsia="zh-CN"/>
        </w:rPr>
        <w:t>《深圳经济特区物业管理条例》（以下简称《条例》）</w:t>
      </w:r>
      <w:r>
        <w:rPr>
          <w:rFonts w:hint="default"/>
          <w:lang w:val="en" w:eastAsia="zh-CN"/>
        </w:rPr>
        <w:t>第四、五、七章分别对物业服务企业从事前期物业管理、物业服务、物业安全管理与使用维护作出要求</w:t>
      </w:r>
      <w:r>
        <w:rPr>
          <w:rFonts w:hint="eastAsia"/>
          <w:lang w:val="en" w:eastAsia="zh-CN"/>
        </w:rPr>
        <w:t>。如，</w:t>
      </w:r>
      <w:r>
        <w:rPr>
          <w:rFonts w:hint="eastAsia"/>
        </w:rPr>
        <w:t>物业服务企业应当加强对物业天面、外墙、楼梯间等共有物业的日常巡查</w:t>
      </w:r>
      <w:r>
        <w:rPr>
          <w:rFonts w:hint="eastAsia"/>
          <w:lang w:eastAsia="zh-CN"/>
        </w:rPr>
        <w:t>；</w:t>
      </w:r>
      <w:r>
        <w:rPr>
          <w:rFonts w:hint="eastAsia"/>
        </w:rPr>
        <w:t>发现业主、物业使用人使用的窗户、阳台、搁置物、悬挂物存在安全隐患的，应当通知业主或者物业使用人及时处理；发现有影响相关专营设施安全情形的，应当及时报告相关专营单位；发现</w:t>
      </w:r>
      <w:r>
        <w:rPr>
          <w:rFonts w:hint="eastAsia"/>
          <w:lang w:eastAsia="zh-CN"/>
        </w:rPr>
        <w:t>《条例》</w:t>
      </w:r>
      <w:r>
        <w:rPr>
          <w:rFonts w:hint="eastAsia"/>
        </w:rPr>
        <w:t>第八十二条第一款第三项所列情形的，依照该条第二款、第三款的规定处理。</w:t>
      </w:r>
    </w:p>
    <w:p>
      <w:pPr>
        <w:pStyle w:val="6"/>
        <w:bidi w:val="0"/>
        <w:rPr>
          <w:rFonts w:hint="eastAsia"/>
          <w:lang w:eastAsia="zh-CN"/>
        </w:rPr>
      </w:pPr>
      <w:r>
        <w:rPr>
          <w:rFonts w:hint="eastAsia"/>
          <w:lang w:eastAsia="zh-CN"/>
        </w:rPr>
        <w:t>对《民法典》相关条文的理解适用，可向司法行政机关或司法机关咨询了解。对《条例》的相关条文的理解适用，可向我局咨询了解。</w:t>
      </w:r>
    </w:p>
    <w:p>
      <w:pPr>
        <w:pStyle w:val="6"/>
        <w:bidi w:val="0"/>
        <w:rPr>
          <w:rFonts w:hint="eastAsia"/>
          <w:lang w:val="en" w:eastAsia="zh-CN"/>
        </w:rPr>
      </w:pPr>
      <w:r>
        <w:rPr>
          <w:rFonts w:hint="eastAsia"/>
          <w:b/>
          <w:bCs/>
          <w:lang w:val="en" w:eastAsia="zh-CN"/>
        </w:rPr>
        <w:t>（二）约定</w:t>
      </w:r>
      <w:r>
        <w:rPr>
          <w:rFonts w:hint="eastAsia"/>
          <w:lang w:val="en" w:eastAsia="zh-CN"/>
        </w:rPr>
        <w:t>。无论是《民法典》还是《条例》都强调物业服务合同的重要性。物业服务合同是物业服务人在物业服务区域内，为业主提供建筑物及其附属设施的维修养护、环境卫生和相关秩序的管理维护等物业服务，业主支付物业费的合同。物业服务合同的内容一般包括服务事项、服务质量、服务费用的标准和收取办法、维修资金的使用、服务用房的管理和使用、服务期限、服务交接等条款。物业服务人公开作出的有利于业主的服务承诺，为物业服务合同的组成部分。</w:t>
      </w:r>
    </w:p>
    <w:p>
      <w:pPr>
        <w:pStyle w:val="6"/>
        <w:bidi w:val="0"/>
        <w:rPr>
          <w:rFonts w:hint="default"/>
          <w:lang w:val="en" w:eastAsia="zh-CN"/>
        </w:rPr>
      </w:pPr>
      <w:r>
        <w:rPr>
          <w:rFonts w:hint="eastAsia"/>
          <w:lang w:val="en" w:eastAsia="zh-CN"/>
        </w:rPr>
        <w:t>物业服务企业在签订物业服务合同时，一定要对合同约定内容进行认真把关，明确相关约定的执行标准及风险。</w:t>
      </w:r>
    </w:p>
    <w:p>
      <w:pPr>
        <w:pStyle w:val="3"/>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二、赔偿责任需根据违约情况和侵权程度来判断</w:t>
      </w:r>
    </w:p>
    <w:p>
      <w:pPr>
        <w:pStyle w:val="6"/>
        <w:bidi w:val="0"/>
        <w:rPr>
          <w:rFonts w:hint="eastAsia"/>
          <w:lang w:val="en-US" w:eastAsia="zh-CN"/>
        </w:rPr>
      </w:pPr>
      <w:r>
        <w:rPr>
          <w:rFonts w:hint="eastAsia"/>
          <w:lang w:val="en-US" w:eastAsia="zh-CN"/>
        </w:rPr>
        <w:t>赔偿</w:t>
      </w:r>
      <w:r>
        <w:rPr>
          <w:rFonts w:hint="default"/>
          <w:lang w:val="en" w:eastAsia="zh-CN"/>
        </w:rPr>
        <w:t>损失是</w:t>
      </w:r>
      <w:r>
        <w:rPr>
          <w:rFonts w:hint="eastAsia"/>
          <w:lang w:val="en-US" w:eastAsia="zh-CN"/>
        </w:rPr>
        <w:t>承担民事责任的</w:t>
      </w:r>
      <w:r>
        <w:rPr>
          <w:rFonts w:hint="default"/>
          <w:lang w:val="en" w:eastAsia="zh-CN"/>
        </w:rPr>
        <w:t>方式</w:t>
      </w:r>
      <w:r>
        <w:rPr>
          <w:rFonts w:hint="eastAsia"/>
          <w:lang w:val="en" w:eastAsia="zh-CN"/>
        </w:rPr>
        <w:t>之一，承担民事责任是基于发生违约或侵权行为。具体的赔偿责任需要根据违约情况或侵权程度，民事主体之间可以协商或者通过司法途径予以解决赔偿问题。我局作为行政机关无相关的职权，也难以判定。</w:t>
      </w:r>
    </w:p>
    <w:p>
      <w:pPr>
        <w:pStyle w:val="6"/>
        <w:bidi w:val="0"/>
        <w:rPr>
          <w:rFonts w:hint="eastAsia"/>
          <w:lang w:val="en-US" w:eastAsia="zh-CN"/>
        </w:rPr>
      </w:pPr>
      <w:r>
        <w:rPr>
          <w:rFonts w:hint="eastAsia"/>
          <w:lang w:val="en-US" w:eastAsia="zh-CN"/>
        </w:rPr>
        <w:t>此外，《民法典》由全国人大审议通过，行政机关无权对《民法典》的内容进行解释说明，行政机关也无法通过制定地方性法规或者发布规范文件对民事法律法规进行解释。</w:t>
      </w:r>
    </w:p>
    <w:p>
      <w:pPr>
        <w:pStyle w:val="6"/>
        <w:bidi w:val="0"/>
        <w:rPr>
          <w:rFonts w:hint="eastAsia" w:ascii="黑体" w:hAnsi="黑体" w:eastAsia="黑体" w:cs="黑体"/>
          <w:lang w:val="en-US" w:eastAsia="zh-CN"/>
        </w:rPr>
      </w:pPr>
      <w:r>
        <w:rPr>
          <w:rFonts w:hint="eastAsia" w:ascii="黑体" w:hAnsi="黑体" w:eastAsia="黑体" w:cs="黑体"/>
          <w:lang w:val="en-US" w:eastAsia="zh-CN"/>
        </w:rPr>
        <w:t>三、关于物业管理和服务的要求和标准</w:t>
      </w:r>
    </w:p>
    <w:p>
      <w:pPr>
        <w:pStyle w:val="6"/>
        <w:bidi w:val="0"/>
        <w:rPr>
          <w:rFonts w:hint="eastAsia"/>
          <w:lang w:val="en-US" w:eastAsia="zh-CN"/>
        </w:rPr>
      </w:pPr>
      <w:r>
        <w:rPr>
          <w:rFonts w:hint="eastAsia"/>
          <w:lang w:val="en-US" w:eastAsia="zh-CN"/>
        </w:rPr>
        <w:t>关于物业管理中维修、养护、清洁、绿化、治安等方面的要求与标准，我局已印发四保一服类规范，如《共用设备设施维护管理规范》《公共保洁服务管理规范》《物业服务区域秩序维护规范》《物业绿化养护管理规范》等推荐性规范，物业服务企业可参照适用。</w:t>
      </w:r>
    </w:p>
    <w:p>
      <w:pPr>
        <w:pStyle w:val="6"/>
        <w:bidi w:val="0"/>
        <w:rPr>
          <w:rFonts w:hint="eastAsia"/>
          <w:lang w:val="en-US" w:eastAsia="zh-CN"/>
        </w:rPr>
      </w:pPr>
      <w:r>
        <w:rPr>
          <w:rFonts w:hint="eastAsia"/>
          <w:lang w:val="en-US" w:eastAsia="zh-CN"/>
        </w:rPr>
        <w:t>再次感谢您对我们工作的关心和支持。</w:t>
      </w:r>
    </w:p>
    <w:p>
      <w:pPr>
        <w:pStyle w:val="6"/>
        <w:bidi w:val="0"/>
        <w:rPr>
          <w:rFonts w:hint="eastAsia"/>
          <w:lang w:val="en-US" w:eastAsia="zh-CN"/>
        </w:rPr>
      </w:pPr>
    </w:p>
    <w:p>
      <w:pPr>
        <w:pStyle w:val="6"/>
        <w:bidi w:val="0"/>
        <w:rPr>
          <w:rFonts w:hint="eastAsia"/>
          <w:lang w:val="en-US" w:eastAsia="zh-CN"/>
        </w:rPr>
      </w:pPr>
    </w:p>
    <w:p>
      <w:pPr>
        <w:pStyle w:val="6"/>
        <w:bidi w:val="0"/>
        <w:ind w:firstLine="5257" w:firstLineChars="1643"/>
        <w:rPr>
          <w:rFonts w:hint="eastAsia"/>
          <w:lang w:val="en-US" w:eastAsia="zh-CN"/>
        </w:rPr>
      </w:pPr>
      <w:r>
        <w:rPr>
          <w:rFonts w:hint="eastAsia"/>
          <w:lang w:val="en-US" w:eastAsia="zh-CN"/>
        </w:rPr>
        <w:t>深圳市住房和建设局</w:t>
      </w:r>
    </w:p>
    <w:p>
      <w:pPr>
        <w:pStyle w:val="6"/>
        <w:bidi w:val="0"/>
        <w:ind w:firstLine="5417" w:firstLineChars="1693"/>
        <w:rPr>
          <w:rFonts w:hint="eastAsia"/>
          <w:lang w:val="en-US" w:eastAsia="zh-CN"/>
        </w:rPr>
      </w:pPr>
      <w:r>
        <w:rPr>
          <w:rFonts w:hint="eastAsia"/>
          <w:lang w:val="en-US" w:eastAsia="zh-CN"/>
        </w:rPr>
        <w:t>2023年</w:t>
      </w:r>
      <w:r>
        <w:rPr>
          <w:rFonts w:hint="default"/>
          <w:lang w:val="en" w:eastAsia="zh-CN"/>
        </w:rPr>
        <w:t>6</w:t>
      </w:r>
      <w:r>
        <w:rPr>
          <w:rFonts w:hint="eastAsia"/>
          <w:lang w:val="en-US" w:eastAsia="zh-CN"/>
        </w:rPr>
        <w:t>月</w:t>
      </w:r>
      <w:r>
        <w:rPr>
          <w:rFonts w:hint="default"/>
          <w:lang w:val="en" w:eastAsia="zh-CN"/>
        </w:rPr>
        <w:t>6</w:t>
      </w:r>
      <w:bookmarkStart w:id="0" w:name="_GoBack"/>
      <w:bookmarkEnd w:id="0"/>
      <w:r>
        <w:rPr>
          <w:rFonts w:hint="eastAsia"/>
          <w:lang w:val="en-US" w:eastAsia="zh-CN"/>
        </w:rPr>
        <w:t>日</w:t>
      </w:r>
    </w:p>
    <w:p>
      <w:pPr>
        <w:pStyle w:val="6"/>
        <w:bidi w:val="0"/>
        <w:rPr>
          <w:rFonts w:hint="default"/>
          <w:lang w:val="en-US" w:eastAsia="zh-CN"/>
        </w:rPr>
      </w:pPr>
    </w:p>
    <w:p>
      <w:pPr>
        <w:pStyle w:val="6"/>
        <w:bidi w:val="0"/>
        <w:rPr>
          <w:rFonts w:hint="eastAsia"/>
          <w:lang w:val="en-US" w:eastAsia="zh-CN"/>
        </w:rPr>
      </w:pPr>
      <w:r>
        <w:rPr>
          <w:rFonts w:hint="eastAsia"/>
          <w:lang w:val="en-US" w:eastAsia="zh-CN"/>
        </w:rPr>
        <w:t>（联系人</w:t>
      </w:r>
      <w:r>
        <w:rPr>
          <w:rFonts w:hint="eastAsia" w:ascii="仿宋_GB2312" w:eastAsia="仿宋_GB2312"/>
          <w:lang w:val="en-US" w:eastAsia="zh-CN"/>
        </w:rPr>
        <w:t>：</w:t>
      </w:r>
      <w:r>
        <w:rPr>
          <w:rFonts w:hint="eastAsia"/>
          <w:lang w:val="en-US" w:eastAsia="zh-CN"/>
        </w:rPr>
        <w:t>刘国彪，13631556564；李亚力，18676348188</w:t>
      </w:r>
      <w:r>
        <w:rPr>
          <w:rFonts w:hint="eastAsia" w:ascii="仿宋_GB2312" w:eastAsia="仿宋_GB2312"/>
          <w:lang w:val="en-US" w:eastAsia="zh-CN"/>
        </w:rPr>
        <w:t>）</w:t>
      </w:r>
    </w:p>
    <w:p/>
    <w:p/>
    <w:sectPr>
      <w:footerReference r:id="rId3" w:type="default"/>
      <w:pgSz w:w="11906" w:h="16838"/>
      <w:pgMar w:top="2041" w:right="1531"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E1525"/>
    <w:multiLevelType w:val="singleLevel"/>
    <w:tmpl w:val="FCFE1525"/>
    <w:lvl w:ilvl="0" w:tentative="0">
      <w:start w:val="1"/>
      <w:numFmt w:val="chineseCounting"/>
      <w:pStyle w:val="4"/>
      <w:suff w:val="nothing"/>
      <w:lvlText w:val="%1、"/>
      <w:lvlJc w:val="left"/>
      <w:pPr>
        <w:ind w:left="0" w:firstLine="420"/>
      </w:pPr>
      <w:rPr>
        <w:rFonts w:hint="eastAsia"/>
      </w:rPr>
    </w:lvl>
  </w:abstractNum>
  <w:abstractNum w:abstractNumId="1">
    <w:nsid w:val="FF9B4A20"/>
    <w:multiLevelType w:val="singleLevel"/>
    <w:tmpl w:val="FF9B4A20"/>
    <w:lvl w:ilvl="0" w:tentative="0">
      <w:start w:val="1"/>
      <w:numFmt w:val="chineseCounting"/>
      <w:pStyle w:val="5"/>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57E21"/>
    <w:rsid w:val="5FFE830F"/>
    <w:rsid w:val="6AFFF2DC"/>
    <w:rsid w:val="6DFDD19F"/>
    <w:rsid w:val="77E795FC"/>
    <w:rsid w:val="7EBF3A5F"/>
    <w:rsid w:val="7F7E80EC"/>
    <w:rsid w:val="7FBF7F2F"/>
    <w:rsid w:val="7FFEE89D"/>
    <w:rsid w:val="BF7729D3"/>
    <w:rsid w:val="C7BF0D37"/>
    <w:rsid w:val="CEBF15C4"/>
    <w:rsid w:val="DE5F3B37"/>
    <w:rsid w:val="E77F2FBF"/>
    <w:rsid w:val="EE67D5D8"/>
    <w:rsid w:val="F27F8D80"/>
    <w:rsid w:val="F7CFC2E7"/>
    <w:rsid w:val="F91F5397"/>
    <w:rsid w:val="FDEC75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560" w:lineRule="exact"/>
      <w:jc w:val="center"/>
      <w:outlineLvl w:val="0"/>
    </w:pPr>
    <w:rPr>
      <w:rFonts w:ascii="Calibri" w:hAnsi="Calibri" w:eastAsia="方正小标宋简体" w:cs="Times New Roman"/>
      <w:kern w:val="44"/>
      <w:sz w:val="44"/>
    </w:rPr>
  </w:style>
  <w:style w:type="paragraph" w:styleId="4">
    <w:name w:val="heading 2"/>
    <w:basedOn w:val="1"/>
    <w:next w:val="1"/>
    <w:semiHidden/>
    <w:unhideWhenUsed/>
    <w:qFormat/>
    <w:uiPriority w:val="0"/>
    <w:pPr>
      <w:keepNext w:val="0"/>
      <w:keepLines w:val="0"/>
      <w:numPr>
        <w:ilvl w:val="0"/>
        <w:numId w:val="1"/>
      </w:numPr>
      <w:spacing w:beforeLines="0" w:beforeAutospacing="0" w:afterLines="0" w:afterAutospacing="0" w:line="560" w:lineRule="exact"/>
      <w:ind w:firstLine="880" w:firstLineChars="200"/>
      <w:outlineLvl w:val="1"/>
    </w:pPr>
    <w:rPr>
      <w:rFonts w:ascii="Arial" w:hAnsi="Arial" w:eastAsia="黑体" w:cs="Times New Roman"/>
      <w:sz w:val="32"/>
    </w:rPr>
  </w:style>
  <w:style w:type="paragraph" w:styleId="5">
    <w:name w:val="heading 3"/>
    <w:basedOn w:val="1"/>
    <w:next w:val="1"/>
    <w:link w:val="12"/>
    <w:semiHidden/>
    <w:unhideWhenUsed/>
    <w:qFormat/>
    <w:uiPriority w:val="0"/>
    <w:pPr>
      <w:keepNext w:val="0"/>
      <w:keepLines w:val="0"/>
      <w:numPr>
        <w:ilvl w:val="0"/>
        <w:numId w:val="2"/>
      </w:numPr>
      <w:spacing w:beforeLines="0" w:beforeAutospacing="0" w:afterLines="0" w:afterAutospacing="0" w:line="560" w:lineRule="exact"/>
      <w:ind w:firstLine="628" w:firstLineChars="200"/>
      <w:outlineLvl w:val="2"/>
    </w:pPr>
    <w:rPr>
      <w:rFonts w:ascii="Calibri" w:hAnsi="Calibri" w:eastAsia="楷体_GB2312" w:cs="Times New Roman"/>
      <w:sz w:val="32"/>
    </w:rPr>
  </w:style>
  <w:style w:type="paragraph" w:styleId="6">
    <w:name w:val="heading 4"/>
    <w:basedOn w:val="1"/>
    <w:next w:val="1"/>
    <w:link w:val="11"/>
    <w:semiHidden/>
    <w:unhideWhenUsed/>
    <w:qFormat/>
    <w:uiPriority w:val="0"/>
    <w:pPr>
      <w:keepNext w:val="0"/>
      <w:keepLines w:val="0"/>
      <w:spacing w:beforeLines="0" w:beforeAutospacing="0" w:afterLines="0" w:afterAutospacing="0" w:line="560" w:lineRule="exact"/>
      <w:ind w:firstLine="880" w:firstLineChars="200"/>
      <w:outlineLvl w:val="3"/>
    </w:pPr>
    <w:rPr>
      <w:rFonts w:ascii="仿宋_GB2312" w:hAnsi="仿宋_GB2312" w:eastAsia="仿宋_GB2312" w:cs="Times New Roman"/>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character" w:customStyle="1" w:styleId="11">
    <w:name w:val="标题 4 Char"/>
    <w:link w:val="6"/>
    <w:qFormat/>
    <w:uiPriority w:val="0"/>
    <w:rPr>
      <w:rFonts w:ascii="仿宋_GB2312" w:hAnsi="仿宋_GB2312" w:eastAsia="仿宋_GB2312" w:cs="Times New Roman"/>
      <w:sz w:val="32"/>
    </w:rPr>
  </w:style>
  <w:style w:type="character" w:customStyle="1" w:styleId="12">
    <w:name w:val="标题 3 Char"/>
    <w:link w:val="5"/>
    <w:qFormat/>
    <w:uiPriority w:val="0"/>
    <w:rPr>
      <w:rFonts w:ascii="Calibri" w:hAnsi="Calibri" w:eastAsia="楷体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2022-07-22T22:56:00Z</dcterms:created>
  <dc:creator>chenxin</dc:creator>
  <cp:lastModifiedBy>chenxin</cp:lastModifiedBy>
  <dcterms:modified xsi:type="dcterms:W3CDTF">2023-06-06T09:49:02Z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