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themeColor="text1"/>
          <w14:textFill>
            <w14:solidFill>
              <w14:schemeClr w14:val="tx1"/>
            </w14:solidFill>
          </w14:textFill>
        </w:rPr>
      </w:pPr>
    </w:p>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9" w:hRule="atLeast"/>
        </w:trPr>
        <w:tc>
          <w:tcPr>
            <w:tcW w:w="562" w:type="dxa"/>
          </w:tcPr>
          <w:p>
            <w:pPr>
              <w:spacing w:after="0" w:line="240" w:lineRule="auto"/>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15</w:t>
            </w:r>
          </w:p>
        </w:tc>
        <w:tc>
          <w:tcPr>
            <w:tcW w:w="1281" w:type="dxa"/>
            <w:gridSpan w:val="2"/>
          </w:tcPr>
          <w:p>
            <w:pPr>
              <w:spacing w:after="0" w:line="240" w:lineRule="auto"/>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20230449</w:t>
            </w:r>
          </w:p>
        </w:tc>
        <w:tc>
          <w:tcPr>
            <w:tcW w:w="5245" w:type="dxa"/>
          </w:tcPr>
          <w:p>
            <w:pPr>
              <w:spacing w:after="0" w:line="240" w:lineRule="auto"/>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1" w:hRule="atLeast"/>
        </w:trPr>
        <w:tc>
          <w:tcPr>
            <w:tcW w:w="1418" w:type="dxa"/>
            <w:gridSpan w:val="2"/>
          </w:tcPr>
          <w:p>
            <w:pPr>
              <w:spacing w:after="0" w:line="240" w:lineRule="auto"/>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关于加快老旧小区适老化改造的提案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trPr>
        <w:tc>
          <w:tcPr>
            <w:tcW w:w="1418" w:type="dxa"/>
            <w:gridSpan w:val="2"/>
          </w:tcPr>
          <w:p>
            <w:pPr>
              <w:tabs>
                <w:tab w:val="left" w:pos="810"/>
              </w:tabs>
              <w:spacing w:after="0" w:line="240" w:lineRule="auto"/>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李振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gridSpan w:val="2"/>
          </w:tcPr>
          <w:p>
            <w:pPr>
              <w:spacing w:after="0" w:line="240" w:lineRule="auto"/>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分办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spacing w:after="0" w:line="240" w:lineRule="auto"/>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市住房和建设局,市民政局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trPr>
        <w:tc>
          <w:tcPr>
            <w:tcW w:w="1418" w:type="dxa"/>
            <w:gridSpan w:val="2"/>
          </w:tcPr>
          <w:p>
            <w:pPr>
              <w:spacing w:after="0" w:line="240" w:lineRule="auto"/>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3" w:hRule="atLeast"/>
        </w:trPr>
        <w:tc>
          <w:tcPr>
            <w:tcW w:w="8222" w:type="dxa"/>
            <w:gridSpan w:val="5"/>
          </w:tcPr>
          <w:p>
            <w:pPr>
              <w:spacing w:after="0" w:line="240" w:lineRule="auto"/>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案由及需要说明的情况：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spacing w:after="0" w:line="240" w:lineRule="auto"/>
              <w:rPr>
                <w:rFonts w:asciiTheme="minorEastAsia" w:hAnsiTheme="minorEastAsia"/>
                <w:color w:val="000000" w:themeColor="text1"/>
                <w:sz w:val="24"/>
                <w:szCs w:val="24"/>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在人口老龄化趋势加快和经济社会快速转型的背景下，社会适老化改造已经到了刻不容缓的地步。根据第七次全国人口普查数据，我国60岁及以上老年人口达2.6亿，占全国总人口的18.7%，且老年人口规模还在持续快速增长。而我市现存的老旧住宅普遍存在“不适老”的问题，比如大部分老旧小区没有安装电梯和设置无障碍坡道，给老年人日常生活出行带来了很大困难。居住环境适老化改造已成为存量更新重要议程。2021年11月国家也提出了《关于加强新时代老龄工作的意见》，要求发展适老产业。推进社会适老化改造既是解决老年人生活不便的当务之急，也是社会文明进步的重要标志。确保老年人老有所养、老有所依，幸福地过好晚年生活是每一位子女的心愿，也是全社会的共同责任。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老年人来说可能面临：可能地面太滑容易摔跤、上厕所的时候起身困难、洗澡久站容易疲劳、厨房烧饭忘记关火等、老房子下楼不方便等。适老化（elderly-oriented），意思为适应中老年人，是指通过对老年人家庭的通道、居室、厨房、卫生间等生活场所，以及家具配置、生活辅助器具、细节保护等作一定调整或修造，以适应老年人的使用习惯，缓解老年人因生理机能变化导致的生活不适应，增强老年人居家生活的安全性和便利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7" w:hRule="atLeast"/>
        </w:trPr>
        <w:tc>
          <w:tcPr>
            <w:tcW w:w="8222" w:type="dxa"/>
            <w:gridSpan w:val="5"/>
          </w:tcPr>
          <w:p>
            <w:pPr>
              <w:spacing w:after="0" w:line="240" w:lineRule="auto"/>
              <w:rPr>
                <w:rFonts w:ascii="等线" w:hAnsi="等线" w:eastAsia="等线" w:cs="等线"/>
                <w:color w:val="000000"/>
              </w:rPr>
            </w:pPr>
            <w:r>
              <w:rPr>
                <w:rFonts w:hint="eastAsia" w:ascii="黑体" w:eastAsia="黑体"/>
                <w:color w:val="000000" w:themeColor="text1"/>
                <w:sz w:val="28"/>
                <w14:textFill>
                  <w14:solidFill>
                    <w14:schemeClr w14:val="tx1"/>
                  </w14:solidFill>
                </w14:textFill>
              </w:rPr>
              <w:t>意见建议：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8222" w:type="dxa"/>
            <w:gridSpan w:val="5"/>
          </w:tcPr>
          <w:p>
            <w:pPr>
              <w:spacing w:after="0" w:line="240" w:lineRule="auto"/>
              <w:rPr>
                <w:rFonts w:ascii="等线" w:hAnsi="等线" w:eastAsia="等线"/>
                <w:color w:val="000000" w:themeColor="text1"/>
                <w:szCs w:val="21"/>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建议一、转变认知观念，提升全社会的适老化意识，广泛动员社会参与。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虽然近年来全社会对适老化改造的讨论越来越多，但还远没有达到深入人心的程度。目前，适老化改造还是以政府主导的老旧小区改造和无障碍环境建设为主，具体工作包括加装电梯、增设无障碍设施和报警装置等。但老年人在日常生活中的需求远不止如此，住房设计、社区环境、基础设施、公共服务和产品开发应用等都需要做适老化考虑，对适老化改造所涉及的领域需要有更加全面的认识。此外，社会适老化改造不单是政府部门的责任，个人、家庭、企业都需要形成完整的适老化观念，需要在适老化改造的必要性、全面性、紧迫性上形成社会共识。注重发挥工会、共青团、妇联、残联等群团组织和老年人相关社会组织、机关企事业单位的作用，结合各自职能开展老龄工作，形成全社会共同参与的工作格局。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建议二、完善相关支持政策。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补充说明：把推进居家环境适老化改造列入市委、市政府</w:t>
            </w:r>
            <w:bookmarkStart w:id="0" w:name="_GoBack"/>
            <w:bookmarkEnd w:id="0"/>
            <w:r>
              <w:rPr>
                <w:rFonts w:ascii="华文仿宋" w:hAnsi="华文仿宋" w:eastAsia="华文仿宋"/>
                <w:color w:val="000000" w:themeColor="text1"/>
                <w:sz w:val="28"/>
                <w:szCs w:val="28"/>
                <w14:textFill>
                  <w14:solidFill>
                    <w14:schemeClr w14:val="tx1"/>
                  </w14:solidFill>
                </w14:textFill>
              </w:rPr>
              <w:t>的民生项目，推出适老化改造的补贴政策，通过“政府主导、社会参与、市场运作”的模式，引导和支持包括困难、无子女、失能、高龄等特殊群体在内的全体老年人家庭实施适老化改造，实现区街全覆盖。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建议三、推行社会适老化改造，还要注重改造的科学性，提高针对性。
</w:t>
            </w:r>
            <w:r>
              <w:rPr>
                <w:rFonts w:ascii="华文仿宋" w:hAnsi="华文仿宋" w:eastAsia="华文仿宋"/>
                <w:color w:val="000000" w:themeColor="text1"/>
                <w:sz w:val="28"/>
                <w:szCs w:val="28"/>
                <w14:textFill>
                  <w14:solidFill>
                    <w14:schemeClr w14:val="tx1"/>
                  </w14:solidFill>
                </w14:textFill>
              </w:rPr>
              <w:br w:type="textWrapping"/>
            </w:r>
            <w:r>
              <w:rPr>
                <w:rFonts w:ascii="华文仿宋" w:hAnsi="华文仿宋" w:eastAsia="华文仿宋"/>
                <w:color w:val="000000" w:themeColor="text1"/>
                <w:sz w:val="28"/>
                <w:szCs w:val="28"/>
                <w14:textFill>
                  <w14:solidFill>
                    <w14:schemeClr w14:val="tx1"/>
                  </w14:solidFill>
                </w14:textFill>
              </w:rPr>
              <w:t xml:space="preserve">    补充说明：老年人的身体特点和生活习惯有很大的个体差异性。适老化改造应遵循的4大基本原则?：1、满足老年人的实际需求。适老化改造的目的是为了老年人居住的适宜和便利，因此改造的第一原则必须是满足老年人的实际需求。比如：部分老年人行动不便或者需要借助轮椅行动，因此在设计时可考虑加装电梯，单元门口改建上下坡道等。2、控制成本，经济适用。适老化改造要考虑可持续发展的目标，同时也要降低改造的成本，降低改造费用，取得最佳的改造效益。因此，在进行适老化设计时，要充分利用好已有空间，最大发挥空间效用；另外在选材方面，尽量利用轻质隔墙板等材料，不仅经济、可再生，而且可以减轻建筑自身荷载。3、注重改造后的居住安全性。在改造的过程中，在关注老年人生活便利性的同时应更加注重老年人行动时的安全性。对于行动不便的老年人来说，摔倒、滑倒、碰撞是常见的老年人安全问题，对于老年人日常活动中较为容易发生危险的区域应采取更为保险和有效的措施予以避免，消除隐患。比如卫生间，老人在上厕所或洗澡的过程中容易滑倒或腿力不支而跌倒，因此应加装扶手等防护措施，地面应采用防滑设计。4、弹性设计，重复改造。在适老化改造或实施的改造的时候，应分析人们居住模式的改变并预测住宅发展的趋势，特别是在户型格局等方面应有预见性，体现设计与改造的灵活性，为以后因生活条件改善和生活方式改变而对住宅进行更适宜或更先进的适老化改造留出余地。
</w:t>
            </w:r>
            <w:r>
              <w:rPr>
                <w:rFonts w:ascii="华文仿宋" w:hAnsi="华文仿宋" w:eastAsia="华文仿宋"/>
                <w:color w:val="000000" w:themeColor="text1"/>
                <w:sz w:val="28"/>
                <w:szCs w:val="28"/>
                <w14:textFill>
                  <w14:solidFill>
                    <w14:schemeClr w14:val="tx1"/>
                  </w14:solidFill>
                </w14:textFill>
              </w:rPr>
              <w:br w:type="textWrapping"/>
            </w:r>
          </w:p>
        </w:tc>
      </w:tr>
    </w:tbl>
    <w:p>
      <w:pPr>
        <w:sectPr>
          <w:cols w:space="720" w:num="1"/>
        </w:sect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仿宋">
    <w:panose1 w:val="02010600040101010101"/>
    <w:charset w:val="86"/>
    <w:family w:val="auto"/>
    <w:pitch w:val="default"/>
    <w:sig w:usb0="00000287" w:usb1="080F0000" w:usb2="00000000" w:usb3="00000000" w:csb0="0004009F" w:csb1="DFD7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Symbols2">
    <w:panose1 w:val="020B0502040504020204"/>
    <w:charset w:val="00"/>
    <w:family w:val="auto"/>
    <w:pitch w:val="default"/>
    <w:sig w:usb0="80000003" w:usb1="0200E3E4" w:usb2="00040020" w:usb3="0580A048"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42432"/>
    <w:rsid w:val="000D41E6"/>
    <w:rsid w:val="001114EC"/>
    <w:rsid w:val="00147BCA"/>
    <w:rsid w:val="00166A4D"/>
    <w:rsid w:val="001A0FF8"/>
    <w:rsid w:val="001C3C90"/>
    <w:rsid w:val="002031D5"/>
    <w:rsid w:val="00227F39"/>
    <w:rsid w:val="00236E41"/>
    <w:rsid w:val="00260F67"/>
    <w:rsid w:val="002914C5"/>
    <w:rsid w:val="002C0D47"/>
    <w:rsid w:val="00310FF0"/>
    <w:rsid w:val="00334546"/>
    <w:rsid w:val="003911DC"/>
    <w:rsid w:val="003A2443"/>
    <w:rsid w:val="003D7F99"/>
    <w:rsid w:val="0044291E"/>
    <w:rsid w:val="004C0288"/>
    <w:rsid w:val="004C293B"/>
    <w:rsid w:val="004C7B0D"/>
    <w:rsid w:val="004E154D"/>
    <w:rsid w:val="004E6A0C"/>
    <w:rsid w:val="004F68A2"/>
    <w:rsid w:val="005B6100"/>
    <w:rsid w:val="00602884"/>
    <w:rsid w:val="00673758"/>
    <w:rsid w:val="006A7092"/>
    <w:rsid w:val="00732C1E"/>
    <w:rsid w:val="00793158"/>
    <w:rsid w:val="00797A98"/>
    <w:rsid w:val="007E338C"/>
    <w:rsid w:val="008144F1"/>
    <w:rsid w:val="0083551E"/>
    <w:rsid w:val="008D308A"/>
    <w:rsid w:val="008E4222"/>
    <w:rsid w:val="008F421A"/>
    <w:rsid w:val="0092585E"/>
    <w:rsid w:val="00935CC5"/>
    <w:rsid w:val="00941347"/>
    <w:rsid w:val="00967712"/>
    <w:rsid w:val="00994498"/>
    <w:rsid w:val="009C485E"/>
    <w:rsid w:val="009E2147"/>
    <w:rsid w:val="00A34BBB"/>
    <w:rsid w:val="00A82B87"/>
    <w:rsid w:val="00A9009C"/>
    <w:rsid w:val="00AD0C0A"/>
    <w:rsid w:val="00AD26F5"/>
    <w:rsid w:val="00AD367B"/>
    <w:rsid w:val="00B21855"/>
    <w:rsid w:val="00B27728"/>
    <w:rsid w:val="00B30441"/>
    <w:rsid w:val="00B447A8"/>
    <w:rsid w:val="00B61CC8"/>
    <w:rsid w:val="00B6488E"/>
    <w:rsid w:val="00BA05D7"/>
    <w:rsid w:val="00BA78B0"/>
    <w:rsid w:val="00C249E2"/>
    <w:rsid w:val="00C542F7"/>
    <w:rsid w:val="00C6715C"/>
    <w:rsid w:val="00C74D4D"/>
    <w:rsid w:val="00CB7179"/>
    <w:rsid w:val="00D30A2D"/>
    <w:rsid w:val="00D604D5"/>
    <w:rsid w:val="00D82E5F"/>
    <w:rsid w:val="00D922D5"/>
    <w:rsid w:val="00DB7E1D"/>
    <w:rsid w:val="00E63E06"/>
    <w:rsid w:val="00F0289C"/>
    <w:rsid w:val="00F336A0"/>
    <w:rsid w:val="00F50B82"/>
    <w:rsid w:val="00F87CE5"/>
    <w:rsid w:val="00FE6055"/>
    <w:rsid w:val="134F76DA"/>
    <w:rsid w:val="13F803AD"/>
    <w:rsid w:val="169D5372"/>
    <w:rsid w:val="2192492D"/>
    <w:rsid w:val="2E59180F"/>
    <w:rsid w:val="373B464F"/>
    <w:rsid w:val="3F5E17DA"/>
    <w:rsid w:val="44360900"/>
    <w:rsid w:val="514C5B9B"/>
    <w:rsid w:val="54992EC7"/>
    <w:rsid w:val="58FB2054"/>
    <w:rsid w:val="5EA62400"/>
    <w:rsid w:val="6ADA0666"/>
    <w:rsid w:val="7FB5F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9">
    <w:name w:val="Light Shading Accent 2"/>
    <w:qFormat/>
    <w:uiPriority w:val="60"/>
    <w:rPr>
      <w:color w:val="C55A11" w:themeColor="accent2" w:themeShade="BF"/>
    </w:rPr>
    <w:tblPr>
      <w:tblBorders>
        <w:top w:val="single" w:color="ED7D31" w:themeColor="accent2" w:sz="8" w:space="0"/>
        <w:bottom w:val="single" w:color="ED7D31" w:themeColor="accent2"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lastRow">
      <w:pPr>
        <w:spacing w:before="0" w:after="0" w:line="240" w:lineRule="auto"/>
      </w:pPr>
      <w:rPr>
        <w:b/>
        <w:bCs/>
      </w:rPr>
      <w:tblPr/>
      <w:tcPr>
        <w:tcBorders>
          <w:top w:val="single" w:color="ED7D31" w:themeColor="accent2" w:sz="8" w:space="0"/>
          <w:left w:val="nil"/>
          <w:bottom w:val="single" w:color="ED7D31"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C" w:themeFill="accent2" w:themeFillTint="3F"/>
      </w:tcPr>
    </w:tblStylePr>
    <w:tblStylePr w:type="band1Horz">
      <w:tblPr/>
      <w:tcPr>
        <w:tcBorders>
          <w:left w:val="nil"/>
          <w:right w:val="nil"/>
          <w:insideH w:val="nil"/>
          <w:insideV w:val="nil"/>
        </w:tcBorders>
        <w:shd w:val="clear" w:color="auto" w:fill="FADECC" w:themeFill="accent2" w:themeFillTint="3F"/>
      </w:tcPr>
    </w:tblStylePr>
  </w:style>
  <w:style w:type="character" w:styleId="11">
    <w:name w:val="annotation reference"/>
    <w:basedOn w:val="10"/>
    <w:semiHidden/>
    <w:unhideWhenUsed/>
    <w:qFormat/>
    <w:uiPriority w:val="99"/>
    <w:rPr>
      <w:sz w:val="21"/>
      <w:szCs w:val="21"/>
    </w:rPr>
  </w:style>
  <w:style w:type="character" w:customStyle="1" w:styleId="12">
    <w:name w:val="页眉 字符"/>
    <w:basedOn w:val="10"/>
    <w:link w:val="5"/>
    <w:qFormat/>
    <w:uiPriority w:val="99"/>
    <w:rPr>
      <w:sz w:val="18"/>
      <w:szCs w:val="18"/>
    </w:rPr>
  </w:style>
  <w:style w:type="character" w:customStyle="1" w:styleId="13">
    <w:name w:val="页脚 字符"/>
    <w:basedOn w:val="10"/>
    <w:link w:val="4"/>
    <w:qFormat/>
    <w:uiPriority w:val="99"/>
    <w:rPr>
      <w:sz w:val="18"/>
      <w:szCs w:val="18"/>
    </w:rPr>
  </w:style>
  <w:style w:type="character" w:customStyle="1" w:styleId="14">
    <w:name w:val="批注文字 字符"/>
    <w:basedOn w:val="10"/>
    <w:link w:val="2"/>
    <w:semiHidden/>
    <w:qFormat/>
    <w:uiPriority w:val="99"/>
  </w:style>
  <w:style w:type="character" w:customStyle="1" w:styleId="15">
    <w:name w:val="批注主题 字符"/>
    <w:basedOn w:val="14"/>
    <w:link w:val="6"/>
    <w:semiHidden/>
    <w:qFormat/>
    <w:uiPriority w:val="99"/>
    <w:rPr>
      <w:b/>
      <w:bCs/>
    </w:rPr>
  </w:style>
  <w:style w:type="character" w:customStyle="1" w:styleId="16">
    <w:name w:val="批注框文本 字符"/>
    <w:basedOn w:val="10"/>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14</Words>
  <Characters>81</Characters>
  <Lines>1</Lines>
  <Paragraphs>1</Paragraphs>
  <TotalTime>18</TotalTime>
  <ScaleCrop>false</ScaleCrop>
  <LinksUpToDate>false</LinksUpToDate>
  <CharactersWithSpaces>94</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2014-03-05T14:43:00Z</dcterms:created>
  <dc:creator>unnamedxuan@qq.com</dc:creator>
  <cp:lastModifiedBy>xiao</cp:lastModifiedBy>
  <dcterms:modified xsi:type="dcterms:W3CDTF">2023-11-17T11:18:04Z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22EB438B6E71432982BA343865294FE5</vt:lpwstr>
  </property>
</Properties>
</file>