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4"/>
        <w:ind w:left="220"/>
        <w:rPr>
          <w:rFonts w:hint="eastAsia" w:ascii="黑体" w:hAnsi="黑体" w:eastAsia="黑体" w:cs="黑体"/>
          <w:b w:val="0"/>
          <w:bCs w:val="0"/>
          <w:sz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pacing w:val="1"/>
          <w:sz w:val="32"/>
          <w:szCs w:val="32"/>
          <w:lang w:eastAsia="zh-Hans"/>
        </w:rPr>
        <w:t>附件2</w:t>
      </w:r>
    </w:p>
    <w:p>
      <w:pPr>
        <w:spacing w:before="14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1"/>
          <w:sz w:val="44"/>
          <w:szCs w:val="44"/>
          <w:lang w:val="en-US" w:eastAsia="zh-Hans"/>
        </w:rPr>
        <w:t>安居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1"/>
          <w:sz w:val="44"/>
          <w:szCs w:val="44"/>
        </w:rPr>
        <w:t>华越龙苑</w:t>
      </w:r>
    </w:p>
    <w:p>
      <w:pPr>
        <w:spacing w:before="14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1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1"/>
          <w:sz w:val="44"/>
          <w:szCs w:val="44"/>
        </w:rPr>
        <w:t>看房交通指引和注意事项</w:t>
      </w:r>
    </w:p>
    <w:p>
      <w:pPr>
        <w:spacing w:before="140"/>
        <w:jc w:val="center"/>
        <w:rPr>
          <w:rFonts w:ascii="宋体" w:hAnsi="宋体" w:eastAsia="宋体" w:cs="宋体"/>
          <w:b/>
          <w:bCs/>
          <w:color w:val="auto"/>
          <w:spacing w:val="1"/>
          <w:sz w:val="48"/>
          <w:szCs w:val="48"/>
        </w:rPr>
      </w:pPr>
    </w:p>
    <w:p>
      <w:pPr>
        <w:spacing w:before="140" w:line="360" w:lineRule="auto"/>
        <w:ind w:firstLine="647" w:firstLineChars="200"/>
        <w:jc w:val="both"/>
        <w:rPr>
          <w:rFonts w:ascii="仿宋" w:hAnsi="仿宋" w:eastAsia="仿宋" w:cs="仿宋"/>
          <w:color w:val="auto"/>
          <w:spacing w:val="1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</w:rPr>
        <w:t>看房现场</w:t>
      </w:r>
      <w:r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  <w:lang w:val="en-US" w:eastAsia="zh-Hans"/>
        </w:rPr>
        <w:t>不提供</w:t>
      </w:r>
      <w:r>
        <w:rPr>
          <w:rFonts w:hint="eastAsia" w:ascii="仿宋" w:hAnsi="仿宋" w:eastAsia="仿宋" w:cs="仿宋"/>
          <w:b/>
          <w:bCs/>
          <w:color w:val="auto"/>
          <w:spacing w:val="1"/>
          <w:sz w:val="32"/>
          <w:szCs w:val="32"/>
        </w:rPr>
        <w:t>停车位，建议绿色出行。请看房家庭认真仔细阅读以下事项：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7" w:firstLineChars="200"/>
        <w:jc w:val="both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</w:rPr>
        <w:t>一、看房交通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看房家庭可选择以下任意一种形式前往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安居华越龙苑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（下简称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CESI仿宋-GB2312" w:hAnsi="CESI仿宋-GB2312" w:eastAsia="CESI仿宋-GB2312" w:cs="CESI仿宋-GB2312"/>
          <w:sz w:val="32"/>
          <w:szCs w:val="32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，地址：龙华区民治街道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新牛社区龙华大道东侧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中华路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西侧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工业路南侧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ind w:firstLine="420"/>
        <w:jc w:val="both"/>
        <w:rPr>
          <w:rFonts w:ascii="楷体" w:hAnsi="楷体" w:eastAsia="楷体" w:cs="楷体"/>
          <w:b/>
          <w:bCs/>
          <w:color w:val="auto"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</w:rPr>
        <w:t>（一）乘坐地铁路线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、您的位置——龙华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C出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地铁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号线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龙华地铁站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外环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展滔科技大厦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M577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外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）-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790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ind w:firstLine="0" w:firstLineChars="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drawing>
          <wp:inline distT="0" distB="0" distL="114300" distR="114300">
            <wp:extent cx="5264150" cy="2753995"/>
            <wp:effectExtent l="0" t="0" r="19050" b="146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上芬地铁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地铁6号线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-搭乘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出租车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到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0" w:line="240" w:lineRule="auto"/>
        <w:jc w:val="left"/>
      </w:pPr>
      <w:r>
        <w:drawing>
          <wp:inline distT="0" distB="0" distL="114300" distR="114300">
            <wp:extent cx="5266690" cy="2931795"/>
            <wp:effectExtent l="0" t="0" r="635" b="1905"/>
            <wp:docPr id="1" name="图片 1" descr="eab34d0896a60ff0dcfd2e41785c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ab34d0896a60ff0dcfd2e41785c0c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ind w:firstLine="644" w:firstLineChars="200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民治地铁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地铁5号线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-沙元埔站（324/334/339/621/M391）-万众城站（324/334/339/621/M391）-步行约840米到项目看房现场。</w:t>
      </w:r>
    </w:p>
    <w:p>
      <w:pPr>
        <w:spacing w:before="0" w:line="240" w:lineRule="auto"/>
        <w:jc w:val="left"/>
      </w:pPr>
      <w:r>
        <w:drawing>
          <wp:inline distT="0" distB="0" distL="114300" distR="114300">
            <wp:extent cx="5266690" cy="2931795"/>
            <wp:effectExtent l="0" t="0" r="635" b="1905"/>
            <wp:docPr id="4" name="图片 4" descr="6367c755fd6675f0c884107f8768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367c755fd6675f0c884107f87683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ind w:firstLine="644" w:firstLineChars="200"/>
        <w:jc w:val="left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民治地铁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B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口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地铁5号线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-民治地铁站（/620/M262/M392/M152/M577/M225/M453/M302/M282路A线）-万众城站（620/M262/M392/M152/M577/M225/M453/M302/M282路A线）-步行约840米到项目看房现场。</w:t>
      </w:r>
    </w:p>
    <w:p>
      <w:pPr>
        <w:spacing w:before="0" w:line="240" w:lineRule="auto"/>
        <w:jc w:val="left"/>
        <w:rPr>
          <w:rFonts w:ascii="仿宋" w:hAnsi="仿宋" w:eastAsia="仿宋" w:cs="仿宋"/>
          <w:color w:val="auto"/>
          <w:spacing w:val="1"/>
          <w:sz w:val="28"/>
          <w:szCs w:val="28"/>
        </w:rPr>
      </w:pPr>
      <w:r>
        <w:drawing>
          <wp:inline distT="0" distB="0" distL="114300" distR="114300">
            <wp:extent cx="5266690" cy="2931795"/>
            <wp:effectExtent l="0" t="0" r="635" b="1905"/>
            <wp:docPr id="11" name="图片 11" descr="6e8419b53f2fc0dfc484463eb7aa7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e8419b53f2fc0dfc484463eb7aa79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ind w:firstLine="42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（请密切留意最新公共交通信息）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展滔科技大厦站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（312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244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路外环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365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路A线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B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915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180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393）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步行约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790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米到项目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、您的位置——牛栏前站（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339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620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453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391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334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282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路B线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567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7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40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万众城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324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334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339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620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621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 xml:space="preserve"> M152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M225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M262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M282路A线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M282路B线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M391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M392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M453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M567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高峰专线34号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8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40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龙华第二实验学校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站（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B915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M156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M202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M477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M510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M554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龙华紫色艺术生态线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）下车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步行约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81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0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米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到项目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。</w:t>
      </w:r>
    </w:p>
    <w:p>
      <w:pPr>
        <w:spacing w:before="140" w:line="360" w:lineRule="auto"/>
        <w:jc w:val="both"/>
        <w:rPr>
          <w:rFonts w:hint="eastAsia" w:eastAsia="宋体"/>
          <w:color w:val="auto"/>
          <w:lang w:eastAsia="zh-CN"/>
        </w:rPr>
      </w:pPr>
      <w:r>
        <w:rPr>
          <w:rFonts w:hint="eastAsia" w:eastAsia="宋体"/>
          <w:color w:val="auto"/>
          <w:lang w:eastAsia="zh-CN"/>
        </w:rPr>
        <w:drawing>
          <wp:inline distT="0" distB="0" distL="114300" distR="114300">
            <wp:extent cx="5266690" cy="2931795"/>
            <wp:effectExtent l="0" t="0" r="635" b="1905"/>
            <wp:docPr id="18" name="图片 18" descr="f082f939ea0850e0bc2af647bb278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082f939ea0850e0bc2af647bb278d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0" w:line="360" w:lineRule="auto"/>
        <w:jc w:val="both"/>
        <w:rPr>
          <w:color w:val="auto"/>
        </w:rPr>
      </w:pPr>
    </w:p>
    <w:p>
      <w:pPr>
        <w:spacing w:before="140" w:line="360" w:lineRule="auto"/>
        <w:ind w:firstLine="420"/>
        <w:jc w:val="both"/>
        <w:rPr>
          <w:rFonts w:hint="default" w:ascii="仿宋" w:hAnsi="仿宋" w:eastAsia="仿宋" w:cs="仿宋"/>
          <w:b w:val="0"/>
          <w:bCs w:val="0"/>
          <w:color w:val="auto"/>
          <w:spacing w:val="1"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color w:val="auto"/>
          <w:spacing w:val="1"/>
          <w:sz w:val="32"/>
          <w:szCs w:val="32"/>
        </w:rPr>
        <w:t>（三）自驾车路线</w:t>
      </w:r>
      <w:r>
        <w:rPr>
          <w:rFonts w:hint="eastAsia" w:ascii="仿宋" w:hAnsi="仿宋" w:eastAsia="仿宋" w:cs="仿宋"/>
          <w:b w:val="0"/>
          <w:bCs w:val="0"/>
          <w:color w:val="auto"/>
          <w:spacing w:val="1"/>
          <w:kern w:val="0"/>
          <w:sz w:val="32"/>
          <w:szCs w:val="32"/>
          <w:lang w:val="en-US" w:bidi="ar-SA"/>
        </w:rPr>
        <w:t>（注：受场地限制，现场不提供停车位，建议滴滴或公交出行</w:t>
      </w:r>
      <w:r>
        <w:rPr>
          <w:rFonts w:hint="default" w:ascii="仿宋" w:hAnsi="仿宋" w:eastAsia="仿宋" w:cs="仿宋"/>
          <w:b w:val="0"/>
          <w:bCs w:val="0"/>
          <w:color w:val="auto"/>
          <w:spacing w:val="1"/>
          <w:kern w:val="0"/>
          <w:sz w:val="32"/>
          <w:szCs w:val="32"/>
          <w:lang w:bidi="ar-SA"/>
        </w:rPr>
        <w:t>）</w:t>
      </w:r>
    </w:p>
    <w:p>
      <w:pPr>
        <w:spacing w:before="140" w:line="360" w:lineRule="auto"/>
        <w:ind w:firstLine="644" w:firstLineChars="200"/>
        <w:jc w:val="both"/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1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、从福田出发：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香蜜湖路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福龙路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龙华人民路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龙华大道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工业路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、从罗湖出发：北环大道—皇岗路—梅观路—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梅坂大道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龙华大道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3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、从南山出发：北环大道—福龙路—龙华人民路—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4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、从宝安出发：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/>
        </w:rPr>
        <w:t>机场南路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/>
        </w:rPr>
        <w:t>鹤洲立交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/>
        </w:rPr>
        <w:t>沈海高速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/>
        </w:rPr>
        <w:t>水朗立交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/>
        </w:rPr>
        <w:t>龙大高速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/>
        </w:rPr>
        <w:t>布龙公路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—福龙路—龙华人民路—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布龙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ascii="仿宋" w:hAnsi="仿宋" w:eastAsia="仿宋" w:cs="仿宋"/>
          <w:color w:val="auto"/>
          <w:spacing w:val="1"/>
          <w:sz w:val="32"/>
          <w:szCs w:val="32"/>
        </w:rPr>
        <w:t>5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、从龙华出发：龙华大道—工业路—中华路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default" w:ascii="仿宋" w:hAnsi="仿宋" w:eastAsia="仿宋" w:cs="仿宋"/>
          <w:color w:val="auto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、从坪山出发：水官高速—南坪快速—布龙路—龙华大道—工业路—中华路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  <w:t>—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项目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看房现场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7" w:firstLineChars="200"/>
        <w:jc w:val="both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  <w:highlight w:val="none"/>
        </w:rPr>
        <w:t>二、交通区位图</w:t>
      </w:r>
    </w:p>
    <w:p>
      <w:pPr>
        <w:spacing w:before="52" w:line="294" w:lineRule="auto"/>
        <w:ind w:left="59" w:right="296"/>
        <w:rPr>
          <w:rFonts w:ascii="仿宋" w:hAnsi="仿宋" w:eastAsia="仿宋" w:cs="仿宋"/>
          <w:color w:val="auto"/>
          <w:spacing w:val="-11"/>
          <w:sz w:val="16"/>
          <w:szCs w:val="16"/>
        </w:rPr>
      </w:pPr>
      <w:r>
        <w:drawing>
          <wp:inline distT="0" distB="0" distL="114300" distR="114300">
            <wp:extent cx="5272405" cy="4702175"/>
            <wp:effectExtent l="0" t="0" r="10795" b="222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52" w:line="294" w:lineRule="auto"/>
        <w:ind w:left="59" w:right="296"/>
        <w:rPr>
          <w:rFonts w:ascii="仿宋" w:hAnsi="仿宋" w:eastAsia="仿宋" w:cs="仿宋"/>
          <w:color w:val="auto"/>
          <w:spacing w:val="-11"/>
          <w:sz w:val="16"/>
          <w:szCs w:val="16"/>
        </w:rPr>
      </w:pPr>
      <w:r>
        <w:rPr>
          <w:rFonts w:ascii="仿宋" w:hAnsi="仿宋" w:eastAsia="仿宋" w:cs="仿宋"/>
          <w:color w:val="auto"/>
          <w:spacing w:val="-5"/>
          <w:sz w:val="16"/>
          <w:szCs w:val="16"/>
        </w:rPr>
        <w:t>(交通配套信息来源于深圳市</w:t>
      </w:r>
      <w:r>
        <w:rPr>
          <w:rFonts w:ascii="仿宋" w:hAnsi="仿宋" w:eastAsia="仿宋" w:cs="仿宋"/>
          <w:color w:val="auto"/>
          <w:spacing w:val="-6"/>
          <w:sz w:val="16"/>
          <w:szCs w:val="16"/>
        </w:rPr>
        <w:t>规划和自然资源局和百度地图，交通规划设置、市政配套设置不排除因政府规</w:t>
      </w:r>
      <w:r>
        <w:rPr>
          <w:rFonts w:ascii="仿宋" w:hAnsi="仿宋" w:eastAsia="仿宋" w:cs="仿宋"/>
          <w:color w:val="auto"/>
          <w:spacing w:val="-10"/>
          <w:sz w:val="16"/>
          <w:szCs w:val="16"/>
        </w:rPr>
        <w:t>划、政策规定及出卖人未能控制的原因而发生变化，本资料旨在提供相关信息，不代表着出卖</w:t>
      </w:r>
      <w:r>
        <w:rPr>
          <w:rFonts w:ascii="仿宋" w:hAnsi="仿宋" w:eastAsia="仿宋" w:cs="仿宋"/>
          <w:color w:val="auto"/>
          <w:spacing w:val="-11"/>
          <w:sz w:val="16"/>
          <w:szCs w:val="16"/>
        </w:rPr>
        <w:t>人对此作出要约或承诺。)</w:t>
      </w:r>
    </w:p>
    <w:p>
      <w:pPr>
        <w:spacing w:before="140" w:line="360" w:lineRule="auto"/>
        <w:jc w:val="both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firstLine="647" w:firstLineChars="200"/>
        <w:jc w:val="both"/>
        <w:textAlignment w:val="baseline"/>
        <w:rPr>
          <w:rFonts w:ascii="宋体" w:hAnsi="宋体" w:eastAsia="宋体" w:cs="宋体"/>
          <w:b/>
          <w:bCs/>
          <w:color w:val="auto"/>
          <w:spacing w:val="1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auto"/>
          <w:spacing w:val="1"/>
          <w:sz w:val="32"/>
          <w:szCs w:val="32"/>
        </w:rPr>
        <w:t>三、注意事项</w:t>
      </w:r>
    </w:p>
    <w:p>
      <w:pPr>
        <w:spacing w:before="140" w:line="360" w:lineRule="auto"/>
        <w:ind w:firstLine="644" w:firstLineChars="200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一）看房现场不提供停车位，中华路停车位紧张、来往车辆较多，建议乘坐公共交通出行、注意出行安全。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二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看房家庭须按约定的时间，凭申请人身份证、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看房预约记录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参加看房活动。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三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考虑到看房现场接待能力有限，为了营造顺畅、良好的看房环境，请每个看房家庭最多安排两人现场看房。另从安全角度考虑，请看房家庭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/>
        </w:rPr>
        <w:t>尽量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不要带老人、儿童进入看房现场。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为了保证看房家庭人身安全，请遵循现场工作人员统一安排，</w:t>
      </w:r>
      <w:r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/>
        </w:rPr>
        <w:t>走参观通道，在规定的线路上看房，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不要在看房现场随意走动，以免发生意外。</w:t>
      </w:r>
    </w:p>
    <w:p>
      <w:pPr>
        <w:spacing w:before="140" w:line="360" w:lineRule="auto"/>
        <w:ind w:firstLine="644" w:firstLineChars="200"/>
        <w:jc w:val="both"/>
        <w:rPr>
          <w:rFonts w:hint="default" w:ascii="仿宋" w:hAnsi="仿宋" w:eastAsia="仿宋" w:cs="仿宋"/>
          <w:color w:val="auto"/>
          <w:spacing w:val="1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五）由于场地限制，看房现场不提供厕所，敬请理解与配合。</w:t>
      </w:r>
    </w:p>
    <w:p>
      <w:pPr>
        <w:spacing w:before="140" w:line="360" w:lineRule="auto"/>
        <w:ind w:firstLine="644" w:firstLineChars="200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（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CN"/>
        </w:rPr>
        <w:t>六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）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上述交通指引均来自</w:t>
      </w:r>
      <w:r>
        <w:rPr>
          <w:rFonts w:hint="eastAsia" w:ascii="仿宋" w:hAnsi="仿宋" w:eastAsia="仿宋" w:cs="仿宋"/>
          <w:color w:val="auto"/>
          <w:spacing w:val="1"/>
          <w:sz w:val="32"/>
          <w:szCs w:val="32"/>
        </w:rPr>
        <w:t>百度</w:t>
      </w:r>
      <w:r>
        <w:rPr>
          <w:rFonts w:ascii="仿宋" w:hAnsi="仿宋" w:eastAsia="仿宋" w:cs="仿宋"/>
          <w:color w:val="auto"/>
          <w:spacing w:val="1"/>
          <w:sz w:val="32"/>
          <w:szCs w:val="32"/>
        </w:rPr>
        <w:t>地图查询结果，仅供参考，请结合自身情况合理安排出行路线。</w:t>
      </w:r>
    </w:p>
    <w:p>
      <w:pPr>
        <w:ind w:firstLine="639" w:firstLineChars="213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如有任何疑问，欢迎来电咨询：0755-</w:t>
      </w:r>
      <w:r>
        <w:rPr>
          <w:rFonts w:ascii="仿宋" w:hAnsi="仿宋" w:eastAsia="仿宋" w:cs="仿宋"/>
          <w:sz w:val="30"/>
          <w:szCs w:val="30"/>
        </w:rPr>
        <w:t>8626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6999</w:t>
      </w:r>
      <w:r>
        <w:rPr>
          <w:rFonts w:hint="eastAsia" w:ascii="仿宋" w:hAnsi="仿宋" w:eastAsia="仿宋" w:cs="仿宋"/>
          <w:sz w:val="30"/>
          <w:szCs w:val="30"/>
        </w:rPr>
        <w:t>。</w:t>
      </w:r>
    </w:p>
    <w:p>
      <w:pPr>
        <w:spacing w:before="140" w:line="360" w:lineRule="auto"/>
        <w:jc w:val="both"/>
        <w:rPr>
          <w:rFonts w:ascii="仿宋" w:hAnsi="仿宋" w:eastAsia="仿宋" w:cs="仿宋"/>
          <w:color w:val="auto"/>
          <w:spacing w:val="1"/>
          <w:sz w:val="32"/>
          <w:szCs w:val="32"/>
        </w:rPr>
      </w:pPr>
    </w:p>
    <w:p>
      <w:pPr>
        <w:spacing w:before="140" w:line="360" w:lineRule="auto"/>
        <w:jc w:val="right"/>
        <w:rPr>
          <w:rFonts w:hint="default" w:ascii="仿宋" w:hAnsi="仿宋" w:eastAsia="仿宋" w:cs="仿宋"/>
          <w:color w:val="auto"/>
          <w:spacing w:val="1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color w:val="auto"/>
          <w:spacing w:val="1"/>
          <w:sz w:val="32"/>
          <w:szCs w:val="32"/>
          <w:lang w:val="en-US" w:eastAsia="zh-Hans"/>
        </w:rPr>
        <w:t>深圳市人才安居集团有限公司</w:t>
      </w:r>
    </w:p>
    <w:p>
      <w:pPr>
        <w:spacing w:before="140" w:line="360" w:lineRule="auto"/>
        <w:jc w:val="right"/>
        <w:rPr>
          <w:rFonts w:hint="eastAsia" w:ascii="仿宋" w:hAnsi="仿宋" w:eastAsia="仿宋" w:cs="仿宋"/>
          <w:color w:val="auto"/>
          <w:sz w:val="32"/>
          <w:szCs w:val="32"/>
        </w:rPr>
      </w:pPr>
      <w:r>
        <w:rPr>
          <w:rFonts w:ascii="仿宋" w:hAnsi="仿宋" w:eastAsia="仿宋" w:cs="仿宋"/>
          <w:color w:val="auto"/>
          <w:sz w:val="32"/>
          <w:szCs w:val="32"/>
        </w:rPr>
        <w:t xml:space="preserve">                                   2023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年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12</w:t>
      </w:r>
      <w:bookmarkStart w:id="0" w:name="_GoBack"/>
      <w:bookmarkEnd w:id="0"/>
      <w:r>
        <w:rPr>
          <w:rFonts w:hint="eastAsia" w:ascii="仿宋" w:hAnsi="仿宋" w:eastAsia="仿宋" w:cs="仿宋"/>
          <w:color w:val="auto"/>
          <w:sz w:val="32"/>
          <w:szCs w:val="32"/>
        </w:rPr>
        <w:t>月</w:t>
      </w:r>
    </w:p>
    <w:p>
      <w:pPr>
        <w:spacing w:before="140" w:line="360" w:lineRule="auto"/>
        <w:jc w:val="right"/>
        <w:rPr>
          <w:rFonts w:hint="eastAsia" w:ascii="仿宋" w:hAnsi="仿宋" w:eastAsia="仿宋" w:cs="仿宋"/>
          <w:color w:val="auto"/>
          <w:sz w:val="32"/>
          <w:szCs w:val="32"/>
        </w:rPr>
      </w:pPr>
    </w:p>
    <w:p>
      <w:pPr>
        <w:spacing w:before="140" w:line="360" w:lineRule="auto"/>
        <w:jc w:val="center"/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安居华越龙苑看房定位二维码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  <w:t>（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Hans"/>
        </w:rPr>
        <w:t>百度地图</w:t>
      </w:r>
      <w:r>
        <w:rPr>
          <w:rFonts w:hint="default" w:ascii="仿宋" w:hAnsi="仿宋" w:eastAsia="仿宋" w:cs="仿宋"/>
          <w:color w:val="auto"/>
          <w:sz w:val="32"/>
          <w:szCs w:val="32"/>
          <w:lang w:eastAsia="zh-Hans"/>
        </w:rPr>
        <w:t>）</w:t>
      </w:r>
    </w:p>
    <w:p>
      <w:pPr>
        <w:spacing w:before="140" w:line="360" w:lineRule="auto"/>
        <w:jc w:val="center"/>
      </w:pPr>
      <w:r>
        <w:drawing>
          <wp:inline distT="0" distB="0" distL="114300" distR="114300">
            <wp:extent cx="1919605" cy="1919605"/>
            <wp:effectExtent l="0" t="0" r="63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960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/>
        <w:autoSpaceDN/>
        <w:adjustRightInd w:val="0"/>
        <w:snapToGrid w:val="0"/>
        <w:spacing w:line="360" w:lineRule="auto"/>
        <w:jc w:val="center"/>
      </w:pPr>
      <w:r>
        <w:rPr>
          <w:rFonts w:hint="eastAsia" w:ascii="CESI仿宋-GB2312" w:hAnsi="CESI仿宋-GB2312" w:eastAsia="CESI仿宋-GB2312" w:cs="CESI仿宋-GB2312"/>
          <w:sz w:val="28"/>
          <w:szCs w:val="28"/>
          <w:lang w:val="en-US"/>
        </w:rPr>
        <w:t>打开百度地图扫一扫此二维码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NjZTM1MDFjMzExNDU2NzczODQ3N2YzYWY2MmYxMWEifQ=="/>
  </w:docVars>
  <w:rsids>
    <w:rsidRoot w:val="328465D1"/>
    <w:rsid w:val="00146726"/>
    <w:rsid w:val="0033063E"/>
    <w:rsid w:val="0039136E"/>
    <w:rsid w:val="0042796A"/>
    <w:rsid w:val="0045575E"/>
    <w:rsid w:val="00503AB6"/>
    <w:rsid w:val="0058730F"/>
    <w:rsid w:val="00667840"/>
    <w:rsid w:val="00686744"/>
    <w:rsid w:val="006C2BA0"/>
    <w:rsid w:val="006E63BA"/>
    <w:rsid w:val="007C48A0"/>
    <w:rsid w:val="007E2159"/>
    <w:rsid w:val="007E764F"/>
    <w:rsid w:val="008F4710"/>
    <w:rsid w:val="00AC29EE"/>
    <w:rsid w:val="00AC3F9F"/>
    <w:rsid w:val="00AD2F11"/>
    <w:rsid w:val="00B120BA"/>
    <w:rsid w:val="00B52A80"/>
    <w:rsid w:val="00B53670"/>
    <w:rsid w:val="00B61F7B"/>
    <w:rsid w:val="00C92151"/>
    <w:rsid w:val="00C93176"/>
    <w:rsid w:val="00DD6189"/>
    <w:rsid w:val="00EE37A1"/>
    <w:rsid w:val="01543C57"/>
    <w:rsid w:val="024F01BF"/>
    <w:rsid w:val="0385634A"/>
    <w:rsid w:val="038F265D"/>
    <w:rsid w:val="047443BC"/>
    <w:rsid w:val="04ED064B"/>
    <w:rsid w:val="06AB256C"/>
    <w:rsid w:val="07815D76"/>
    <w:rsid w:val="0878022B"/>
    <w:rsid w:val="0C57464A"/>
    <w:rsid w:val="0CE045F1"/>
    <w:rsid w:val="0D865199"/>
    <w:rsid w:val="0F0C5B71"/>
    <w:rsid w:val="0F296723"/>
    <w:rsid w:val="0F4D23CA"/>
    <w:rsid w:val="0F7F00F1"/>
    <w:rsid w:val="108B1609"/>
    <w:rsid w:val="10EF74F9"/>
    <w:rsid w:val="116752E1"/>
    <w:rsid w:val="123B45B7"/>
    <w:rsid w:val="12791770"/>
    <w:rsid w:val="128B14A3"/>
    <w:rsid w:val="13865CE7"/>
    <w:rsid w:val="143D057B"/>
    <w:rsid w:val="14CF5677"/>
    <w:rsid w:val="14DC63FE"/>
    <w:rsid w:val="15431BC1"/>
    <w:rsid w:val="15B17473"/>
    <w:rsid w:val="16702E8A"/>
    <w:rsid w:val="16AA6D04"/>
    <w:rsid w:val="17854713"/>
    <w:rsid w:val="17B9616B"/>
    <w:rsid w:val="1BD417C5"/>
    <w:rsid w:val="1BF400B9"/>
    <w:rsid w:val="1D6BE7AD"/>
    <w:rsid w:val="1D9873A5"/>
    <w:rsid w:val="1E676920"/>
    <w:rsid w:val="1E7A7F1C"/>
    <w:rsid w:val="1FF77105"/>
    <w:rsid w:val="203211B0"/>
    <w:rsid w:val="20BF0C96"/>
    <w:rsid w:val="20DD55C0"/>
    <w:rsid w:val="217F0425"/>
    <w:rsid w:val="22A37E3D"/>
    <w:rsid w:val="23250B58"/>
    <w:rsid w:val="23264FFC"/>
    <w:rsid w:val="236C7530"/>
    <w:rsid w:val="275F3720"/>
    <w:rsid w:val="282C4737"/>
    <w:rsid w:val="289522DC"/>
    <w:rsid w:val="28B430AA"/>
    <w:rsid w:val="291B0A33"/>
    <w:rsid w:val="298011DE"/>
    <w:rsid w:val="2A3A313B"/>
    <w:rsid w:val="2B0C1879"/>
    <w:rsid w:val="2BBE1B4A"/>
    <w:rsid w:val="2CE13D42"/>
    <w:rsid w:val="2FC860A6"/>
    <w:rsid w:val="30376578"/>
    <w:rsid w:val="319B4E07"/>
    <w:rsid w:val="31A11CF2"/>
    <w:rsid w:val="31CC44C5"/>
    <w:rsid w:val="328465D1"/>
    <w:rsid w:val="347437EB"/>
    <w:rsid w:val="349A3C78"/>
    <w:rsid w:val="35F80DD4"/>
    <w:rsid w:val="362F1FC2"/>
    <w:rsid w:val="371A057C"/>
    <w:rsid w:val="393671C3"/>
    <w:rsid w:val="39A1296C"/>
    <w:rsid w:val="3B4007CD"/>
    <w:rsid w:val="3BBA5177"/>
    <w:rsid w:val="3E4973B4"/>
    <w:rsid w:val="3E7FA14E"/>
    <w:rsid w:val="3ECA0ADA"/>
    <w:rsid w:val="40AB493B"/>
    <w:rsid w:val="41210759"/>
    <w:rsid w:val="41835B12"/>
    <w:rsid w:val="44AD6911"/>
    <w:rsid w:val="45D67D64"/>
    <w:rsid w:val="465D0485"/>
    <w:rsid w:val="477C0DDF"/>
    <w:rsid w:val="47D94074"/>
    <w:rsid w:val="47EA6728"/>
    <w:rsid w:val="4C115F9A"/>
    <w:rsid w:val="4DEA7604"/>
    <w:rsid w:val="4E5E4D9B"/>
    <w:rsid w:val="4FE90FDC"/>
    <w:rsid w:val="50FC1FE0"/>
    <w:rsid w:val="521F638C"/>
    <w:rsid w:val="54790B80"/>
    <w:rsid w:val="547F3CBD"/>
    <w:rsid w:val="56DF22D9"/>
    <w:rsid w:val="57117811"/>
    <w:rsid w:val="5818420C"/>
    <w:rsid w:val="5A7A11AE"/>
    <w:rsid w:val="5AC10B8B"/>
    <w:rsid w:val="5C3E7FB9"/>
    <w:rsid w:val="5C56220B"/>
    <w:rsid w:val="5CB94020"/>
    <w:rsid w:val="5E1436C8"/>
    <w:rsid w:val="5ECE3876"/>
    <w:rsid w:val="5FBB029F"/>
    <w:rsid w:val="5FE1582B"/>
    <w:rsid w:val="60380D26"/>
    <w:rsid w:val="6065020A"/>
    <w:rsid w:val="61EC4348"/>
    <w:rsid w:val="61FE6C57"/>
    <w:rsid w:val="62A36DC8"/>
    <w:rsid w:val="63C230AE"/>
    <w:rsid w:val="65BD64C9"/>
    <w:rsid w:val="668F7D8F"/>
    <w:rsid w:val="66CF2882"/>
    <w:rsid w:val="66ED69F5"/>
    <w:rsid w:val="6813679E"/>
    <w:rsid w:val="690C1B6B"/>
    <w:rsid w:val="69FC398E"/>
    <w:rsid w:val="6A49294B"/>
    <w:rsid w:val="6B755E88"/>
    <w:rsid w:val="6CD7423E"/>
    <w:rsid w:val="6DE35BAD"/>
    <w:rsid w:val="6E8805C7"/>
    <w:rsid w:val="6F7915DC"/>
    <w:rsid w:val="708B39F1"/>
    <w:rsid w:val="71864485"/>
    <w:rsid w:val="71CE6F5C"/>
    <w:rsid w:val="72033F80"/>
    <w:rsid w:val="720E5CB8"/>
    <w:rsid w:val="721E646B"/>
    <w:rsid w:val="72BD5C84"/>
    <w:rsid w:val="72C07522"/>
    <w:rsid w:val="738A200A"/>
    <w:rsid w:val="739B4217"/>
    <w:rsid w:val="74365CB4"/>
    <w:rsid w:val="75EB1E8E"/>
    <w:rsid w:val="75F61BD9"/>
    <w:rsid w:val="763D5EC9"/>
    <w:rsid w:val="770B5A47"/>
    <w:rsid w:val="77C67389"/>
    <w:rsid w:val="788259A6"/>
    <w:rsid w:val="78C80EDF"/>
    <w:rsid w:val="79DA35C0"/>
    <w:rsid w:val="7C321491"/>
    <w:rsid w:val="7E2D63B4"/>
    <w:rsid w:val="7EAF6DC9"/>
    <w:rsid w:val="7EDFE60A"/>
    <w:rsid w:val="7EFFB880"/>
    <w:rsid w:val="7FFF745A"/>
    <w:rsid w:val="BE6FAFAD"/>
    <w:rsid w:val="DFDBBE48"/>
    <w:rsid w:val="EC7A8A09"/>
    <w:rsid w:val="FCEBD8DD"/>
    <w:rsid w:val="FEFB410A"/>
    <w:rsid w:val="FEFB4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</w:style>
  <w:style w:type="paragraph" w:styleId="3">
    <w:name w:val="Balloon Text"/>
    <w:basedOn w:val="1"/>
    <w:link w:val="11"/>
    <w:semiHidden/>
    <w:unhideWhenUsed/>
    <w:qFormat/>
    <w:uiPriority w:val="0"/>
    <w:rPr>
      <w:sz w:val="18"/>
      <w:szCs w:val="1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9">
    <w:name w:val="页脚 字符"/>
    <w:basedOn w:val="7"/>
    <w:link w:val="4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customStyle="1" w:styleId="10">
    <w:name w:val="修订1"/>
    <w:hidden/>
    <w:semiHidden/>
    <w:qFormat/>
    <w:uiPriority w:val="99"/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customStyle="1" w:styleId="11">
    <w:name w:val="批注框文本 字符"/>
    <w:basedOn w:val="7"/>
    <w:link w:val="3"/>
    <w:semiHidden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1113</Words>
  <Characters>1223</Characters>
  <Lines>11</Lines>
  <Paragraphs>3</Paragraphs>
  <TotalTime>3</TotalTime>
  <ScaleCrop>false</ScaleCrop>
  <LinksUpToDate>false</LinksUpToDate>
  <CharactersWithSpaces>1259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2023-03-04T03:26:00Z</dcterms:created>
  <dc:creator>0297</dc:creator>
  <cp:lastModifiedBy>2023210644</cp:lastModifiedBy>
  <dcterms:modified xsi:type="dcterms:W3CDTF">2023-12-06T08:26:00Z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8A211733589144942CF84565A460DB98_43</vt:lpwstr>
  </property>
</Properties>
</file>