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afterLines="0" w:line="560" w:lineRule="exact"/>
        <w:ind w:left="0" w:leftChars="0" w:firstLine="0" w:firstLineChars="0"/>
        <w:jc w:val="left"/>
        <w:textAlignment w:val="auto"/>
        <w:rPr>
          <w:rFonts w:hint="eastAsia" w:ascii="黑体" w:hAnsi="黑体" w:eastAsia="黑体" w:cs="黑体"/>
          <w:vertAlign w:val="baseline"/>
          <w:lang w:val="en-US" w:eastAsia="zh-CN"/>
        </w:rPr>
      </w:pPr>
      <w:r>
        <w:rPr>
          <w:rFonts w:hint="eastAsia" w:ascii="黑体" w:hAnsi="黑体" w:eastAsia="黑体" w:cs="黑体"/>
          <w:vertAlign w:val="baseline"/>
          <w:lang w:val="en-US" w:eastAsia="zh-CN"/>
        </w:rPr>
        <w:t>公 开</w:t>
      </w:r>
    </w:p>
    <w:p>
      <w:pPr>
        <w:keepNext w:val="0"/>
        <w:keepLines w:val="0"/>
        <w:pageBreakBefore w:val="0"/>
        <w:kinsoku/>
        <w:overflowPunct/>
        <w:topLinePunct w:val="0"/>
        <w:autoSpaceDE/>
        <w:autoSpaceDN/>
        <w:bidi w:val="0"/>
        <w:adjustRightInd/>
        <w:snapToGrid/>
        <w:spacing w:afterLines="0" w:line="560" w:lineRule="exact"/>
        <w:ind w:left="0" w:leftChars="0" w:firstLine="0" w:firstLineChars="0"/>
        <w:jc w:val="left"/>
        <w:textAlignment w:val="auto"/>
        <w:rPr>
          <w:rFonts w:hint="eastAsia" w:ascii="黑体" w:hAnsi="黑体" w:eastAsia="黑体" w:cs="黑体"/>
          <w:kern w:val="0"/>
          <w:lang w:val="en-US" w:eastAsia="zh-CN"/>
        </w:rPr>
      </w:pPr>
      <w:r>
        <w:rPr>
          <w:rFonts w:hint="default" w:ascii="黑体" w:hAnsi="黑体" w:eastAsia="黑体" w:cs="黑体"/>
          <w:kern w:val="0"/>
          <w:lang w:eastAsia="zh-CN"/>
        </w:rPr>
        <w:t>A</w:t>
      </w:r>
      <w:r>
        <w:rPr>
          <w:rFonts w:hint="eastAsia" w:ascii="黑体" w:hAnsi="黑体" w:eastAsia="黑体" w:cs="黑体"/>
          <w:kern w:val="0"/>
          <w:lang w:val="en-US" w:eastAsia="zh-CN"/>
        </w:rPr>
        <w:t xml:space="preserve">  类</w:t>
      </w:r>
    </w:p>
    <w:p>
      <w:pPr>
        <w:pStyle w:val="2"/>
        <w:keepNext w:val="0"/>
        <w:keepLines w:val="0"/>
        <w:pageBreakBefore w:val="0"/>
        <w:kinsoku/>
        <w:overflowPunct/>
        <w:topLinePunct w:val="0"/>
        <w:autoSpaceDE/>
        <w:autoSpaceDN/>
        <w:bidi w:val="0"/>
        <w:adjustRightInd/>
        <w:snapToGrid/>
        <w:spacing w:afterLines="0" w:line="560" w:lineRule="exact"/>
        <w:textAlignment w:val="auto"/>
        <w:rPr>
          <w:rFonts w:hint="default"/>
          <w:lang w:val="en-US" w:eastAsia="zh-CN"/>
        </w:rPr>
      </w:pPr>
    </w:p>
    <w:p>
      <w:pPr>
        <w:pStyle w:val="5"/>
        <w:keepNext w:val="0"/>
        <w:keepLines w:val="0"/>
        <w:pageBreakBefore w:val="0"/>
        <w:widowControl/>
        <w:kinsoku/>
        <w:wordWrap/>
        <w:overflowPunct/>
        <w:topLinePunct w:val="0"/>
        <w:autoSpaceDE/>
        <w:autoSpaceDN/>
        <w:bidi w:val="0"/>
        <w:adjustRightInd/>
        <w:snapToGrid/>
        <w:spacing w:afterLines="0" w:line="560" w:lineRule="exact"/>
        <w:ind w:left="0" w:leftChars="0" w:firstLine="0" w:firstLineChars="0"/>
        <w:jc w:val="center"/>
        <w:textAlignment w:val="auto"/>
        <w:rPr>
          <w:rFonts w:hint="eastAsia"/>
          <w:lang w:val="en-US" w:eastAsia="zh-CN"/>
        </w:rPr>
      </w:pPr>
      <w:r>
        <w:rPr>
          <w:rFonts w:hint="eastAsia"/>
          <w:lang w:val="en-US" w:eastAsia="zh-CN"/>
        </w:rPr>
        <w:t>深圳市住房和建设局关于市七届人大四次</w:t>
      </w:r>
    </w:p>
    <w:p>
      <w:pPr>
        <w:pStyle w:val="5"/>
        <w:keepNext w:val="0"/>
        <w:keepLines w:val="0"/>
        <w:pageBreakBefore w:val="0"/>
        <w:widowControl/>
        <w:kinsoku/>
        <w:wordWrap/>
        <w:overflowPunct/>
        <w:topLinePunct w:val="0"/>
        <w:autoSpaceDE/>
        <w:autoSpaceDN/>
        <w:bidi w:val="0"/>
        <w:adjustRightInd/>
        <w:snapToGrid/>
        <w:spacing w:afterLines="0" w:line="560" w:lineRule="exact"/>
        <w:ind w:left="0" w:leftChars="0" w:firstLine="0" w:firstLineChars="0"/>
        <w:jc w:val="center"/>
        <w:textAlignment w:val="auto"/>
        <w:rPr>
          <w:rFonts w:hint="eastAsia"/>
          <w:lang w:val="en-US" w:eastAsia="zh-CN"/>
        </w:rPr>
      </w:pPr>
      <w:r>
        <w:rPr>
          <w:rFonts w:hint="eastAsia"/>
          <w:lang w:val="en-US" w:eastAsia="zh-CN"/>
        </w:rPr>
        <w:t>会议第20230402号建议答复的函</w:t>
      </w:r>
    </w:p>
    <w:p>
      <w:pPr>
        <w:keepNext w:val="0"/>
        <w:keepLines w:val="0"/>
        <w:pageBreakBefore w:val="0"/>
        <w:kinsoku/>
        <w:overflowPunct/>
        <w:topLinePunct w:val="0"/>
        <w:autoSpaceDE/>
        <w:autoSpaceDN/>
        <w:bidi w:val="0"/>
        <w:adjustRightInd/>
        <w:snapToGrid/>
        <w:spacing w:afterLines="0" w:line="560" w:lineRule="exact"/>
        <w:textAlignment w:val="auto"/>
        <w:rPr>
          <w:rFonts w:hint="eastAsia"/>
          <w:lang w:val="en-US" w:eastAsia="zh-CN"/>
        </w:rPr>
      </w:pPr>
    </w:p>
    <w:p>
      <w:pPr>
        <w:keepNext w:val="0"/>
        <w:keepLines w:val="0"/>
        <w:pageBreakBefore w:val="0"/>
        <w:kinsoku/>
        <w:overflowPunct/>
        <w:topLinePunct w:val="0"/>
        <w:autoSpaceDE/>
        <w:autoSpaceDN/>
        <w:bidi w:val="0"/>
        <w:adjustRightInd/>
        <w:snapToGrid/>
        <w:spacing w:afterLines="0" w:line="560" w:lineRule="exact"/>
        <w:ind w:left="0" w:leftChars="0" w:firstLine="0" w:firstLineChars="0"/>
        <w:textAlignment w:val="auto"/>
        <w:rPr>
          <w:rFonts w:hint="eastAsia"/>
          <w:lang w:val="en-US" w:eastAsia="zh-CN"/>
        </w:rPr>
      </w:pPr>
      <w:r>
        <w:rPr>
          <w:rFonts w:hint="eastAsia"/>
          <w:lang w:val="en-US" w:eastAsia="zh-CN"/>
        </w:rPr>
        <w:t>尊敬的</w:t>
      </w:r>
      <w:r>
        <w:rPr>
          <w:rFonts w:hint="eastAsia" w:ascii="仿宋_GB2312" w:hAnsi="仿宋_GB2312" w:eastAsia="仿宋_GB2312" w:cs="仿宋_GB2312"/>
          <w:b w:val="0"/>
          <w:sz w:val="32"/>
          <w:szCs w:val="32"/>
          <w:lang w:val="en-US" w:eastAsia="zh-CN"/>
        </w:rPr>
        <w:t>张世明</w:t>
      </w:r>
      <w:r>
        <w:rPr>
          <w:rFonts w:hint="eastAsia" w:cs="仿宋_GB2312"/>
          <w:b w:val="0"/>
          <w:sz w:val="32"/>
          <w:szCs w:val="32"/>
          <w:lang w:val="en-US" w:eastAsia="zh-CN"/>
        </w:rPr>
        <w:t>、</w:t>
      </w:r>
      <w:r>
        <w:rPr>
          <w:rFonts w:hint="eastAsia" w:ascii="仿宋_GB2312" w:hAnsi="仿宋_GB2312" w:eastAsia="仿宋_GB2312" w:cs="仿宋_GB2312"/>
          <w:b w:val="0"/>
          <w:sz w:val="32"/>
          <w:szCs w:val="32"/>
          <w:lang w:val="en-US" w:eastAsia="zh-CN"/>
        </w:rPr>
        <w:t>孙群露</w:t>
      </w:r>
      <w:r>
        <w:rPr>
          <w:rFonts w:hint="eastAsia" w:cs="仿宋_GB2312"/>
          <w:b w:val="0"/>
          <w:sz w:val="32"/>
          <w:szCs w:val="32"/>
          <w:lang w:val="en-US" w:eastAsia="zh-CN"/>
        </w:rPr>
        <w:t>、</w:t>
      </w:r>
      <w:r>
        <w:rPr>
          <w:rFonts w:hint="eastAsia" w:ascii="仿宋_GB2312" w:hAnsi="仿宋_GB2312" w:eastAsia="仿宋_GB2312" w:cs="仿宋_GB2312"/>
          <w:b w:val="0"/>
          <w:sz w:val="32"/>
          <w:szCs w:val="32"/>
          <w:lang w:val="en-US" w:eastAsia="zh-CN"/>
        </w:rPr>
        <w:t>姚云峰</w:t>
      </w:r>
      <w:r>
        <w:rPr>
          <w:rFonts w:hint="eastAsia" w:cs="仿宋_GB2312"/>
          <w:b w:val="0"/>
          <w:sz w:val="32"/>
          <w:szCs w:val="32"/>
          <w:lang w:val="en-US" w:eastAsia="zh-CN"/>
        </w:rPr>
        <w:t>、</w:t>
      </w:r>
      <w:r>
        <w:rPr>
          <w:rFonts w:hint="eastAsia" w:ascii="仿宋_GB2312" w:hAnsi="仿宋_GB2312" w:eastAsia="仿宋_GB2312" w:cs="仿宋_GB2312"/>
          <w:b w:val="0"/>
          <w:sz w:val="32"/>
          <w:szCs w:val="32"/>
          <w:lang w:val="en-US" w:eastAsia="zh-CN"/>
        </w:rPr>
        <w:t>杨继周</w:t>
      </w:r>
      <w:r>
        <w:rPr>
          <w:rFonts w:hint="eastAsia" w:cs="仿宋_GB2312"/>
          <w:b w:val="0"/>
          <w:sz w:val="32"/>
          <w:szCs w:val="32"/>
          <w:lang w:val="en-US" w:eastAsia="zh-CN"/>
        </w:rPr>
        <w:t>、</w:t>
      </w:r>
      <w:r>
        <w:rPr>
          <w:rFonts w:hint="eastAsia" w:ascii="仿宋_GB2312" w:hAnsi="仿宋_GB2312" w:eastAsia="仿宋_GB2312" w:cs="仿宋_GB2312"/>
          <w:b w:val="0"/>
          <w:sz w:val="32"/>
          <w:szCs w:val="32"/>
          <w:lang w:val="en-US" w:eastAsia="zh-CN"/>
        </w:rPr>
        <w:t>胡萍</w:t>
      </w:r>
      <w:r>
        <w:rPr>
          <w:rFonts w:hint="eastAsia" w:cs="仿宋_GB2312"/>
          <w:b w:val="0"/>
          <w:sz w:val="32"/>
          <w:szCs w:val="32"/>
          <w:lang w:val="en-US" w:eastAsia="zh-CN"/>
        </w:rPr>
        <w:t>、</w:t>
      </w:r>
      <w:r>
        <w:rPr>
          <w:rFonts w:hint="eastAsia" w:ascii="仿宋_GB2312" w:hAnsi="仿宋_GB2312" w:eastAsia="仿宋_GB2312" w:cs="仿宋_GB2312"/>
          <w:b w:val="0"/>
          <w:sz w:val="32"/>
          <w:szCs w:val="32"/>
          <w:lang w:val="en-US" w:eastAsia="zh-CN"/>
        </w:rPr>
        <w:t>曹永青</w:t>
      </w:r>
      <w:r>
        <w:rPr>
          <w:rFonts w:hint="eastAsia" w:cs="仿宋_GB2312"/>
          <w:b w:val="0"/>
          <w:sz w:val="32"/>
          <w:szCs w:val="32"/>
          <w:lang w:val="en-US" w:eastAsia="zh-CN"/>
        </w:rPr>
        <w:t>、</w:t>
      </w:r>
      <w:r>
        <w:rPr>
          <w:rFonts w:hint="eastAsia" w:ascii="仿宋_GB2312" w:hAnsi="仿宋_GB2312" w:eastAsia="仿宋_GB2312" w:cs="仿宋_GB2312"/>
          <w:b w:val="0"/>
          <w:sz w:val="32"/>
          <w:szCs w:val="32"/>
          <w:lang w:val="en-US" w:eastAsia="zh-CN"/>
        </w:rPr>
        <w:t>林春伟</w:t>
      </w:r>
      <w:r>
        <w:rPr>
          <w:rFonts w:hint="eastAsia" w:cs="仿宋_GB2312"/>
          <w:b w:val="0"/>
          <w:sz w:val="32"/>
          <w:szCs w:val="32"/>
          <w:lang w:val="en-US" w:eastAsia="zh-CN"/>
        </w:rPr>
        <w:t>、</w:t>
      </w:r>
      <w:r>
        <w:rPr>
          <w:rFonts w:hint="eastAsia" w:ascii="仿宋_GB2312" w:hAnsi="仿宋_GB2312" w:eastAsia="仿宋_GB2312" w:cs="仿宋_GB2312"/>
          <w:b w:val="0"/>
          <w:sz w:val="32"/>
          <w:szCs w:val="32"/>
          <w:lang w:val="en-US" w:eastAsia="zh-CN"/>
        </w:rPr>
        <w:t>林玉堂</w:t>
      </w:r>
      <w:r>
        <w:rPr>
          <w:rFonts w:hint="eastAsia"/>
          <w:lang w:val="en-US" w:eastAsia="zh-CN"/>
        </w:rPr>
        <w:t>代表：</w:t>
      </w:r>
    </w:p>
    <w:p>
      <w:pPr>
        <w:keepNext w:val="0"/>
        <w:keepLines w:val="0"/>
        <w:pageBreakBefore w:val="0"/>
        <w:kinsoku/>
        <w:overflowPunct/>
        <w:topLinePunct w:val="0"/>
        <w:autoSpaceDE/>
        <w:autoSpaceDN/>
        <w:bidi w:val="0"/>
        <w:adjustRightInd/>
        <w:snapToGrid/>
        <w:spacing w:afterLines="0" w:line="560" w:lineRule="exact"/>
        <w:textAlignment w:val="auto"/>
        <w:rPr>
          <w:rFonts w:hint="eastAsia"/>
          <w:lang w:val="en-US" w:eastAsia="zh-CN"/>
        </w:rPr>
      </w:pPr>
      <w:r>
        <w:rPr>
          <w:rFonts w:hint="eastAsia"/>
          <w:lang w:val="en-US" w:eastAsia="zh-CN"/>
        </w:rPr>
        <w:t>您在市七届人大四次会议上提出的代表建议《关于进一步加强住宅小区管理的建议》（建议第20230402号）已经市人大常委会转我局办理。非常感谢您对我们工作的关心和支持。对您的建议，我们进行了认真研究，现答复如下：</w:t>
      </w:r>
    </w:p>
    <w:p>
      <w:pPr>
        <w:pStyle w:val="3"/>
        <w:keepNext w:val="0"/>
        <w:keepLines w:val="0"/>
        <w:pageBreakBefore w:val="0"/>
        <w:kinsoku/>
        <w:overflowPunct/>
        <w:topLinePunct w:val="0"/>
        <w:autoSpaceDE/>
        <w:autoSpaceDN/>
        <w:bidi w:val="0"/>
        <w:adjustRightInd/>
        <w:snapToGrid/>
        <w:spacing w:afterLines="0" w:line="560" w:lineRule="exact"/>
        <w:textAlignment w:val="auto"/>
        <w:rPr>
          <w:rFonts w:hint="eastAsia"/>
          <w:lang w:val="en-US" w:eastAsia="zh-CN"/>
        </w:rPr>
      </w:pPr>
      <w:r>
        <w:rPr>
          <w:rFonts w:hint="eastAsia"/>
          <w:lang w:val="en-US" w:eastAsia="zh-CN"/>
        </w:rPr>
        <w:t>一、关于“培育和规范物业服务市场”的建议</w:t>
      </w:r>
    </w:p>
    <w:p>
      <w:pPr>
        <w:keepNext w:val="0"/>
        <w:keepLines w:val="0"/>
        <w:pageBreakBefore w:val="0"/>
        <w:numPr>
          <w:ilvl w:val="0"/>
          <w:numId w:val="0"/>
        </w:numPr>
        <w:kinsoku/>
        <w:wordWrap/>
        <w:overflowPunct/>
        <w:topLinePunct w:val="0"/>
        <w:autoSpaceDE/>
        <w:autoSpaceDN/>
        <w:bidi w:val="0"/>
        <w:adjustRightInd w:val="0"/>
        <w:snapToGrid w:val="0"/>
        <w:spacing w:afterLines="0" w:line="560" w:lineRule="exact"/>
        <w:ind w:firstLine="640" w:firstLineChars="200"/>
        <w:jc w:val="both"/>
        <w:textAlignment w:val="auto"/>
        <w:rPr>
          <w:rFonts w:hint="eastAsia" w:ascii="仿宋_GB2312" w:eastAsia="仿宋_GB2312" w:cs="Times New Roman"/>
          <w:b w:val="0"/>
          <w:bCs w:val="0"/>
          <w:color w:val="auto"/>
          <w:sz w:val="32"/>
          <w:szCs w:val="32"/>
          <w:highlight w:val="none"/>
          <w:lang w:val="en-US" w:eastAsia="zh-CN"/>
        </w:rPr>
      </w:pPr>
      <w:r>
        <w:rPr>
          <w:rFonts w:hint="eastAsia" w:cs="Times New Roman"/>
          <w:kern w:val="2"/>
          <w:sz w:val="32"/>
          <w:szCs w:val="24"/>
          <w:lang w:val="en-US" w:eastAsia="zh-CN" w:bidi="ar-SA"/>
        </w:rPr>
        <w:t>自2017年起，我国全面取消了物业管理资质。2019年我市在修订《深圳经济特区物业管理条例》（以下简称《条例》）时，进一步</w:t>
      </w:r>
      <w:r>
        <w:rPr>
          <w:rFonts w:hint="eastAsia" w:ascii="仿宋_GB2312" w:hAnsi="仿宋_GB2312" w:eastAsia="仿宋_GB2312" w:cs="仿宋_GB2312"/>
          <w:sz w:val="32"/>
          <w:szCs w:val="32"/>
          <w:lang w:val="en-US" w:eastAsia="zh-CN"/>
        </w:rPr>
        <w:t>删除了“物业服务企业的名称中应当标示‘物业’字样”的规定</w:t>
      </w:r>
      <w:r>
        <w:rPr>
          <w:rFonts w:hint="eastAsia" w:cs="仿宋_GB2312"/>
          <w:sz w:val="32"/>
          <w:szCs w:val="32"/>
          <w:lang w:val="en-US" w:eastAsia="zh-CN"/>
        </w:rPr>
        <w:t>。至此，我市物业管理行业进入了全面放开的竞争局面，在我局的推动下，物业管理行业监管也从</w:t>
      </w:r>
      <w:r>
        <w:rPr>
          <w:rFonts w:hint="eastAsia" w:ascii="仿宋_GB2312" w:eastAsia="仿宋_GB2312" w:cs="Times New Roman"/>
          <w:b w:val="0"/>
          <w:bCs w:val="0"/>
          <w:color w:val="auto"/>
          <w:sz w:val="32"/>
          <w:szCs w:val="32"/>
          <w:highlight w:val="none"/>
          <w:lang w:val="en-US" w:eastAsia="zh-CN"/>
        </w:rPr>
        <w:t>“事前监管”向“事中、事后监管”、从“准入监管”向“行为监管”的转变。</w:t>
      </w:r>
      <w:r>
        <w:rPr>
          <w:rFonts w:hint="eastAsia" w:ascii="仿宋_GB2312" w:eastAsia="仿宋_GB2312" w:cs="Times New Roman"/>
          <w:b/>
          <w:bCs/>
          <w:color w:val="auto"/>
          <w:sz w:val="32"/>
          <w:szCs w:val="32"/>
          <w:highlight w:val="none"/>
          <w:lang w:val="en-US" w:eastAsia="zh-CN"/>
        </w:rPr>
        <w:t>一是</w:t>
      </w:r>
      <w:r>
        <w:rPr>
          <w:rFonts w:hint="eastAsia" w:ascii="仿宋_GB2312" w:eastAsia="仿宋_GB2312" w:cs="Times New Roman"/>
          <w:b w:val="0"/>
          <w:bCs w:val="0"/>
          <w:color w:val="auto"/>
          <w:sz w:val="32"/>
          <w:szCs w:val="32"/>
          <w:highlight w:val="none"/>
          <w:lang w:val="en-US" w:eastAsia="zh-CN"/>
        </w:rPr>
        <w:t>《条例》授权住房建设部门建立物业服务企业、物业管理项目负责人等单位和个人的信用信息档案，将涉及物业管理的违法行为、行政处罚决定等有关信息进行记录并通过物业管理信息平台予以公布。</w:t>
      </w:r>
      <w:r>
        <w:rPr>
          <w:rFonts w:hint="eastAsia" w:ascii="仿宋_GB2312" w:eastAsia="仿宋_GB2312" w:cs="Times New Roman"/>
          <w:b/>
          <w:bCs/>
          <w:color w:val="auto"/>
          <w:sz w:val="32"/>
          <w:szCs w:val="32"/>
          <w:highlight w:val="none"/>
          <w:lang w:val="en-US" w:eastAsia="zh-CN"/>
        </w:rPr>
        <w:t>二是</w:t>
      </w:r>
      <w:r>
        <w:rPr>
          <w:rFonts w:hint="eastAsia" w:ascii="仿宋_GB2312" w:eastAsia="仿宋_GB2312" w:cs="Times New Roman"/>
          <w:b w:val="0"/>
          <w:bCs w:val="0"/>
          <w:color w:val="auto"/>
          <w:sz w:val="32"/>
          <w:szCs w:val="32"/>
          <w:highlight w:val="none"/>
          <w:lang w:val="en-US" w:eastAsia="zh-CN"/>
        </w:rPr>
        <w:t>我局发布实施</w:t>
      </w:r>
      <w:r>
        <w:rPr>
          <w:rFonts w:hint="eastAsia" w:cs="Times New Roman"/>
          <w:b w:val="0"/>
          <w:bCs w:val="0"/>
          <w:color w:val="auto"/>
          <w:sz w:val="32"/>
          <w:szCs w:val="32"/>
          <w:highlight w:val="none"/>
          <w:lang w:val="en-US" w:eastAsia="zh-CN"/>
        </w:rPr>
        <w:t>了</w:t>
      </w:r>
      <w:r>
        <w:rPr>
          <w:rFonts w:hint="eastAsia" w:ascii="仿宋_GB2312" w:eastAsia="仿宋_GB2312" w:cs="Times New Roman"/>
          <w:b w:val="0"/>
          <w:bCs w:val="0"/>
          <w:color w:val="auto"/>
          <w:sz w:val="32"/>
          <w:szCs w:val="32"/>
          <w:highlight w:val="none"/>
          <w:lang w:val="en-US" w:eastAsia="zh-CN"/>
        </w:rPr>
        <w:t>《深圳市物业服务评价管理办法》。</w:t>
      </w:r>
      <w:r>
        <w:rPr>
          <w:rFonts w:hint="eastAsia" w:cs="Times New Roman"/>
          <w:b w:val="0"/>
          <w:bCs w:val="0"/>
          <w:color w:val="auto"/>
          <w:sz w:val="32"/>
          <w:szCs w:val="32"/>
          <w:highlight w:val="none"/>
          <w:lang w:val="en-US" w:eastAsia="zh-CN"/>
        </w:rPr>
        <w:t>“</w:t>
      </w:r>
      <w:r>
        <w:rPr>
          <w:rFonts w:hint="eastAsia" w:ascii="仿宋_GB2312" w:eastAsia="仿宋_GB2312" w:cs="Times New Roman"/>
          <w:b w:val="0"/>
          <w:bCs w:val="0"/>
          <w:color w:val="auto"/>
          <w:sz w:val="32"/>
          <w:szCs w:val="32"/>
          <w:highlight w:val="none"/>
          <w:lang w:val="en-US" w:eastAsia="zh-CN"/>
        </w:rPr>
        <w:t>物业服务评价</w:t>
      </w:r>
      <w:r>
        <w:rPr>
          <w:rFonts w:hint="eastAsia" w:cs="Times New Roman"/>
          <w:b w:val="0"/>
          <w:bCs w:val="0"/>
          <w:color w:val="auto"/>
          <w:sz w:val="32"/>
          <w:szCs w:val="32"/>
          <w:highlight w:val="none"/>
          <w:lang w:val="en-US" w:eastAsia="zh-CN"/>
        </w:rPr>
        <w:t>”</w:t>
      </w:r>
      <w:r>
        <w:rPr>
          <w:rFonts w:hint="eastAsia" w:ascii="仿宋_GB2312" w:eastAsia="仿宋_GB2312" w:cs="Times New Roman"/>
          <w:b w:val="0"/>
          <w:bCs w:val="0"/>
          <w:color w:val="auto"/>
          <w:sz w:val="32"/>
          <w:szCs w:val="32"/>
          <w:highlight w:val="none"/>
          <w:lang w:val="en-US" w:eastAsia="zh-CN"/>
        </w:rPr>
        <w:t>对全市物业服务企业和物业管理项目负责人实施物业服务活动的情况进行记录，根据《深圳市物业服务企业和物业管理项目负责人物业服务信息计分标准》，对企业和项目负责人的从业表现实行动态加减分制。根据年度得分情况，住房建设部门将物业服务企业和项目负责人划定为</w:t>
      </w:r>
      <w:r>
        <w:rPr>
          <w:rFonts w:hint="eastAsia" w:ascii="仿宋_GB2312" w:hAnsi="仿宋_GB2312" w:eastAsia="仿宋_GB2312" w:cs="仿宋_GB2312"/>
          <w:sz w:val="32"/>
          <w:szCs w:val="32"/>
        </w:rPr>
        <w:t>AAA（优秀）、AA（良好）、A（一般）、B（合格）、C（较差）5个等级</w:t>
      </w:r>
      <w:r>
        <w:rPr>
          <w:rFonts w:hint="eastAsia" w:ascii="仿宋_GB2312" w:eastAsia="仿宋_GB2312" w:cs="Times New Roman"/>
          <w:b w:val="0"/>
          <w:bCs w:val="0"/>
          <w:color w:val="auto"/>
          <w:sz w:val="32"/>
          <w:szCs w:val="32"/>
          <w:highlight w:val="none"/>
          <w:lang w:val="en-US" w:eastAsia="zh-CN"/>
        </w:rPr>
        <w:t>。</w:t>
      </w:r>
    </w:p>
    <w:p>
      <w:pPr>
        <w:pStyle w:val="2"/>
        <w:keepNext w:val="0"/>
        <w:keepLines w:val="0"/>
        <w:pageBreakBefore w:val="0"/>
        <w:kinsoku/>
        <w:overflowPunct/>
        <w:topLinePunct w:val="0"/>
        <w:autoSpaceDE/>
        <w:autoSpaceDN/>
        <w:bidi w:val="0"/>
        <w:adjustRightInd/>
        <w:snapToGrid/>
        <w:spacing w:afterLines="0" w:line="560" w:lineRule="exact"/>
        <w:ind w:left="0" w:leftChars="0" w:firstLine="640" w:firstLineChars="200"/>
        <w:textAlignment w:val="auto"/>
        <w:rPr>
          <w:rFonts w:hint="eastAsia" w:cs="Times New Roman"/>
          <w:kern w:val="2"/>
          <w:sz w:val="32"/>
          <w:szCs w:val="24"/>
          <w:lang w:val="en-US" w:eastAsia="zh-CN" w:bidi="ar-SA"/>
        </w:rPr>
      </w:pPr>
      <w:r>
        <w:rPr>
          <w:rFonts w:hint="eastAsia" w:cs="Times New Roman"/>
          <w:kern w:val="2"/>
          <w:sz w:val="32"/>
          <w:szCs w:val="24"/>
          <w:lang w:val="en-US" w:eastAsia="zh-CN" w:bidi="ar-SA"/>
        </w:rPr>
        <w:t>《深圳市物业服务评价管理办法》的出台，构建了我市物业服务行业奖优罚劣的监管机制，有效避免了物业服务市场劣币驱逐良币的现象，是深圳在物业管理后资质时代创新物业监管方式上采取的重要举措，也是物业管理监管模式的创新改革。今后，我局将在此基础上，持续探索，进一步推进物业管理行业及市场的规范化管理。</w:t>
      </w:r>
    </w:p>
    <w:p>
      <w:pPr>
        <w:pStyle w:val="3"/>
        <w:keepNext w:val="0"/>
        <w:keepLines w:val="0"/>
        <w:pageBreakBefore w:val="0"/>
        <w:kinsoku/>
        <w:overflowPunct/>
        <w:topLinePunct w:val="0"/>
        <w:autoSpaceDE/>
        <w:autoSpaceDN/>
        <w:bidi w:val="0"/>
        <w:adjustRightInd/>
        <w:snapToGrid/>
        <w:spacing w:afterLines="0" w:line="560" w:lineRule="exact"/>
        <w:textAlignment w:val="auto"/>
        <w:rPr>
          <w:rFonts w:hint="eastAsia"/>
          <w:lang w:val="en-US" w:eastAsia="zh-CN"/>
        </w:rPr>
      </w:pPr>
      <w:r>
        <w:rPr>
          <w:rFonts w:hint="eastAsia"/>
          <w:lang w:val="en-US" w:eastAsia="zh-CN"/>
        </w:rPr>
        <w:t>二、关于“加快推进‘智慧小区’建设”的建议</w:t>
      </w:r>
    </w:p>
    <w:p>
      <w:pPr>
        <w:pStyle w:val="2"/>
        <w:keepNext w:val="0"/>
        <w:keepLines w:val="0"/>
        <w:pageBreakBefore w:val="0"/>
        <w:kinsoku/>
        <w:overflowPunct/>
        <w:topLinePunct w:val="0"/>
        <w:autoSpaceDE/>
        <w:autoSpaceDN/>
        <w:bidi w:val="0"/>
        <w:adjustRightInd/>
        <w:snapToGrid/>
        <w:spacing w:afterLines="0" w:line="560" w:lineRule="exact"/>
        <w:ind w:left="0" w:leftChars="0"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cs="Times New Roman"/>
          <w:kern w:val="2"/>
          <w:sz w:val="32"/>
          <w:szCs w:val="24"/>
          <w:lang w:val="en-US" w:eastAsia="zh-CN" w:bidi="ar-SA"/>
        </w:rPr>
        <w:t>我局认为，“智慧小区”建设是一项需要政府、企业、业主（物业使用人）和社会共同发力的系统工程。目前，我局会同各物业服务企业围绕着“智慧小区”建设开展了下列工作：</w:t>
      </w:r>
      <w:r>
        <w:rPr>
          <w:rFonts w:hint="eastAsia" w:cs="Times New Roman"/>
          <w:b/>
          <w:bCs/>
          <w:kern w:val="2"/>
          <w:sz w:val="32"/>
          <w:szCs w:val="24"/>
          <w:lang w:val="en-US" w:eastAsia="zh-CN" w:bidi="ar-SA"/>
        </w:rPr>
        <w:t>一是</w:t>
      </w:r>
      <w:r>
        <w:rPr>
          <w:rFonts w:hint="eastAsia" w:cs="Times New Roman"/>
          <w:b w:val="0"/>
          <w:bCs w:val="0"/>
          <w:kern w:val="2"/>
          <w:sz w:val="32"/>
          <w:szCs w:val="24"/>
          <w:lang w:val="en-US" w:eastAsia="zh-CN" w:bidi="ar-SA"/>
        </w:rPr>
        <w:t>牵头</w:t>
      </w:r>
      <w:r>
        <w:rPr>
          <w:rFonts w:hint="eastAsia" w:cs="Times New Roman"/>
          <w:kern w:val="2"/>
          <w:sz w:val="32"/>
          <w:szCs w:val="24"/>
          <w:lang w:val="en-US" w:eastAsia="zh-CN" w:bidi="ar-SA"/>
        </w:rPr>
        <w:t>建设全市统一的物业管理信息平台，旨在打造“1+2+3+N”数字化系统。“1”是指统一的数据平台，“2”是指提供移动端、PC端两类服务，“3”是指面向政府部门、物业企业、业主及业主组织等三类用户，“N”是指不断扩展和叠加的系统模块。截至</w:t>
      </w:r>
      <w:bookmarkStart w:id="0" w:name="_GoBack"/>
      <w:bookmarkEnd w:id="0"/>
      <w:r>
        <w:rPr>
          <w:rFonts w:hint="eastAsia" w:cs="Times New Roman"/>
          <w:kern w:val="2"/>
          <w:sz w:val="32"/>
          <w:szCs w:val="24"/>
          <w:lang w:val="en-US" w:eastAsia="zh-CN" w:bidi="ar-SA"/>
        </w:rPr>
        <w:t>目前，该平台已上线的有项目管理、业主决策（电子投票）、物业评价、信息公开（含共有资金公开）、满意度评价、技能水平测试、安全检查、通知公告等20多个子系统；已有578万余人关注了平台的微信公众号端，94.5万业主绑定了本平台；并有1568个小区通过平台发起了1万余次会议对3.3万个议题进行线上表决。</w:t>
      </w:r>
      <w:r>
        <w:rPr>
          <w:rFonts w:hint="eastAsia" w:cs="Times New Roman"/>
          <w:b/>
          <w:bCs/>
          <w:kern w:val="2"/>
          <w:sz w:val="32"/>
          <w:szCs w:val="24"/>
          <w:lang w:val="en-US" w:eastAsia="zh-CN" w:bidi="ar-SA"/>
        </w:rPr>
        <w:t>二是</w:t>
      </w:r>
      <w:r>
        <w:rPr>
          <w:rFonts w:hint="eastAsia" w:cs="Times New Roman"/>
          <w:kern w:val="2"/>
          <w:sz w:val="32"/>
          <w:szCs w:val="24"/>
          <w:lang w:val="en-US" w:eastAsia="zh-CN" w:bidi="ar-SA"/>
        </w:rPr>
        <w:t>鼓励并引导物业服务企业推动智慧服务。目前，我市不少物业服务企业已经自建或加盟了各类智慧化物业服务类平台，并实现了诸如停车场智能管理</w:t>
      </w:r>
      <w:r>
        <w:rPr>
          <w:rFonts w:hint="eastAsia" w:ascii="仿宋_GB2312" w:hAnsi="仿宋_GB2312" w:eastAsia="仿宋_GB2312" w:cs="仿宋_GB2312"/>
          <w:sz w:val="32"/>
          <w:szCs w:val="32"/>
          <w:lang w:val="en-US" w:eastAsia="zh-CN"/>
        </w:rPr>
        <w:t>、智慧安保（包括电子围栏和防高坠等监控系统）、工单派送、设施设备自动化监控和养护、</w:t>
      </w:r>
      <w:r>
        <w:rPr>
          <w:rFonts w:hint="eastAsia" w:cs="仿宋_GB2312"/>
          <w:sz w:val="32"/>
          <w:szCs w:val="32"/>
          <w:lang w:val="en-US" w:eastAsia="zh-CN"/>
        </w:rPr>
        <w:t>业主</w:t>
      </w:r>
      <w:r>
        <w:rPr>
          <w:rFonts w:hint="eastAsia" w:ascii="仿宋_GB2312" w:hAnsi="仿宋_GB2312" w:eastAsia="仿宋_GB2312" w:cs="仿宋_GB2312"/>
          <w:sz w:val="32"/>
          <w:szCs w:val="32"/>
          <w:lang w:val="en-US" w:eastAsia="zh-CN"/>
        </w:rPr>
        <w:t>自主缴费等功能。</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我局正在牵头推动《智慧物业服务和数据交换规范》的拟定</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该规范旨在政府</w:t>
      </w:r>
      <w:r>
        <w:rPr>
          <w:rFonts w:hint="eastAsia" w:cs="仿宋_GB2312"/>
          <w:sz w:val="32"/>
          <w:szCs w:val="32"/>
          <w:lang w:val="en-US" w:eastAsia="zh-CN"/>
        </w:rPr>
        <w:t>、</w:t>
      </w:r>
      <w:r>
        <w:rPr>
          <w:rFonts w:hint="eastAsia" w:ascii="仿宋_GB2312" w:hAnsi="仿宋_GB2312" w:eastAsia="仿宋_GB2312" w:cs="仿宋_GB2312"/>
          <w:sz w:val="32"/>
          <w:szCs w:val="32"/>
          <w:lang w:val="en-US" w:eastAsia="zh-CN"/>
        </w:rPr>
        <w:t>企业</w:t>
      </w:r>
      <w:r>
        <w:rPr>
          <w:rFonts w:hint="eastAsia" w:cs="仿宋_GB2312"/>
          <w:sz w:val="32"/>
          <w:szCs w:val="32"/>
          <w:lang w:val="en-US" w:eastAsia="zh-CN"/>
        </w:rPr>
        <w:t>与</w:t>
      </w:r>
      <w:r>
        <w:rPr>
          <w:rFonts w:hint="eastAsia" w:ascii="仿宋_GB2312" w:hAnsi="仿宋_GB2312" w:eastAsia="仿宋_GB2312" w:cs="仿宋_GB2312"/>
          <w:sz w:val="32"/>
          <w:szCs w:val="32"/>
          <w:lang w:val="en-US" w:eastAsia="zh-CN"/>
        </w:rPr>
        <w:t>第三方机构的</w:t>
      </w:r>
      <w:r>
        <w:rPr>
          <w:rFonts w:hint="eastAsia" w:cs="仿宋_GB2312"/>
          <w:sz w:val="32"/>
          <w:szCs w:val="32"/>
          <w:lang w:val="en-US" w:eastAsia="zh-CN"/>
        </w:rPr>
        <w:t>信息</w:t>
      </w:r>
      <w:r>
        <w:rPr>
          <w:rFonts w:hint="eastAsia" w:ascii="仿宋_GB2312" w:hAnsi="仿宋_GB2312" w:eastAsia="仿宋_GB2312" w:cs="仿宋_GB2312"/>
          <w:sz w:val="32"/>
          <w:szCs w:val="32"/>
          <w:lang w:val="en-US" w:eastAsia="zh-CN"/>
        </w:rPr>
        <w:t>平台间搭建“数据桥梁”，实现房屋基础数据、小区设施设备、物业服务企业及其从业人员、业主委员会等物业小区基础数据的共享和利用，为“智慧小区”和“数字孪生城市”的建设夯实数据基础。</w:t>
      </w:r>
    </w:p>
    <w:p>
      <w:pPr>
        <w:pStyle w:val="3"/>
        <w:keepNext w:val="0"/>
        <w:keepLines w:val="0"/>
        <w:pageBreakBefore w:val="0"/>
        <w:kinsoku/>
        <w:overflowPunct/>
        <w:topLinePunct w:val="0"/>
        <w:autoSpaceDE/>
        <w:autoSpaceDN/>
        <w:bidi w:val="0"/>
        <w:adjustRightInd/>
        <w:snapToGrid/>
        <w:spacing w:afterLines="0" w:line="560" w:lineRule="exact"/>
        <w:textAlignment w:val="auto"/>
        <w:rPr>
          <w:rFonts w:hint="default"/>
          <w:lang w:val="en-US" w:eastAsia="zh-CN"/>
        </w:rPr>
      </w:pPr>
      <w:r>
        <w:rPr>
          <w:rFonts w:hint="eastAsia"/>
          <w:lang w:val="en-US" w:eastAsia="zh-CN"/>
        </w:rPr>
        <w:t>三、关于“简化住宅专项维修资金审批和使用手续”的建议</w:t>
      </w:r>
    </w:p>
    <w:p>
      <w:pPr>
        <w:pStyle w:val="2"/>
        <w:keepNext w:val="0"/>
        <w:keepLines w:val="0"/>
        <w:pageBreakBefore w:val="0"/>
        <w:kinsoku/>
        <w:overflowPunct/>
        <w:topLinePunct w:val="0"/>
        <w:autoSpaceDE/>
        <w:autoSpaceDN/>
        <w:bidi w:val="0"/>
        <w:adjustRightInd/>
        <w:snapToGrid/>
        <w:spacing w:afterLines="0" w:line="560" w:lineRule="exact"/>
        <w:ind w:left="0" w:leftChars="0" w:firstLine="640" w:firstLineChars="200"/>
        <w:textAlignment w:val="auto"/>
        <w:rPr>
          <w:rFonts w:hint="eastAsia" w:cs="Times New Roman"/>
          <w:kern w:val="2"/>
          <w:sz w:val="32"/>
          <w:szCs w:val="24"/>
          <w:lang w:val="en-US" w:eastAsia="zh-CN" w:bidi="ar-SA"/>
        </w:rPr>
      </w:pPr>
      <w:r>
        <w:rPr>
          <w:rFonts w:hint="eastAsia" w:cs="Times New Roman"/>
          <w:kern w:val="2"/>
          <w:sz w:val="32"/>
          <w:szCs w:val="24"/>
          <w:lang w:val="en-US" w:eastAsia="zh-CN" w:bidi="ar-SA"/>
        </w:rPr>
        <w:t>提高物业专项维修金的使用效率，一直是我局努力的方向。近年来，我局围绕着下放审批权限、规范使用流程、完善信息系统，全面畅通物业专项维修金的使用。</w:t>
      </w:r>
      <w:r>
        <w:rPr>
          <w:rFonts w:hint="eastAsia" w:cs="Times New Roman"/>
          <w:b/>
          <w:bCs/>
          <w:kern w:val="2"/>
          <w:sz w:val="32"/>
          <w:szCs w:val="24"/>
          <w:lang w:val="en-US" w:eastAsia="zh-CN" w:bidi="ar-SA"/>
        </w:rPr>
        <w:t>一是</w:t>
      </w:r>
      <w:r>
        <w:rPr>
          <w:rFonts w:hint="eastAsia" w:cs="Times New Roman"/>
          <w:kern w:val="2"/>
          <w:sz w:val="32"/>
          <w:szCs w:val="24"/>
          <w:lang w:val="en-US" w:eastAsia="zh-CN" w:bidi="ar-SA"/>
        </w:rPr>
        <w:t>优化维修资金使用程序。全面简化使用流程，将使用审批权下放至区管理机构；压缩审批时限，单笔业务办理时限减少到5个工作日；全面精简申请材料，部分材料通过数据共享、电子化等方式实现免提交；进一步理顺和优化了维修资金使用流程，实现了资金的快审、快拨。</w:t>
      </w:r>
      <w:r>
        <w:rPr>
          <w:rFonts w:hint="eastAsia" w:cs="Times New Roman"/>
          <w:b/>
          <w:bCs/>
          <w:kern w:val="2"/>
          <w:sz w:val="32"/>
          <w:szCs w:val="24"/>
          <w:lang w:val="en-US" w:eastAsia="zh-CN" w:bidi="ar-SA"/>
        </w:rPr>
        <w:t>二是</w:t>
      </w:r>
      <w:r>
        <w:rPr>
          <w:rFonts w:hint="eastAsia" w:cs="Times New Roman"/>
          <w:kern w:val="2"/>
          <w:sz w:val="32"/>
          <w:szCs w:val="24"/>
          <w:lang w:val="en-US" w:eastAsia="zh-CN" w:bidi="ar-SA"/>
        </w:rPr>
        <w:t>执行并优化应急使用流程。《深圳市物业专项维修资金管理规定》明确将天台和外墙等共用部位发生严重渗漏、电梯冲顶等重大故障、消防设施设备出现功能故障、楼体等共用部位墙面饰面有脱落危险等九类情形列入应急使用物业专项维修资金范畴，市、区住房建设部门会同街道办持续优化应急使用流程，在提高重大公共安全、管理秩序隐患整改效率的同时，提升维修金使用效能。</w:t>
      </w:r>
      <w:r>
        <w:rPr>
          <w:rFonts w:hint="eastAsia" w:cs="Times New Roman"/>
          <w:b/>
          <w:bCs/>
          <w:kern w:val="2"/>
          <w:sz w:val="32"/>
          <w:szCs w:val="24"/>
          <w:lang w:val="en-US" w:eastAsia="zh-CN" w:bidi="ar-SA"/>
        </w:rPr>
        <w:t>三是</w:t>
      </w:r>
      <w:r>
        <w:rPr>
          <w:rFonts w:hint="eastAsia" w:cs="Times New Roman"/>
          <w:kern w:val="2"/>
          <w:sz w:val="32"/>
          <w:szCs w:val="24"/>
          <w:lang w:val="en-US" w:eastAsia="zh-CN" w:bidi="ar-SA"/>
        </w:rPr>
        <w:t>通过“居代业”解决无业委会住宅小区设施设备维修资金共同决议等问题。2023年2月印发的《深圳市社区居民委员会代行住宅区业主委员会职责管理办法》明确，居委会根据指定实施代行业委会职责时，履行组织业主共同决议筹集、管理和使用物业专项维修资金，并按照《深圳经济特区物业管理条例》《深圳市物业专项维修资金管理规定》以及相关法律法规中关于业委会职责范围的规定，开展相关工作。</w:t>
      </w:r>
    </w:p>
    <w:p>
      <w:pPr>
        <w:pStyle w:val="3"/>
        <w:keepNext w:val="0"/>
        <w:keepLines w:val="0"/>
        <w:pageBreakBefore w:val="0"/>
        <w:kinsoku/>
        <w:overflowPunct/>
        <w:topLinePunct w:val="0"/>
        <w:autoSpaceDE/>
        <w:autoSpaceDN/>
        <w:bidi w:val="0"/>
        <w:adjustRightInd/>
        <w:snapToGrid/>
        <w:spacing w:afterLines="0" w:line="560" w:lineRule="exact"/>
        <w:textAlignment w:val="auto"/>
        <w:rPr>
          <w:rFonts w:hint="default"/>
          <w:lang w:val="en-US" w:eastAsia="zh-CN"/>
        </w:rPr>
      </w:pPr>
      <w:r>
        <w:rPr>
          <w:rFonts w:hint="eastAsia"/>
          <w:lang w:val="en-US" w:eastAsia="zh-CN"/>
        </w:rPr>
        <w:t>四、关于“促成业委会成立，发挥业主委员会作用”的建议</w:t>
      </w:r>
    </w:p>
    <w:p>
      <w:pPr>
        <w:pStyle w:val="4"/>
        <w:keepNext w:val="0"/>
        <w:keepLines w:val="0"/>
        <w:pageBreakBefore w:val="0"/>
        <w:widowControl w:val="0"/>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cs="Times New Roman"/>
          <w:kern w:val="2"/>
          <w:sz w:val="32"/>
          <w:szCs w:val="24"/>
          <w:lang w:val="en-US" w:eastAsia="zh-CN" w:bidi="ar-SA"/>
        </w:rPr>
        <w:t>如何选好人、用好人、充分发挥委员的能动性是加强业主大会建设和规范业主委员会规范运作的重要议题。《条例》实施以来，我局推进了以下工作：</w:t>
      </w: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b w:val="0"/>
          <w:bCs w:val="0"/>
          <w:color w:val="auto"/>
          <w:sz w:val="32"/>
          <w:szCs w:val="32"/>
        </w:rPr>
        <w:t>强化党建引领，选好业委会人选。</w:t>
      </w:r>
      <w:r>
        <w:rPr>
          <w:rFonts w:hint="eastAsia" w:ascii="仿宋_GB2312" w:hAnsi="仿宋_GB2312" w:eastAsia="仿宋_GB2312" w:cs="仿宋_GB2312"/>
          <w:color w:val="auto"/>
          <w:sz w:val="32"/>
          <w:szCs w:val="32"/>
          <w:lang w:eastAsia="zh-CN"/>
        </w:rPr>
        <w:t>联合市委组织部、民政局联合印发</w:t>
      </w:r>
      <w:r>
        <w:rPr>
          <w:rFonts w:hint="eastAsia" w:ascii="仿宋_GB2312" w:hAnsi="仿宋_GB2312" w:eastAsia="仿宋_GB2312" w:cs="仿宋_GB2312"/>
          <w:color w:val="auto"/>
          <w:sz w:val="32"/>
          <w:szCs w:val="32"/>
          <w:lang w:val="en-US" w:eastAsia="zh-CN"/>
        </w:rPr>
        <w:t>《关于推进“支部建在小区上”提升居民小区治理水平的若干措施》，</w:t>
      </w:r>
      <w:r>
        <w:rPr>
          <w:rFonts w:hint="eastAsia" w:ascii="仿宋_GB2312" w:hAnsi="仿宋_GB2312" w:eastAsia="仿宋_GB2312" w:cs="仿宋_GB2312"/>
          <w:color w:val="auto"/>
          <w:sz w:val="32"/>
          <w:szCs w:val="32"/>
        </w:rPr>
        <w:t>全面推</w:t>
      </w:r>
      <w:r>
        <w:rPr>
          <w:rFonts w:hint="eastAsia" w:ascii="仿宋_GB2312" w:hAnsi="仿宋_GB2312" w:eastAsia="仿宋_GB2312" w:cs="仿宋_GB2312"/>
          <w:b w:val="0"/>
          <w:bCs w:val="0"/>
          <w:sz w:val="32"/>
        </w:rPr>
        <w:t>行“支部建在小区上”</w:t>
      </w:r>
      <w:r>
        <w:rPr>
          <w:rFonts w:hint="eastAsia" w:ascii="仿宋_GB2312" w:hAnsi="仿宋_GB2312" w:eastAsia="仿宋_GB2312" w:cs="仿宋_GB2312"/>
          <w:b w:val="0"/>
          <w:bCs w:val="0"/>
          <w:sz w:val="32"/>
          <w:lang w:eastAsia="zh-CN"/>
        </w:rPr>
        <w:t>，</w:t>
      </w:r>
      <w:r>
        <w:rPr>
          <w:rFonts w:hint="eastAsia" w:ascii="仿宋_GB2312" w:hAnsi="仿宋_GB2312" w:eastAsia="仿宋_GB2312" w:cs="仿宋_GB2312"/>
          <w:color w:val="auto"/>
          <w:sz w:val="32"/>
          <w:szCs w:val="32"/>
        </w:rPr>
        <w:t>通过</w:t>
      </w:r>
      <w:r>
        <w:rPr>
          <w:rFonts w:hint="eastAsia" w:ascii="仿宋_GB2312" w:hAnsi="仿宋_GB2312" w:eastAsia="仿宋_GB2312" w:cs="仿宋_GB2312"/>
          <w:color w:val="auto"/>
          <w:sz w:val="32"/>
          <w:szCs w:val="32"/>
          <w:lang w:eastAsia="zh-CN"/>
        </w:rPr>
        <w:t>基层党组织</w:t>
      </w:r>
      <w:r>
        <w:rPr>
          <w:rFonts w:hint="eastAsia" w:ascii="仿宋_GB2312" w:hAnsi="仿宋_GB2312" w:eastAsia="仿宋_GB2312" w:cs="仿宋_GB2312"/>
          <w:color w:val="auto"/>
          <w:sz w:val="32"/>
          <w:szCs w:val="32"/>
        </w:rPr>
        <w:t>依法派员参与小区业主大会筹备组和业委会换届小组，及时掌握选举动态，了解候选人基本情况，注重推荐小区党支部书记、小区党员作为业委会主任和委员候选人，把关业委会人选，成熟一个推一个。</w:t>
      </w:r>
      <w:r>
        <w:rPr>
          <w:rFonts w:hint="eastAsia" w:cs="仿宋_GB2312"/>
          <w:b/>
          <w:bCs/>
          <w:color w:val="auto"/>
          <w:sz w:val="32"/>
          <w:szCs w:val="32"/>
          <w:lang w:eastAsia="zh-CN"/>
        </w:rPr>
        <w:t>二是</w:t>
      </w:r>
      <w:r>
        <w:rPr>
          <w:rFonts w:hint="eastAsia" w:cs="仿宋_GB2312"/>
          <w:color w:val="auto"/>
          <w:sz w:val="32"/>
          <w:szCs w:val="32"/>
          <w:lang w:eastAsia="zh-CN"/>
        </w:rPr>
        <w:t>拟开展业委会培育工作。</w:t>
      </w:r>
      <w:r>
        <w:rPr>
          <w:rFonts w:hint="eastAsia" w:cs="Times New Roman"/>
          <w:kern w:val="2"/>
          <w:sz w:val="32"/>
          <w:szCs w:val="24"/>
          <w:lang w:val="en-US" w:eastAsia="zh-CN" w:bidi="ar-SA"/>
        </w:rPr>
        <w:t>我局于2023年开始，拟在全市开展业委会培育工作。该工作的一项重要内容是赴街道、社区，面向业主组织成员、有意愿参与业主组织人员以及基层物业监管人员，开展物业管理类法规、政策的宣传以及业委会成立和规范化运作的知识宣讲。我局希望以此促进上述人员了解和掌握业主权利与义务、物业管理工作内涵和流程等方面的内容，提升上述人员参与小区治理、社区治理能力。</w:t>
      </w:r>
      <w:r>
        <w:rPr>
          <w:rFonts w:hint="eastAsia" w:cs="Times New Roman"/>
          <w:b/>
          <w:bCs/>
          <w:kern w:val="2"/>
          <w:sz w:val="32"/>
          <w:szCs w:val="24"/>
          <w:lang w:val="en-US" w:eastAsia="zh-CN" w:bidi="ar-SA"/>
        </w:rPr>
        <w:t>三是</w:t>
      </w:r>
      <w:r>
        <w:rPr>
          <w:rFonts w:hint="eastAsia" w:cs="Times New Roman"/>
          <w:kern w:val="2"/>
          <w:sz w:val="32"/>
          <w:szCs w:val="24"/>
          <w:lang w:val="en-US" w:eastAsia="zh-CN" w:bidi="ar-SA"/>
        </w:rPr>
        <w:t>我局正全力推动</w:t>
      </w:r>
      <w:r>
        <w:rPr>
          <w:rFonts w:hint="eastAsia" w:ascii="仿宋_GB2312" w:hAnsi="仿宋_GB2312" w:eastAsia="仿宋_GB2312" w:cs="仿宋_GB2312"/>
          <w:color w:val="auto"/>
          <w:sz w:val="32"/>
          <w:szCs w:val="32"/>
          <w:lang w:eastAsia="zh-CN"/>
        </w:rPr>
        <w:t>《深圳市业主组织若干规定》的出台，希望通过立法明确业主大会、业主委员会和业主在小区事务治理和应急处突活动中的责任义务，由业委会广泛动员广大业主以“主人翁”的姿态积极参与小区治理，提高居民参与小区治理的积极性，实现政府治理和社会自我调节、居民自治的良性互动。</w:t>
      </w:r>
    </w:p>
    <w:p>
      <w:pPr>
        <w:pStyle w:val="2"/>
        <w:keepNext w:val="0"/>
        <w:keepLines w:val="0"/>
        <w:pageBreakBefore w:val="0"/>
        <w:kinsoku/>
        <w:overflowPunct/>
        <w:topLinePunct w:val="0"/>
        <w:autoSpaceDE/>
        <w:autoSpaceDN/>
        <w:bidi w:val="0"/>
        <w:adjustRightInd/>
        <w:snapToGrid/>
        <w:spacing w:afterLines="0" w:line="560" w:lineRule="exact"/>
        <w:ind w:left="0" w:leftChars="0" w:firstLine="640" w:firstLineChars="200"/>
        <w:textAlignment w:val="auto"/>
        <w:rPr>
          <w:rFonts w:hint="eastAsia" w:ascii="黑体" w:hAnsi="黑体" w:eastAsia="黑体" w:cs="Times New Roman"/>
          <w:kern w:val="2"/>
          <w:sz w:val="32"/>
          <w:szCs w:val="24"/>
          <w:lang w:val="en-US" w:eastAsia="zh-CN" w:bidi="ar-SA"/>
        </w:rPr>
      </w:pPr>
      <w:r>
        <w:rPr>
          <w:rFonts w:hint="eastAsia" w:ascii="黑体" w:hAnsi="黑体" w:eastAsia="黑体" w:cs="Times New Roman"/>
          <w:kern w:val="2"/>
          <w:sz w:val="32"/>
          <w:szCs w:val="24"/>
          <w:lang w:val="en-US" w:eastAsia="zh-CN" w:bidi="ar-SA"/>
        </w:rPr>
        <w:t>五、关于“实行市级物业管理联席会议制度，进一步细化明确有关部门职责”和“进一步加大我市住宅小区综合管理力度”的建议</w:t>
      </w:r>
    </w:p>
    <w:p>
      <w:pPr>
        <w:pStyle w:val="2"/>
        <w:keepNext w:val="0"/>
        <w:keepLines w:val="0"/>
        <w:pageBreakBefore w:val="0"/>
        <w:kinsoku/>
        <w:overflowPunct/>
        <w:topLinePunct w:val="0"/>
        <w:autoSpaceDE/>
        <w:autoSpaceDN/>
        <w:bidi w:val="0"/>
        <w:adjustRightInd/>
        <w:snapToGrid/>
        <w:spacing w:afterLines="0" w:line="560" w:lineRule="exact"/>
        <w:ind w:left="0" w:leftChars="0" w:firstLine="642" w:firstLineChars="200"/>
        <w:textAlignment w:val="auto"/>
        <w:rPr>
          <w:rFonts w:hint="default" w:cs="仿宋_GB2312"/>
          <w:sz w:val="32"/>
          <w:szCs w:val="32"/>
          <w:lang w:val="en-US" w:eastAsia="zh-CN"/>
        </w:rPr>
      </w:pPr>
      <w:r>
        <w:rPr>
          <w:rFonts w:hint="eastAsia" w:cs="Times New Roman"/>
          <w:b/>
          <w:bCs/>
          <w:kern w:val="2"/>
          <w:sz w:val="32"/>
          <w:szCs w:val="24"/>
          <w:lang w:val="en-US" w:eastAsia="zh-CN" w:bidi="ar-SA"/>
        </w:rPr>
        <w:t>一是</w:t>
      </w:r>
      <w:r>
        <w:rPr>
          <w:rFonts w:hint="eastAsia" w:cs="Times New Roman"/>
          <w:kern w:val="2"/>
          <w:sz w:val="32"/>
          <w:szCs w:val="24"/>
          <w:lang w:val="en-US" w:eastAsia="zh-CN" w:bidi="ar-SA"/>
        </w:rPr>
        <w:t>建立市级的议事协调机构。2022年10月《深圳市人民政府办公厅关于整合组建市住房和房地产调控领导小组（市保障性租赁住房发展工作领导小组）的通知》明确，为了深入推进住房制度改革，完善物业管理服务等工作，市政府整合组建市住房和房地产调控领导小组（市保障性租赁住房发展工作领导小组）。该小组的组长、副组长由市领导兼任，成员单位包括有关市直部门以及各区政府（新区管委会）；小组对包括完善本市物业管理在内的各重大工作，进行统筹、协调和研究。</w:t>
      </w:r>
      <w:r>
        <w:rPr>
          <w:rFonts w:hint="eastAsia" w:cs="仿宋_GB2312"/>
          <w:b/>
          <w:bCs/>
          <w:sz w:val="32"/>
          <w:szCs w:val="32"/>
          <w:lang w:val="en-US" w:eastAsia="zh-CN"/>
        </w:rPr>
        <w:t>二是</w:t>
      </w:r>
      <w:r>
        <w:rPr>
          <w:rFonts w:hint="eastAsia" w:cs="仿宋_GB2312"/>
          <w:b w:val="0"/>
          <w:bCs w:val="0"/>
          <w:sz w:val="32"/>
          <w:szCs w:val="32"/>
          <w:lang w:val="en-US" w:eastAsia="zh-CN"/>
        </w:rPr>
        <w:t>对</w:t>
      </w:r>
      <w:r>
        <w:rPr>
          <w:rFonts w:hint="eastAsia" w:cs="仿宋_GB2312"/>
          <w:sz w:val="32"/>
          <w:szCs w:val="32"/>
          <w:lang w:val="en-US" w:eastAsia="zh-CN"/>
        </w:rPr>
        <w:t>基层自治协调机制进行了明确。2023年2月，</w:t>
      </w:r>
      <w:r>
        <w:rPr>
          <w:rFonts w:hint="eastAsia"/>
          <w:color w:val="auto"/>
          <w:lang w:val="en-US" w:eastAsia="zh-CN"/>
        </w:rPr>
        <w:t>市委组织部、市民政局、市住房和建设局、市城市管理和综合执法局联合印发了《关于推进居民委员会环境和物业管理委员会建设的通知》，明确要求全市居民委员会全部设立环境和物业管理委员会，该委员会负责统筹、协调并组织居民参与生活垃圾分类、文明城市创建、环境卫生整治、物业纠纷调处等一系列基层治理活动。</w:t>
      </w:r>
      <w:r>
        <w:rPr>
          <w:rFonts w:hint="eastAsia"/>
          <w:b/>
          <w:bCs/>
          <w:color w:val="auto"/>
          <w:lang w:val="en-US" w:eastAsia="zh-CN"/>
        </w:rPr>
        <w:t>三是</w:t>
      </w:r>
      <w:r>
        <w:rPr>
          <w:rFonts w:hint="eastAsia" w:cs="仿宋_GB2312"/>
          <w:sz w:val="32"/>
          <w:szCs w:val="32"/>
          <w:lang w:val="en-US" w:eastAsia="zh-CN"/>
        </w:rPr>
        <w:t>各区在上述做法的基础上，按照各区基层治理的特点，围绕着住宅小区建设重大事项，建立了联席工作机制，以此整合各方力量，实现社区综合治理水平的提升。如，福田区</w:t>
      </w:r>
      <w:r>
        <w:rPr>
          <w:rFonts w:hint="eastAsia" w:ascii="仿宋_GB2312" w:hAnsi="仿宋_GB2312" w:eastAsia="仿宋_GB2312" w:cs="仿宋_GB2312"/>
          <w:sz w:val="32"/>
          <w:szCs w:val="32"/>
          <w:lang w:val="en-US" w:eastAsia="zh-CN"/>
        </w:rPr>
        <w:t>建立</w:t>
      </w:r>
      <w:r>
        <w:rPr>
          <w:rFonts w:hint="eastAsia" w:cs="仿宋_GB2312"/>
          <w:sz w:val="32"/>
          <w:szCs w:val="32"/>
          <w:lang w:val="en-US" w:eastAsia="zh-CN"/>
        </w:rPr>
        <w:t>了</w:t>
      </w:r>
      <w:r>
        <w:rPr>
          <w:rFonts w:hint="eastAsia" w:ascii="仿宋_GB2312" w:hAnsi="仿宋_GB2312" w:eastAsia="仿宋_GB2312" w:cs="仿宋_GB2312"/>
          <w:sz w:val="32"/>
          <w:szCs w:val="32"/>
          <w:lang w:val="en-US" w:eastAsia="zh-CN"/>
        </w:rPr>
        <w:t>社区党委牵头的社区“五位一体”（小区党支部、业委会及业主代表、物管企业、网格办、社区民警）会议制度</w:t>
      </w:r>
      <w:r>
        <w:rPr>
          <w:rFonts w:hint="eastAsia" w:cs="仿宋_GB2312"/>
          <w:sz w:val="32"/>
          <w:szCs w:val="32"/>
          <w:lang w:val="en-US" w:eastAsia="zh-CN"/>
        </w:rPr>
        <w:t>；宝安区建立了</w:t>
      </w:r>
      <w:r>
        <w:rPr>
          <w:rFonts w:hint="eastAsia" w:ascii="仿宋_GB2312" w:hAnsi="仿宋_GB2312" w:eastAsia="仿宋_GB2312" w:cs="仿宋_GB2312"/>
          <w:sz w:val="32"/>
          <w:szCs w:val="32"/>
          <w:lang w:val="en-US" w:eastAsia="zh-CN"/>
        </w:rPr>
        <w:t>“企业吹哨、部门报到”定期联系机制</w:t>
      </w:r>
      <w:r>
        <w:rPr>
          <w:rFonts w:hint="eastAsia" w:cs="仿宋_GB2312"/>
          <w:sz w:val="32"/>
          <w:szCs w:val="32"/>
          <w:lang w:val="en-US" w:eastAsia="zh-CN"/>
        </w:rPr>
        <w:t>；龙岗区以社区为单位，建立了街道、社区、业委会、</w:t>
      </w:r>
      <w:r>
        <w:rPr>
          <w:rFonts w:hint="eastAsia" w:ascii="仿宋_GB2312" w:hAnsi="仿宋_GB2312" w:eastAsia="仿宋_GB2312" w:cs="仿宋_GB2312"/>
          <w:sz w:val="32"/>
          <w:szCs w:val="32"/>
          <w:lang w:val="en-US" w:eastAsia="zh-CN"/>
        </w:rPr>
        <w:t>物业服务企业工作联络群</w:t>
      </w:r>
      <w:r>
        <w:rPr>
          <w:rFonts w:hint="eastAsia" w:cs="仿宋_GB2312"/>
          <w:sz w:val="32"/>
          <w:szCs w:val="32"/>
          <w:lang w:val="en-US" w:eastAsia="zh-CN"/>
        </w:rPr>
        <w:t>等。</w:t>
      </w:r>
    </w:p>
    <w:p>
      <w:pPr>
        <w:keepNext w:val="0"/>
        <w:keepLines w:val="0"/>
        <w:pageBreakBefore w:val="0"/>
        <w:kinsoku/>
        <w:overflowPunct/>
        <w:topLinePunct w:val="0"/>
        <w:autoSpaceDE/>
        <w:autoSpaceDN/>
        <w:bidi w:val="0"/>
        <w:adjustRightInd/>
        <w:snapToGrid/>
        <w:spacing w:afterLines="0" w:line="560" w:lineRule="exact"/>
        <w:textAlignment w:val="auto"/>
        <w:rPr>
          <w:rFonts w:hint="eastAsia"/>
          <w:lang w:val="en-US" w:eastAsia="zh-CN"/>
        </w:rPr>
      </w:pPr>
      <w:r>
        <w:rPr>
          <w:rFonts w:hint="eastAsia"/>
          <w:lang w:val="en-US" w:eastAsia="zh-CN"/>
        </w:rPr>
        <w:t>此函，再次感谢您对我们工作的关心和支持。</w:t>
      </w:r>
    </w:p>
    <w:p>
      <w:pPr>
        <w:keepNext w:val="0"/>
        <w:keepLines w:val="0"/>
        <w:pageBreakBefore w:val="0"/>
        <w:widowControl w:val="0"/>
        <w:kinsoku/>
        <w:wordWrap/>
        <w:overflowPunct/>
        <w:topLinePunct w:val="0"/>
        <w:autoSpaceDE/>
        <w:autoSpaceDN/>
        <w:bidi w:val="0"/>
        <w:adjustRightInd/>
        <w:snapToGrid/>
        <w:spacing w:afterLines="0" w:line="560" w:lineRule="exact"/>
        <w:ind w:right="1280" w:rightChars="400"/>
        <w:jc w:val="right"/>
        <w:textAlignment w:val="auto"/>
        <w:rPr>
          <w:rFonts w:hint="eastAsia"/>
          <w:lang w:val="en-US" w:eastAsia="zh-CN"/>
        </w:rPr>
      </w:pPr>
    </w:p>
    <w:p>
      <w:pPr>
        <w:pStyle w:val="2"/>
        <w:keepNext w:val="0"/>
        <w:keepLines w:val="0"/>
        <w:pageBreakBefore w:val="0"/>
        <w:kinsoku/>
        <w:overflowPunct/>
        <w:topLinePunct w:val="0"/>
        <w:autoSpaceDE/>
        <w:autoSpaceDN/>
        <w:bidi w:val="0"/>
        <w:adjustRightInd/>
        <w:snapToGrid/>
        <w:spacing w:afterLines="0" w:line="56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afterLines="0" w:line="560" w:lineRule="exact"/>
        <w:ind w:right="1280" w:rightChars="400"/>
        <w:jc w:val="right"/>
        <w:textAlignment w:val="auto"/>
        <w:rPr>
          <w:rFonts w:hint="eastAsia"/>
          <w:lang w:val="en-US" w:eastAsia="zh-CN"/>
        </w:rPr>
      </w:pPr>
      <w:r>
        <w:rPr>
          <w:rFonts w:hint="eastAsia"/>
          <w:lang w:val="en-US" w:eastAsia="zh-CN"/>
        </w:rPr>
        <w:t>深圳市住房和建设局</w:t>
      </w:r>
    </w:p>
    <w:p>
      <w:pPr>
        <w:keepNext w:val="0"/>
        <w:keepLines w:val="0"/>
        <w:pageBreakBefore w:val="0"/>
        <w:kinsoku/>
        <w:wordWrap w:val="0"/>
        <w:overflowPunct/>
        <w:topLinePunct w:val="0"/>
        <w:autoSpaceDE/>
        <w:autoSpaceDN/>
        <w:bidi w:val="0"/>
        <w:adjustRightInd/>
        <w:snapToGrid/>
        <w:spacing w:afterLines="0" w:line="560" w:lineRule="exact"/>
        <w:jc w:val="right"/>
        <w:textAlignment w:val="auto"/>
        <w:rPr>
          <w:rFonts w:hint="eastAsia"/>
          <w:lang w:val="en-US" w:eastAsia="zh-CN"/>
        </w:rPr>
      </w:pPr>
      <w:r>
        <w:rPr>
          <w:rFonts w:hint="eastAsia"/>
          <w:lang w:val="en-US" w:eastAsia="zh-CN"/>
        </w:rPr>
        <w:t>2023年</w:t>
      </w:r>
      <w:r>
        <w:rPr>
          <w:rFonts w:hint="default"/>
          <w:lang w:val="en" w:eastAsia="zh-CN"/>
        </w:rPr>
        <w:t>6</w:t>
      </w:r>
      <w:r>
        <w:rPr>
          <w:rFonts w:hint="eastAsia"/>
          <w:lang w:val="en-US" w:eastAsia="zh-CN"/>
        </w:rPr>
        <w:t>月</w:t>
      </w:r>
      <w:r>
        <w:rPr>
          <w:rFonts w:hint="default"/>
          <w:lang w:val="en" w:eastAsia="zh-CN"/>
        </w:rPr>
        <w:t>5</w:t>
      </w:r>
      <w:r>
        <w:rPr>
          <w:rFonts w:hint="eastAsia"/>
          <w:lang w:val="en-US" w:eastAsia="zh-CN"/>
        </w:rPr>
        <w:t xml:space="preserve">日         </w:t>
      </w:r>
    </w:p>
    <w:p>
      <w:pPr>
        <w:pStyle w:val="2"/>
        <w:keepNext w:val="0"/>
        <w:keepLines w:val="0"/>
        <w:pageBreakBefore w:val="0"/>
        <w:kinsoku/>
        <w:wordWrap/>
        <w:overflowPunct/>
        <w:topLinePunct w:val="0"/>
        <w:autoSpaceDE/>
        <w:autoSpaceDN/>
        <w:bidi w:val="0"/>
        <w:adjustRightInd/>
        <w:snapToGrid/>
        <w:spacing w:afterLines="0" w:line="560" w:lineRule="exact"/>
        <w:textAlignment w:val="auto"/>
        <w:rPr>
          <w:rFonts w:hint="default"/>
          <w:lang w:val="en-US" w:eastAsia="zh-CN"/>
        </w:rPr>
      </w:pPr>
    </w:p>
    <w:p>
      <w:pPr>
        <w:pStyle w:val="2"/>
        <w:keepNext w:val="0"/>
        <w:keepLines w:val="0"/>
        <w:pageBreakBefore w:val="0"/>
        <w:kinsoku/>
        <w:wordWrap/>
        <w:overflowPunct/>
        <w:topLinePunct w:val="0"/>
        <w:autoSpaceDE/>
        <w:autoSpaceDN/>
        <w:bidi w:val="0"/>
        <w:adjustRightInd/>
        <w:snapToGrid/>
        <w:spacing w:afterLines="0" w:line="560" w:lineRule="exact"/>
        <w:ind w:left="0" w:leftChars="0" w:firstLine="0" w:firstLineChars="0"/>
        <w:textAlignment w:val="auto"/>
        <w:rPr>
          <w:rFonts w:hint="default"/>
          <w:lang w:val="en-US" w:eastAsia="zh-CN"/>
        </w:rPr>
      </w:pPr>
    </w:p>
    <w:p>
      <w:pPr>
        <w:keepNext w:val="0"/>
        <w:keepLines w:val="0"/>
        <w:pageBreakBefore w:val="0"/>
        <w:kinsoku/>
        <w:overflowPunct/>
        <w:topLinePunct w:val="0"/>
        <w:autoSpaceDE/>
        <w:autoSpaceDN/>
        <w:bidi w:val="0"/>
        <w:adjustRightInd/>
        <w:snapToGrid/>
        <w:spacing w:line="560" w:lineRule="exact"/>
        <w:jc w:val="center"/>
        <w:textAlignment w:val="auto"/>
      </w:pPr>
      <w:r>
        <w:rPr>
          <w:rFonts w:hint="eastAsia"/>
          <w:lang w:val="en-US" w:eastAsia="zh-CN"/>
        </w:rPr>
        <w:t>（联系人：仇晨卉，电话：83788060）</w:t>
      </w:r>
    </w:p>
    <w:p/>
    <w:sectPr>
      <w:footerReference r:id="rId5" w:type="default"/>
      <w:pgSz w:w="11906" w:h="16838"/>
      <w:pgMar w:top="2041" w:right="1531" w:bottom="1871" w:left="1587" w:header="851" w:footer="992" w:gutter="0"/>
      <w:cols w:space="0" w:num="1"/>
      <w:rtlGutter w:val="0"/>
      <w:docGrid w:type="lines" w:linePitch="44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22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FBCE73"/>
    <w:rsid w:val="7EBD318F"/>
    <w:rsid w:val="7ECD9603"/>
    <w:rsid w:val="BAFE6256"/>
    <w:rsid w:val="F9EFD6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仿宋_GB2312" w:hAnsi="仿宋_GB2312" w:eastAsia="仿宋_GB2312" w:cs="Times New Roman"/>
      <w:kern w:val="2"/>
      <w:sz w:val="32"/>
      <w:szCs w:val="24"/>
      <w:lang w:val="en-US" w:eastAsia="zh-CN" w:bidi="ar-SA"/>
    </w:rPr>
  </w:style>
  <w:style w:type="paragraph" w:styleId="3">
    <w:name w:val="heading 1"/>
    <w:next w:val="1"/>
    <w:qFormat/>
    <w:uiPriority w:val="0"/>
    <w:pPr>
      <w:spacing w:line="560" w:lineRule="exact"/>
      <w:ind w:left="0" w:firstLine="883" w:firstLineChars="200"/>
      <w:jc w:val="both"/>
      <w:outlineLvl w:val="0"/>
    </w:pPr>
    <w:rPr>
      <w:rFonts w:ascii="黑体" w:hAnsi="黑体" w:eastAsia="黑体" w:cs="Times New Roman"/>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4">
    <w:name w:val="Body Text"/>
    <w:basedOn w:val="1"/>
    <w:next w:val="5"/>
    <w:qFormat/>
    <w:uiPriority w:val="0"/>
    <w:pPr>
      <w:spacing w:after="120" w:afterLines="0" w:afterAutospacing="0"/>
    </w:pPr>
  </w:style>
  <w:style w:type="paragraph" w:styleId="5">
    <w:name w:val="Title"/>
    <w:basedOn w:val="1"/>
    <w:next w:val="1"/>
    <w:qFormat/>
    <w:uiPriority w:val="0"/>
    <w:pPr>
      <w:spacing w:line="560" w:lineRule="exact"/>
      <w:jc w:val="center"/>
      <w:outlineLvl w:val="0"/>
    </w:pPr>
    <w:rPr>
      <w:rFonts w:ascii="方正小标宋_GBK" w:hAnsi="方正小标宋_GBK" w:eastAsia="方正小标宋_GBK" w:cstheme="majorEastAsia"/>
      <w:kern w:val="2"/>
      <w:sz w:val="44"/>
      <w:szCs w:val="4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2023-06-02T03:47:00Z</dcterms:created>
  <dc:creator>chenxin</dc:creator>
  <cp:lastModifiedBy>xiao</cp:lastModifiedBy>
  <dcterms:modified xsi:type="dcterms:W3CDTF">2023-12-25T09:24:20Z</dcterms:modified>
  <dc:title>公 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