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snapToGrid/>
        <w:spacing w:line="560" w:lineRule="exact"/>
        <w:ind w:firstLine="0" w:firstLineChars="0"/>
        <w:jc w:val="left"/>
        <w:textAlignment w:val="auto"/>
        <w:rPr>
          <w:rFonts w:hint="eastAsia" w:ascii="黑体" w:hAnsi="黑体" w:eastAsia="黑体" w:cs="黑体"/>
          <w:color w:val="000000"/>
          <w:spacing w:val="-12"/>
          <w:kern w:val="0"/>
          <w:sz w:val="32"/>
          <w:szCs w:val="32"/>
          <w:lang w:val="en-US" w:eastAsia="zh-CN" w:bidi="ar"/>
        </w:rPr>
      </w:pPr>
      <w:r>
        <w:rPr>
          <w:rFonts w:hint="eastAsia" w:ascii="黑体" w:hAnsi="黑体" w:eastAsia="黑体" w:cs="黑体"/>
          <w:color w:val="000000"/>
          <w:spacing w:val="-12"/>
          <w:kern w:val="0"/>
          <w:sz w:val="32"/>
          <w:szCs w:val="32"/>
          <w:lang w:val="en-US" w:eastAsia="zh-CN" w:bidi="ar"/>
        </w:rPr>
        <w:t>附件2</w:t>
      </w:r>
    </w:p>
    <w:p>
      <w:pPr>
        <w:pStyle w:val="6"/>
        <w:keepNext w:val="0"/>
        <w:keepLines w:val="0"/>
        <w:pageBreakBefore w:val="0"/>
        <w:widowControl w:val="0"/>
        <w:kinsoku/>
        <w:wordWrap/>
        <w:overflowPunct/>
        <w:topLinePunct w:val="0"/>
        <w:autoSpaceDE/>
        <w:autoSpaceDN/>
        <w:bidi w:val="0"/>
        <w:snapToGrid/>
        <w:spacing w:line="560" w:lineRule="exact"/>
        <w:ind w:firstLine="0" w:firstLineChars="0"/>
        <w:jc w:val="left"/>
        <w:textAlignment w:val="auto"/>
        <w:rPr>
          <w:rFonts w:hint="eastAsia" w:ascii="黑体" w:hAnsi="黑体" w:eastAsia="黑体" w:cs="黑体"/>
          <w:color w:val="000000"/>
          <w:spacing w:val="-12"/>
          <w:kern w:val="0"/>
          <w:sz w:val="32"/>
          <w:szCs w:val="32"/>
          <w:lang w:val="en-US" w:eastAsia="zh-CN" w:bidi="ar"/>
        </w:rPr>
      </w:pPr>
    </w:p>
    <w:p>
      <w:pPr>
        <w:pStyle w:val="6"/>
        <w:keepNext w:val="0"/>
        <w:keepLines w:val="0"/>
        <w:pageBreakBefore w:val="0"/>
        <w:widowControl w:val="0"/>
        <w:kinsoku/>
        <w:wordWrap/>
        <w:overflowPunct/>
        <w:topLinePunct w:val="0"/>
        <w:autoSpaceDE/>
        <w:autoSpaceDN/>
        <w:bidi w:val="0"/>
        <w:snapToGrid/>
        <w:spacing w:line="560" w:lineRule="exact"/>
        <w:ind w:firstLine="0" w:firstLineChars="0"/>
        <w:textAlignment w:val="auto"/>
        <w:rPr>
          <w:rFonts w:hint="default" w:ascii="方正小标宋简体" w:hAnsi="方正小标宋简体" w:eastAsia="方正小标宋简体" w:cs="方正小标宋简体"/>
          <w:color w:val="000000"/>
          <w:spacing w:val="-12"/>
          <w:kern w:val="0"/>
          <w:sz w:val="44"/>
          <w:szCs w:val="44"/>
          <w:lang w:bidi="ar"/>
        </w:rPr>
      </w:pPr>
      <w:r>
        <w:rPr>
          <w:rFonts w:hint="eastAsia" w:ascii="方正小标宋简体" w:hAnsi="方正小标宋简体" w:eastAsia="方正小标宋简体" w:cs="方正小标宋简体"/>
          <w:color w:val="000000"/>
          <w:spacing w:val="-12"/>
          <w:kern w:val="0"/>
          <w:sz w:val="44"/>
          <w:szCs w:val="44"/>
          <w:lang w:bidi="ar"/>
        </w:rPr>
        <w:t>安居华越龙苑、御棠上府、深业颐瑞府项目选房交通指引和注意事项</w:t>
      </w:r>
    </w:p>
    <w:p>
      <w:pPr>
        <w:pStyle w:val="6"/>
        <w:keepNext w:val="0"/>
        <w:keepLines w:val="0"/>
        <w:pageBreakBefore w:val="0"/>
        <w:widowControl w:val="0"/>
        <w:kinsoku/>
        <w:wordWrap/>
        <w:overflowPunct/>
        <w:topLinePunct w:val="0"/>
        <w:autoSpaceDE/>
        <w:autoSpaceDN/>
        <w:bidi w:val="0"/>
        <w:snapToGrid/>
        <w:spacing w:line="560" w:lineRule="exact"/>
        <w:ind w:firstLine="480"/>
        <w:textAlignment w:val="auto"/>
        <w:rPr>
          <w:rFonts w:hint="default"/>
        </w:rPr>
      </w:pPr>
    </w:p>
    <w:p>
      <w:pPr>
        <w:keepNext w:val="0"/>
        <w:keepLines w:val="0"/>
        <w:pageBreakBefore w:val="0"/>
        <w:widowControl w:val="0"/>
        <w:kinsoku/>
        <w:wordWrap/>
        <w:overflowPunct/>
        <w:topLinePunct w:val="0"/>
        <w:autoSpaceDE/>
        <w:autoSpaceDN/>
        <w:bidi w:val="0"/>
        <w:snapToGrid/>
        <w:spacing w:line="560" w:lineRule="exact"/>
        <w:ind w:firstLine="608" w:firstLineChars="200"/>
        <w:textAlignment w:val="auto"/>
        <w:rPr>
          <w:rFonts w:ascii="微软雅黑" w:hAnsi="微软雅黑" w:eastAsia="微软雅黑" w:cs="微软雅黑"/>
          <w:sz w:val="24"/>
        </w:rPr>
      </w:pPr>
      <w:r>
        <w:rPr>
          <w:rFonts w:hint="eastAsia" w:ascii="仿宋_GB2312" w:eastAsia="仿宋_GB2312"/>
          <w:snapToGrid w:val="0"/>
          <w:spacing w:val="-8"/>
          <w:kern w:val="0"/>
          <w:sz w:val="32"/>
          <w:szCs w:val="32"/>
          <w:lang w:eastAsia="zh-Hans"/>
        </w:rPr>
        <w:t>选房现场周边停车位较少，为环保低碳，建议绿色出行。请选房家庭认真仔细阅读以下事项：</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一、选房交通</w:t>
      </w:r>
    </w:p>
    <w:p>
      <w:pPr>
        <w:keepNext w:val="0"/>
        <w:keepLines w:val="0"/>
        <w:pageBreakBefore w:val="0"/>
        <w:widowControl w:val="0"/>
        <w:kinsoku/>
        <w:wordWrap/>
        <w:overflowPunct/>
        <w:topLinePunct w:val="0"/>
        <w:autoSpaceDE/>
        <w:autoSpaceDN/>
        <w:bidi w:val="0"/>
        <w:snapToGrid/>
        <w:spacing w:line="560" w:lineRule="exact"/>
        <w:ind w:firstLine="608" w:firstLineChars="200"/>
        <w:textAlignment w:val="auto"/>
        <w:rPr>
          <w:lang w:eastAsia="zh-Hans"/>
        </w:rPr>
      </w:pPr>
      <w:r>
        <w:rPr>
          <w:rFonts w:hint="eastAsia" w:ascii="仿宋_GB2312" w:eastAsia="仿宋_GB2312"/>
          <w:snapToGrid w:val="0"/>
          <w:spacing w:val="-8"/>
          <w:kern w:val="0"/>
          <w:sz w:val="32"/>
          <w:szCs w:val="32"/>
          <w:lang w:eastAsia="zh-Hans"/>
        </w:rPr>
        <w:t>选房家庭可选择以下任意一种形式前往选房现场。</w:t>
      </w:r>
    </w:p>
    <w:p>
      <w:pPr>
        <w:keepNext w:val="0"/>
        <w:keepLines w:val="0"/>
        <w:pageBreakBefore w:val="0"/>
        <w:widowControl w:val="0"/>
        <w:kinsoku/>
        <w:wordWrap/>
        <w:overflowPunct/>
        <w:topLinePunct w:val="0"/>
        <w:autoSpaceDE/>
        <w:autoSpaceDN/>
        <w:bidi w:val="0"/>
        <w:snapToGrid/>
        <w:spacing w:line="560" w:lineRule="exact"/>
        <w:ind w:firstLine="608" w:firstLineChars="200"/>
        <w:textAlignment w:val="auto"/>
        <w:rPr>
          <w:rFonts w:ascii="仿宋_GB2312" w:eastAsia="仿宋_GB2312"/>
          <w:snapToGrid w:val="0"/>
          <w:spacing w:val="-8"/>
          <w:kern w:val="0"/>
          <w:sz w:val="32"/>
          <w:szCs w:val="32"/>
          <w:lang w:eastAsia="zh-Hans"/>
        </w:rPr>
      </w:pPr>
      <w:r>
        <w:rPr>
          <w:rFonts w:hint="eastAsia" w:ascii="仿宋_GB2312" w:eastAsia="仿宋_GB2312"/>
          <w:snapToGrid w:val="0"/>
          <w:spacing w:val="-8"/>
          <w:kern w:val="0"/>
          <w:sz w:val="32"/>
          <w:szCs w:val="32"/>
          <w:lang w:eastAsia="zh-Hans"/>
        </w:rPr>
        <w:t>选房地址：深圳市南山区粤海街道白石路和科技南路交汇处东北侧安居高新花园商业广场二楼。</w:t>
      </w:r>
    </w:p>
    <w:p>
      <w:pPr>
        <w:keepNext w:val="0"/>
        <w:keepLines w:val="0"/>
        <w:pageBreakBefore w:val="0"/>
        <w:widowControl w:val="0"/>
        <w:kinsoku/>
        <w:wordWrap/>
        <w:overflowPunct/>
        <w:topLinePunct w:val="0"/>
        <w:autoSpaceDE/>
        <w:autoSpaceDN/>
        <w:bidi w:val="0"/>
        <w:snapToGrid/>
        <w:spacing w:line="560" w:lineRule="exact"/>
        <w:ind w:firstLine="608" w:firstLineChars="200"/>
        <w:textAlignment w:val="auto"/>
        <w:rPr>
          <w:rFonts w:ascii="仿宋_GB2312" w:eastAsia="仿宋_GB2312"/>
          <w:snapToGrid w:val="0"/>
          <w:spacing w:val="-8"/>
          <w:kern w:val="0"/>
          <w:sz w:val="32"/>
          <w:szCs w:val="32"/>
          <w:lang w:eastAsia="zh-Hans"/>
        </w:rPr>
      </w:pPr>
      <w:r>
        <w:rPr>
          <w:rFonts w:hint="eastAsia" w:ascii="仿宋_GB2312" w:eastAsia="仿宋_GB2312"/>
          <w:snapToGrid w:val="0"/>
          <w:spacing w:val="-8"/>
          <w:kern w:val="0"/>
          <w:sz w:val="32"/>
          <w:szCs w:val="32"/>
          <w:lang w:eastAsia="zh-Hans"/>
        </w:rPr>
        <w:t>定位地址：深圳市保障性住房服务大厅。</w:t>
      </w:r>
    </w:p>
    <w:p>
      <w:pPr>
        <w:keepNext w:val="0"/>
        <w:keepLines w:val="0"/>
        <w:pageBreakBefore w:val="0"/>
        <w:widowControl w:val="0"/>
        <w:kinsoku/>
        <w:wordWrap/>
        <w:overflowPunct/>
        <w:topLinePunct w:val="0"/>
        <w:autoSpaceDE/>
        <w:autoSpaceDN/>
        <w:bidi w:val="0"/>
        <w:snapToGrid/>
        <w:spacing w:line="560" w:lineRule="exact"/>
        <w:ind w:firstLine="608" w:firstLineChars="200"/>
        <w:textAlignment w:val="auto"/>
        <w:rPr>
          <w:rFonts w:hint="eastAsia" w:ascii="楷体" w:hAnsi="楷体" w:eastAsia="楷体" w:cs="楷体"/>
          <w:b w:val="0"/>
          <w:bCs w:val="0"/>
          <w:snapToGrid w:val="0"/>
          <w:spacing w:val="-8"/>
          <w:kern w:val="0"/>
          <w:sz w:val="32"/>
          <w:szCs w:val="32"/>
        </w:rPr>
      </w:pPr>
      <w:r>
        <w:rPr>
          <w:rFonts w:hint="eastAsia" w:ascii="楷体" w:hAnsi="楷体" w:eastAsia="楷体" w:cs="楷体"/>
          <w:b w:val="0"/>
          <w:bCs w:val="0"/>
          <w:snapToGrid w:val="0"/>
          <w:spacing w:val="-8"/>
          <w:kern w:val="0"/>
          <w:sz w:val="32"/>
          <w:szCs w:val="32"/>
        </w:rPr>
        <w:t>（一）乘坐地铁</w:t>
      </w:r>
    </w:p>
    <w:p>
      <w:pPr>
        <w:keepNext w:val="0"/>
        <w:keepLines w:val="0"/>
        <w:pageBreakBefore w:val="0"/>
        <w:widowControl w:val="0"/>
        <w:kinsoku/>
        <w:wordWrap/>
        <w:overflowPunct/>
        <w:topLinePunct w:val="0"/>
        <w:autoSpaceDE/>
        <w:autoSpaceDN/>
        <w:bidi w:val="0"/>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您的位置—地铁9号线高新南站D出口—步行约150米到达选房现场。</w:t>
      </w:r>
    </w:p>
    <w:p>
      <w:pPr>
        <w:pStyle w:val="6"/>
        <w:spacing w:line="240" w:lineRule="auto"/>
        <w:ind w:firstLine="480"/>
        <w:rPr>
          <w:rFonts w:hint="default"/>
        </w:rPr>
      </w:pPr>
      <w:r>
        <w:drawing>
          <wp:inline distT="0" distB="0" distL="0" distR="0">
            <wp:extent cx="5229225" cy="3472180"/>
            <wp:effectExtent l="0" t="0" r="0" b="0"/>
            <wp:docPr id="2866811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68111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43423" cy="3481746"/>
                    </a:xfrm>
                    <a:prstGeom prst="rect">
                      <a:avLst/>
                    </a:prstGeom>
                  </pic:spPr>
                </pic:pic>
              </a:graphicData>
            </a:graphic>
          </wp:inline>
        </w:drawing>
      </w:r>
      <w:r>
        <w:rPr>
          <w:rFonts w:hint="default"/>
        </w:rPr>
        <w:tab/>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楷体" w:hAnsi="楷体" w:eastAsia="楷体" w:cs="楷体"/>
          <w:b w:val="0"/>
          <w:bCs w:val="0"/>
          <w:snapToGrid w:val="0"/>
          <w:spacing w:val="-8"/>
          <w:kern w:val="0"/>
          <w:sz w:val="32"/>
          <w:szCs w:val="32"/>
        </w:rPr>
      </w:pPr>
      <w:r>
        <w:rPr>
          <w:rFonts w:hint="eastAsia" w:ascii="楷体" w:hAnsi="楷体" w:eastAsia="楷体" w:cs="楷体"/>
          <w:b w:val="0"/>
          <w:bCs w:val="0"/>
          <w:snapToGrid w:val="0"/>
          <w:spacing w:val="-8"/>
          <w:kern w:val="0"/>
          <w:sz w:val="32"/>
          <w:szCs w:val="32"/>
        </w:rPr>
        <w:t>（二）乘坐公交(请密切留意最新公共交通信息)</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1、您的位置—高新南地铁站公交站(</w:t>
      </w:r>
      <w:r>
        <w:rPr>
          <w:rFonts w:ascii="仿宋_GB2312" w:eastAsia="仿宋_GB2312"/>
          <w:snapToGrid w:val="0"/>
          <w:spacing w:val="-8"/>
          <w:kern w:val="0"/>
          <w:sz w:val="32"/>
          <w:szCs w:val="32"/>
        </w:rPr>
        <w:t>49</w:t>
      </w:r>
      <w:r>
        <w:rPr>
          <w:rFonts w:hint="eastAsia" w:ascii="仿宋_GB2312" w:eastAsia="仿宋_GB2312"/>
          <w:snapToGrid w:val="0"/>
          <w:spacing w:val="-8"/>
          <w:kern w:val="0"/>
          <w:sz w:val="32"/>
          <w:szCs w:val="32"/>
        </w:rPr>
        <w:t>路、9</w:t>
      </w:r>
      <w:r>
        <w:rPr>
          <w:rFonts w:ascii="仿宋_GB2312" w:eastAsia="仿宋_GB2312"/>
          <w:snapToGrid w:val="0"/>
          <w:spacing w:val="-8"/>
          <w:kern w:val="0"/>
          <w:sz w:val="32"/>
          <w:szCs w:val="32"/>
        </w:rPr>
        <w:t>0</w:t>
      </w:r>
      <w:r>
        <w:rPr>
          <w:rFonts w:hint="eastAsia" w:ascii="仿宋_GB2312" w:eastAsia="仿宋_GB2312"/>
          <w:snapToGrid w:val="0"/>
          <w:spacing w:val="-8"/>
          <w:kern w:val="0"/>
          <w:sz w:val="32"/>
          <w:szCs w:val="32"/>
        </w:rPr>
        <w:t>路、E39路、H205线、M313路、M355路、M487路、高峰专线21号、高峰专线32路、高峰专线54路、高峰专线</w:t>
      </w:r>
      <w:r>
        <w:rPr>
          <w:rFonts w:ascii="仿宋_GB2312" w:eastAsia="仿宋_GB2312"/>
          <w:snapToGrid w:val="0"/>
          <w:spacing w:val="-8"/>
          <w:kern w:val="0"/>
          <w:sz w:val="32"/>
          <w:szCs w:val="32"/>
        </w:rPr>
        <w:t>72</w:t>
      </w:r>
      <w:r>
        <w:rPr>
          <w:rFonts w:hint="eastAsia" w:ascii="仿宋_GB2312" w:eastAsia="仿宋_GB2312"/>
          <w:snapToGrid w:val="0"/>
          <w:spacing w:val="-8"/>
          <w:kern w:val="0"/>
          <w:sz w:val="32"/>
          <w:szCs w:val="32"/>
        </w:rPr>
        <w:t>路等) —步行约1</w:t>
      </w:r>
      <w:r>
        <w:rPr>
          <w:rFonts w:ascii="仿宋_GB2312" w:eastAsia="仿宋_GB2312"/>
          <w:snapToGrid w:val="0"/>
          <w:spacing w:val="-8"/>
          <w:kern w:val="0"/>
          <w:sz w:val="32"/>
          <w:szCs w:val="32"/>
        </w:rPr>
        <w:t>50</w:t>
      </w:r>
      <w:r>
        <w:rPr>
          <w:rFonts w:hint="eastAsia" w:ascii="仿宋_GB2312" w:eastAsia="仿宋_GB2312"/>
          <w:snapToGrid w:val="0"/>
          <w:spacing w:val="-8"/>
          <w:kern w:val="0"/>
          <w:sz w:val="32"/>
          <w:szCs w:val="32"/>
        </w:rPr>
        <w:t>米到达选房现场。</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2、您的位置—高新公寓公交站(49路、72路、236路、339路、M109、M200路、M313路、M474路、M487路、M530路、M562路、高峰专线120路、高峰专线158路、高峰专线165路、高峰专线43路等)—步行约1</w:t>
      </w:r>
      <w:r>
        <w:rPr>
          <w:rFonts w:ascii="仿宋_GB2312" w:eastAsia="仿宋_GB2312"/>
          <w:snapToGrid w:val="0"/>
          <w:spacing w:val="-8"/>
          <w:kern w:val="0"/>
          <w:sz w:val="32"/>
          <w:szCs w:val="32"/>
        </w:rPr>
        <w:t>50</w:t>
      </w:r>
      <w:r>
        <w:rPr>
          <w:rFonts w:hint="eastAsia" w:ascii="仿宋_GB2312" w:eastAsia="仿宋_GB2312"/>
          <w:snapToGrid w:val="0"/>
          <w:spacing w:val="-8"/>
          <w:kern w:val="0"/>
          <w:sz w:val="32"/>
          <w:szCs w:val="32"/>
        </w:rPr>
        <w:t>米到达选房现场。</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3、您的位置—科技南路公交站（72路、90路、236路、325路、339路、M109路、 M200路、M474路、M562路、高峰专线120路、高峰专线32路、高峰专线72路等）—步行约</w:t>
      </w:r>
      <w:r>
        <w:rPr>
          <w:rFonts w:ascii="仿宋_GB2312" w:eastAsia="仿宋_GB2312"/>
          <w:snapToGrid w:val="0"/>
          <w:spacing w:val="-8"/>
          <w:kern w:val="0"/>
          <w:sz w:val="32"/>
          <w:szCs w:val="32"/>
        </w:rPr>
        <w:t>300</w:t>
      </w:r>
      <w:r>
        <w:rPr>
          <w:rFonts w:hint="eastAsia" w:ascii="仿宋_GB2312" w:eastAsia="仿宋_GB2312"/>
          <w:snapToGrid w:val="0"/>
          <w:spacing w:val="-8"/>
          <w:kern w:val="0"/>
          <w:sz w:val="32"/>
          <w:szCs w:val="32"/>
        </w:rPr>
        <w:t>米到达选房现场。</w:t>
      </w:r>
    </w:p>
    <w:p>
      <w:pPr>
        <w:numPr>
          <w:ilvl w:val="255"/>
          <w:numId w:val="0"/>
        </w:numPr>
        <w:ind w:firstLine="420" w:firstLineChars="200"/>
        <w:rPr>
          <w:rFonts w:ascii="楷体_GB2312" w:eastAsia="楷体_GB2312"/>
          <w:b/>
          <w:bCs/>
          <w:snapToGrid w:val="0"/>
          <w:spacing w:val="-8"/>
          <w:kern w:val="0"/>
          <w:sz w:val="32"/>
          <w:szCs w:val="32"/>
        </w:rPr>
      </w:pPr>
      <w:r>
        <w:drawing>
          <wp:inline distT="0" distB="0" distL="0" distR="0">
            <wp:extent cx="5218430" cy="3096895"/>
            <wp:effectExtent l="0" t="0" r="1270" b="8255"/>
            <wp:docPr id="16988920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8892077"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8040" cy="3102626"/>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hint="eastAsia" w:ascii="楷体" w:hAnsi="楷体" w:eastAsia="楷体" w:cs="楷体"/>
          <w:b w:val="0"/>
          <w:bCs w:val="0"/>
          <w:snapToGrid w:val="0"/>
          <w:color w:val="FF0000"/>
          <w:spacing w:val="-8"/>
          <w:kern w:val="0"/>
          <w:sz w:val="32"/>
          <w:szCs w:val="32"/>
        </w:rPr>
      </w:pPr>
      <w:r>
        <w:rPr>
          <w:rFonts w:hint="eastAsia" w:ascii="楷体" w:hAnsi="楷体" w:eastAsia="楷体" w:cs="楷体"/>
          <w:b w:val="0"/>
          <w:bCs w:val="0"/>
          <w:snapToGrid w:val="0"/>
          <w:spacing w:val="-8"/>
          <w:kern w:val="0"/>
          <w:sz w:val="32"/>
          <w:szCs w:val="32"/>
        </w:rPr>
        <w:t>（三）乘车或自驾</w:t>
      </w:r>
      <w:r>
        <w:rPr>
          <w:rFonts w:hint="eastAsia" w:ascii="楷体" w:hAnsi="楷体" w:eastAsia="楷体" w:cs="楷体"/>
          <w:b w:val="0"/>
          <w:bCs w:val="0"/>
          <w:snapToGrid w:val="0"/>
          <w:color w:val="FF0000"/>
          <w:spacing w:val="-8"/>
          <w:kern w:val="0"/>
          <w:sz w:val="32"/>
          <w:szCs w:val="32"/>
        </w:rPr>
        <w:t>（注：选房现场周边停车位数量有限，建议公共交通出行）</w:t>
      </w:r>
    </w:p>
    <w:p>
      <w:pPr>
        <w:keepNext w:val="0"/>
        <w:keepLines w:val="0"/>
        <w:pageBreakBefore w:val="0"/>
        <w:widowControl w:val="0"/>
        <w:numPr>
          <w:ilvl w:val="255"/>
          <w:numId w:val="0"/>
        </w:numPr>
        <w:kinsoku/>
        <w:wordWrap/>
        <w:overflowPunct/>
        <w:topLinePunct w:val="0"/>
        <w:autoSpaceDE/>
        <w:autoSpaceDN/>
        <w:bidi w:val="0"/>
        <w:adjustRightInd/>
        <w:snapToGrid/>
        <w:spacing w:line="560" w:lineRule="exact"/>
        <w:ind w:firstLine="641"/>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导航搜索“深圳市保障性住房服务大厅”，前往选房现场。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微软雅黑" w:hAnsi="微软雅黑" w:eastAsia="微软雅黑" w:cs="微软雅黑"/>
          <w:sz w:val="32"/>
          <w:szCs w:val="32"/>
        </w:rPr>
      </w:pPr>
      <w:r>
        <w:rPr>
          <w:rFonts w:hint="eastAsia" w:ascii="黑体" w:hAnsi="黑体" w:eastAsia="黑体" w:cs="黑体"/>
          <w:kern w:val="0"/>
          <w:sz w:val="32"/>
          <w:szCs w:val="32"/>
        </w:rPr>
        <w:t>二、注意事项</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（一）选房家庭须按约定的时间，凭申请人身份证、选房通知书参加选房活动。</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（二）考虑到现场接待能力有限，为了营造顺畅、良好的选房环境，请每个选房家庭最多安排两人现场选房。从安全角度考虑，请选房家庭尽量不要携带老人、儿童。</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（三）为了保证选房家庭人身安全，请遵循现场工作人员统一安排，不要在选房现场随意走动，以免发生意外。</w:t>
      </w: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rPr>
          <w:rFonts w:ascii="仿宋_GB2312" w:eastAsia="仿宋_GB2312"/>
          <w:snapToGrid w:val="0"/>
          <w:spacing w:val="-8"/>
          <w:kern w:val="0"/>
          <w:sz w:val="32"/>
          <w:szCs w:val="32"/>
        </w:rPr>
      </w:pPr>
      <w:r>
        <w:rPr>
          <w:rFonts w:hint="eastAsia" w:ascii="仿宋_GB2312" w:eastAsia="仿宋_GB2312"/>
          <w:snapToGrid w:val="0"/>
          <w:spacing w:val="-8"/>
          <w:kern w:val="0"/>
          <w:sz w:val="32"/>
          <w:szCs w:val="32"/>
        </w:rPr>
        <w:t>联系电话：0755-86266999</w:t>
      </w:r>
    </w:p>
    <w:p>
      <w:pPr>
        <w:spacing w:line="560" w:lineRule="atLeast"/>
        <w:ind w:firstLine="640"/>
        <w:rPr>
          <w:rFonts w:ascii="仿宋_GB2312" w:hAnsi="仿宋_GB2312" w:eastAsia="仿宋_GB2312" w:cs="仿宋_GB2312"/>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2"/>
          <w:szCs w:val="32"/>
          <w:highlight w:val="none"/>
          <w:shd w:val="clear" w:color="auto" w:fill="FFFFFF"/>
          <w:lang w:eastAsia="zh-Hans"/>
        </w:rPr>
      </w:pPr>
      <w:r>
        <w:rPr>
          <w:rFonts w:hint="eastAsia" w:ascii="仿宋_GB2312" w:hAnsi="仿宋_GB2312" w:eastAsia="仿宋_GB2312" w:cs="仿宋_GB2312"/>
          <w:sz w:val="32"/>
          <w:szCs w:val="32"/>
          <w:highlight w:val="none"/>
          <w:shd w:val="clear" w:color="auto" w:fill="FFFFFF"/>
          <w:lang w:eastAsia="zh-Hans"/>
        </w:rPr>
        <w:t>深圳市人才安居集团有限公司</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jc w:val="right"/>
        <w:textAlignment w:val="auto"/>
        <w:rPr>
          <w:rFonts w:hint="eastAsia" w:ascii="仿宋_GB2312" w:hAnsi="仿宋_GB2312" w:eastAsia="仿宋_GB2312" w:cs="仿宋_GB2312"/>
          <w:sz w:val="32"/>
          <w:szCs w:val="32"/>
          <w:highlight w:val="none"/>
          <w:shd w:val="clear" w:color="auto" w:fill="FFFFFF"/>
          <w:lang w:eastAsia="zh-Hans"/>
        </w:rPr>
      </w:pPr>
      <w:r>
        <w:rPr>
          <w:rFonts w:hint="eastAsia" w:ascii="仿宋_GB2312" w:hAnsi="仿宋_GB2312" w:eastAsia="仿宋_GB2312" w:cs="仿宋_GB2312"/>
          <w:sz w:val="32"/>
          <w:szCs w:val="32"/>
          <w:highlight w:val="none"/>
          <w:shd w:val="clear" w:color="auto" w:fill="FFFFFF"/>
          <w:lang w:eastAsia="zh-Hans"/>
        </w:rPr>
        <w:t>深圳市光明物合置业有限公司</w:t>
      </w:r>
    </w:p>
    <w:p>
      <w:pPr>
        <w:jc w:val="right"/>
        <w:rPr>
          <w:rFonts w:hint="default" w:ascii="仿宋_GB2312" w:eastAsia="仿宋_GB2312"/>
          <w:snapToGrid w:val="0"/>
          <w:spacing w:val="-8"/>
          <w:kern w:val="0"/>
          <w:sz w:val="32"/>
          <w:szCs w:val="32"/>
          <w:lang w:val="en-US" w:eastAsia="zh-CN"/>
        </w:rPr>
      </w:pPr>
      <w:r>
        <w:rPr>
          <w:rFonts w:hint="eastAsia" w:ascii="仿宋_GB2312" w:hAnsi="仿宋_GB2312" w:eastAsia="仿宋_GB2312" w:cs="仿宋_GB2312"/>
          <w:sz w:val="32"/>
          <w:szCs w:val="32"/>
          <w:highlight w:val="none"/>
          <w:shd w:val="clear" w:color="auto" w:fill="FFFFFF"/>
          <w:lang w:eastAsia="zh-Hans"/>
        </w:rPr>
        <w:t>深圳市深业明胜地产有限责任公司</w:t>
      </w:r>
      <w:r>
        <w:rPr>
          <w:rFonts w:hint="eastAsia" w:ascii="仿宋_GB2312" w:eastAsia="仿宋_GB2312"/>
          <w:snapToGrid w:val="0"/>
          <w:spacing w:val="-8"/>
          <w:kern w:val="0"/>
          <w:sz w:val="32"/>
          <w:szCs w:val="32"/>
          <w:lang w:val="en-US" w:eastAsia="zh-CN"/>
        </w:rPr>
        <w:t xml:space="preserve">                                 </w:t>
      </w:r>
      <w:r>
        <w:rPr>
          <w:rFonts w:hint="eastAsia" w:ascii="仿宋_GB2312" w:eastAsia="仿宋_GB2312"/>
          <w:snapToGrid w:val="0"/>
          <w:spacing w:val="-8"/>
          <w:kern w:val="0"/>
          <w:sz w:val="32"/>
          <w:szCs w:val="32"/>
        </w:rPr>
        <w:t>2023年</w:t>
      </w:r>
      <w:r>
        <w:rPr>
          <w:rFonts w:ascii="仿宋_GB2312" w:eastAsia="仿宋_GB2312"/>
          <w:snapToGrid w:val="0"/>
          <w:spacing w:val="-8"/>
          <w:kern w:val="0"/>
          <w:sz w:val="32"/>
          <w:szCs w:val="32"/>
        </w:rPr>
        <w:t>12</w:t>
      </w:r>
      <w:bookmarkStart w:id="0" w:name="_GoBack"/>
      <w:bookmarkEnd w:id="0"/>
      <w:r>
        <w:rPr>
          <w:rFonts w:hint="eastAsia" w:ascii="仿宋_GB2312" w:eastAsia="仿宋_GB2312"/>
          <w:snapToGrid w:val="0"/>
          <w:spacing w:val="-8"/>
          <w:kern w:val="0"/>
          <w:sz w:val="32"/>
          <w:szCs w:val="32"/>
        </w:rPr>
        <w:t>月</w:t>
      </w:r>
      <w:r>
        <w:rPr>
          <w:rFonts w:hint="eastAsia" w:ascii="仿宋_GB2312" w:eastAsia="仿宋_GB2312"/>
          <w:snapToGrid w:val="0"/>
          <w:spacing w:val="-8"/>
          <w:kern w:val="0"/>
          <w:sz w:val="32"/>
          <w:szCs w:val="32"/>
          <w:lang w:val="en-US" w:eastAsia="zh-CN"/>
        </w:rPr>
        <w:t>27日</w:t>
      </w:r>
    </w:p>
    <w:p/>
    <w:sectPr>
      <w:pgSz w:w="11906" w:h="16838"/>
      <w:pgMar w:top="1304" w:right="1588" w:bottom="130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jZTM1MDFjMzExNDU2NzczODQ3N2YzYWY2MmYxMWEifQ=="/>
  </w:docVars>
  <w:rsids>
    <w:rsidRoot w:val="00E930BC"/>
    <w:rsid w:val="000114B6"/>
    <w:rsid w:val="00014BFB"/>
    <w:rsid w:val="00025F6D"/>
    <w:rsid w:val="000B3B11"/>
    <w:rsid w:val="002167D5"/>
    <w:rsid w:val="002A56C9"/>
    <w:rsid w:val="00373E84"/>
    <w:rsid w:val="00387D66"/>
    <w:rsid w:val="003A6C5C"/>
    <w:rsid w:val="003E1C50"/>
    <w:rsid w:val="00485416"/>
    <w:rsid w:val="004940AC"/>
    <w:rsid w:val="004D7A00"/>
    <w:rsid w:val="004F3D1C"/>
    <w:rsid w:val="005E1213"/>
    <w:rsid w:val="005F37A5"/>
    <w:rsid w:val="0061342D"/>
    <w:rsid w:val="006836D3"/>
    <w:rsid w:val="00722046"/>
    <w:rsid w:val="007537E9"/>
    <w:rsid w:val="007770AB"/>
    <w:rsid w:val="007D629C"/>
    <w:rsid w:val="00841E70"/>
    <w:rsid w:val="00852B4B"/>
    <w:rsid w:val="00863DDD"/>
    <w:rsid w:val="008B4728"/>
    <w:rsid w:val="008D2383"/>
    <w:rsid w:val="009A58FB"/>
    <w:rsid w:val="009D1FC2"/>
    <w:rsid w:val="009E162C"/>
    <w:rsid w:val="00A11B2B"/>
    <w:rsid w:val="00A840AC"/>
    <w:rsid w:val="00AA0ECB"/>
    <w:rsid w:val="00C276F4"/>
    <w:rsid w:val="00CB30B9"/>
    <w:rsid w:val="00E61936"/>
    <w:rsid w:val="00E930BC"/>
    <w:rsid w:val="00EB0DA6"/>
    <w:rsid w:val="01C42B8B"/>
    <w:rsid w:val="02356473"/>
    <w:rsid w:val="03231B33"/>
    <w:rsid w:val="03920A67"/>
    <w:rsid w:val="03E02952"/>
    <w:rsid w:val="03FE7EAB"/>
    <w:rsid w:val="04357D70"/>
    <w:rsid w:val="05A607FA"/>
    <w:rsid w:val="05C649F8"/>
    <w:rsid w:val="073A744C"/>
    <w:rsid w:val="08057A5A"/>
    <w:rsid w:val="0A2C2C3B"/>
    <w:rsid w:val="0BA53A2D"/>
    <w:rsid w:val="0BA8707A"/>
    <w:rsid w:val="0F8E47D8"/>
    <w:rsid w:val="15C03212"/>
    <w:rsid w:val="17683B61"/>
    <w:rsid w:val="179D7CAF"/>
    <w:rsid w:val="19A35324"/>
    <w:rsid w:val="1A5328A6"/>
    <w:rsid w:val="1AFD0A64"/>
    <w:rsid w:val="1E6A01BF"/>
    <w:rsid w:val="22C34341"/>
    <w:rsid w:val="22EC1AEA"/>
    <w:rsid w:val="24E53853"/>
    <w:rsid w:val="25AB7A3A"/>
    <w:rsid w:val="29B669AE"/>
    <w:rsid w:val="2A5A3592"/>
    <w:rsid w:val="2A633714"/>
    <w:rsid w:val="2B4A3852"/>
    <w:rsid w:val="2BCA4992"/>
    <w:rsid w:val="2C33078A"/>
    <w:rsid w:val="2EFA558F"/>
    <w:rsid w:val="2F400F4C"/>
    <w:rsid w:val="2FEA038D"/>
    <w:rsid w:val="2FFBC1D5"/>
    <w:rsid w:val="30B654E5"/>
    <w:rsid w:val="311D7312"/>
    <w:rsid w:val="32E14A9C"/>
    <w:rsid w:val="33EF146D"/>
    <w:rsid w:val="351C1704"/>
    <w:rsid w:val="360A4309"/>
    <w:rsid w:val="3B021A53"/>
    <w:rsid w:val="3DBB413B"/>
    <w:rsid w:val="3E832EAB"/>
    <w:rsid w:val="3F1B30E3"/>
    <w:rsid w:val="40534AFF"/>
    <w:rsid w:val="41C71300"/>
    <w:rsid w:val="43374264"/>
    <w:rsid w:val="43A7763B"/>
    <w:rsid w:val="45A02594"/>
    <w:rsid w:val="45C83899"/>
    <w:rsid w:val="470B7EE1"/>
    <w:rsid w:val="478832E0"/>
    <w:rsid w:val="4961203A"/>
    <w:rsid w:val="4C8229F4"/>
    <w:rsid w:val="4E3E6DEE"/>
    <w:rsid w:val="4E65467D"/>
    <w:rsid w:val="4EE47996"/>
    <w:rsid w:val="4F8922EB"/>
    <w:rsid w:val="50EA6DB9"/>
    <w:rsid w:val="517A013D"/>
    <w:rsid w:val="52A82A88"/>
    <w:rsid w:val="532C5467"/>
    <w:rsid w:val="54106B37"/>
    <w:rsid w:val="54520EFE"/>
    <w:rsid w:val="551268DF"/>
    <w:rsid w:val="565A22EB"/>
    <w:rsid w:val="5A7F67C4"/>
    <w:rsid w:val="5E6F4DA2"/>
    <w:rsid w:val="61122B5C"/>
    <w:rsid w:val="61CEB8BA"/>
    <w:rsid w:val="663A5C95"/>
    <w:rsid w:val="66DD4F9F"/>
    <w:rsid w:val="6780592A"/>
    <w:rsid w:val="681D7538"/>
    <w:rsid w:val="6833299C"/>
    <w:rsid w:val="6848469A"/>
    <w:rsid w:val="6AE85CC0"/>
    <w:rsid w:val="6B2F7D93"/>
    <w:rsid w:val="6B766AF2"/>
    <w:rsid w:val="6EF7161F"/>
    <w:rsid w:val="6FDE7692"/>
    <w:rsid w:val="72457E9C"/>
    <w:rsid w:val="7265409A"/>
    <w:rsid w:val="732E0930"/>
    <w:rsid w:val="743D707D"/>
    <w:rsid w:val="74FF2584"/>
    <w:rsid w:val="75C31803"/>
    <w:rsid w:val="79C67B14"/>
    <w:rsid w:val="7BD04C7A"/>
    <w:rsid w:val="7C9537CE"/>
    <w:rsid w:val="7CB00608"/>
    <w:rsid w:val="7F601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semiHidden/>
    <w:unhideWhenUsed/>
    <w:qFormat/>
    <w:uiPriority w:val="99"/>
    <w:pPr>
      <w:spacing w:after="120"/>
      <w:ind w:left="420" w:leftChars="200"/>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Body Text First Indent 2"/>
    <w:basedOn w:val="2"/>
    <w:link w:val="12"/>
    <w:qFormat/>
    <w:uiPriority w:val="0"/>
    <w:pPr>
      <w:adjustRightInd w:val="0"/>
      <w:spacing w:after="0" w:line="360" w:lineRule="exact"/>
      <w:ind w:left="0" w:leftChars="0" w:firstLine="420" w:firstLineChars="200"/>
      <w:jc w:val="center"/>
    </w:pPr>
    <w:rPr>
      <w:rFonts w:hint="eastAsia" w:ascii="宋体" w:hAnsi="宋体"/>
      <w:sz w:val="24"/>
    </w:r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character" w:customStyle="1" w:styleId="11">
    <w:name w:val="正文文本缩进 字符"/>
    <w:basedOn w:val="8"/>
    <w:link w:val="2"/>
    <w:semiHidden/>
    <w:qFormat/>
    <w:uiPriority w:val="99"/>
    <w:rPr>
      <w:rFonts w:ascii="Calibri" w:hAnsi="Calibri" w:eastAsia="宋体" w:cs="Times New Roman"/>
      <w:szCs w:val="24"/>
    </w:rPr>
  </w:style>
  <w:style w:type="character" w:customStyle="1" w:styleId="12">
    <w:name w:val="正文文本首行缩进 2 字符"/>
    <w:basedOn w:val="11"/>
    <w:link w:val="6"/>
    <w:qFormat/>
    <w:uiPriority w:val="0"/>
    <w:rPr>
      <w:rFonts w:ascii="宋体" w:hAnsi="宋体" w:eastAsia="宋体" w:cs="Times New Roman"/>
      <w:sz w:val="24"/>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128</Words>
  <Characters>732</Characters>
  <Lines>6</Lines>
  <Paragraphs>1</Paragraphs>
  <TotalTime>0</TotalTime>
  <ScaleCrop>false</ScaleCrop>
  <LinksUpToDate>false</LinksUpToDate>
  <CharactersWithSpaces>859</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2023-12-15T03:40:00Z</dcterms:created>
  <dc:creator>21</dc:creator>
  <cp:lastModifiedBy>Administrator</cp:lastModifiedBy>
  <dcterms:modified xsi:type="dcterms:W3CDTF">2023-12-27T11:02:48Z</dcterms:modified>
  <dc:title>附件2</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692B1F539BF34E62BC2B9E18F61B4352</vt:lpwstr>
  </property>
</Properties>
</file>