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ind w:left="0" w:leftChars="0" w:firstLine="0" w:firstLineChars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bookmarkStart w:id="0" w:name="_Toc24628"/>
      <w:bookmarkStart w:id="1" w:name="_Toc3861"/>
      <w:bookmarkStart w:id="17" w:name="_GoBack"/>
      <w:bookmarkEnd w:id="17"/>
      <w:r>
        <w:rPr>
          <w:rFonts w:hint="eastAsia" w:ascii="宋体" w:hAnsi="宋体" w:eastAsia="宋体" w:cs="宋体"/>
          <w:b/>
          <w:bCs/>
          <w:sz w:val="44"/>
          <w:szCs w:val="44"/>
        </w:rPr>
        <w:t>深圳市物业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管理信息平台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操作手册</w:t>
      </w:r>
      <w:bookmarkEnd w:id="0"/>
      <w:bookmarkEnd w:id="1"/>
    </w:p>
    <w:p>
      <w:pPr>
        <w:pStyle w:val="2"/>
        <w:ind w:left="0" w:leftChars="0" w:firstLine="0" w:firstLineChars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bookmarkStart w:id="2" w:name="_Toc14974"/>
      <w:r>
        <w:rPr>
          <w:rFonts w:hint="eastAsia" w:ascii="宋体" w:hAnsi="宋体" w:eastAsia="宋体" w:cs="宋体"/>
          <w:b/>
          <w:bCs/>
          <w:sz w:val="44"/>
          <w:szCs w:val="44"/>
        </w:rPr>
        <w:t>（</w:t>
      </w:r>
      <w:r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  <w:t>申报人员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篇）</w:t>
      </w:r>
      <w:bookmarkEnd w:id="2"/>
    </w:p>
    <w:p>
      <w:pPr>
        <w:pStyle w:val="2"/>
        <w:ind w:left="0" w:leftChars="0" w:firstLine="0" w:firstLineChars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</w:p>
    <w:sdt>
      <w:sdtPr>
        <w:rPr>
          <w:rFonts w:hint="eastAsia" w:ascii="华文仿宋" w:hAnsi="华文仿宋" w:eastAsia="华文仿宋" w:cs="华文仿宋"/>
          <w:b/>
          <w:bCs/>
          <w:sz w:val="44"/>
          <w:szCs w:val="44"/>
          <w:lang w:val="zh-CN" w:eastAsia="zh-CN" w:bidi="zh-CN"/>
        </w:rPr>
        <w:id w:val="147478133"/>
        <w15:color w:val="DBDBDB"/>
        <w:docPartObj>
          <w:docPartGallery w:val="Table of Contents"/>
          <w:docPartUnique/>
        </w:docPartObj>
      </w:sdtPr>
      <w:sdtEndPr>
        <w:rPr>
          <w:rFonts w:hint="eastAsia" w:ascii="华文仿宋" w:hAnsi="华文仿宋" w:eastAsia="华文仿宋" w:cs="华文仿宋"/>
          <w:b/>
          <w:bCs/>
          <w:sz w:val="44"/>
          <w:szCs w:val="44"/>
          <w:lang w:val="zh-CN" w:eastAsia="zh-CN" w:bidi="zh-CN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44"/>
              <w:szCs w:val="44"/>
            </w:rPr>
            <w:t>目录</w:t>
          </w:r>
        </w:p>
        <w:p>
          <w:pPr>
            <w:pStyle w:val="10"/>
            <w:tabs>
              <w:tab w:val="right" w:leader="dot" w:pos="8304"/>
            </w:tabs>
            <w:rPr>
              <w:rFonts w:hint="eastAsia" w:ascii="华文仿宋" w:hAnsi="华文仿宋" w:eastAsia="华文仿宋" w:cs="华文仿宋"/>
            </w:rPr>
          </w:pPr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begin"/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instrText xml:space="preserve">TOC \o "1-1" \h \u </w:instrText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szCs w:val="28"/>
            </w:rPr>
            <w:fldChar w:fldCharType="begin"/>
          </w:r>
          <w:r>
            <w:rPr>
              <w:rFonts w:hint="eastAsia" w:ascii="华文仿宋" w:hAnsi="华文仿宋" w:eastAsia="华文仿宋" w:cs="华文仿宋"/>
              <w:szCs w:val="28"/>
            </w:rPr>
            <w:instrText xml:space="preserve"> HYPERLINK \l _Toc1261677593 </w:instrText>
          </w:r>
          <w:r>
            <w:rPr>
              <w:rFonts w:hint="eastAsia" w:ascii="华文仿宋" w:hAnsi="华文仿宋" w:eastAsia="华文仿宋" w:cs="华文仿宋"/>
              <w:szCs w:val="28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bCs/>
              <w:szCs w:val="28"/>
            </w:rPr>
            <w:t xml:space="preserve">一、 </w:t>
          </w:r>
          <w:r>
            <w:rPr>
              <w:rFonts w:hint="eastAsia" w:ascii="华文仿宋" w:hAnsi="华文仿宋" w:eastAsia="华文仿宋" w:cs="华文仿宋"/>
            </w:rPr>
            <w:t>身份绑定</w:t>
          </w:r>
          <w:r>
            <w:rPr>
              <w:rFonts w:hint="eastAsia" w:ascii="华文仿宋" w:hAnsi="华文仿宋" w:eastAsia="华文仿宋" w:cs="华文仿宋"/>
            </w:rPr>
            <w:tab/>
          </w:r>
          <w:r>
            <w:rPr>
              <w:rFonts w:hint="eastAsia" w:ascii="华文仿宋" w:hAnsi="华文仿宋" w:eastAsia="华文仿宋" w:cs="华文仿宋"/>
            </w:rPr>
            <w:fldChar w:fldCharType="begin"/>
          </w:r>
          <w:r>
            <w:rPr>
              <w:rFonts w:hint="eastAsia" w:ascii="华文仿宋" w:hAnsi="华文仿宋" w:eastAsia="华文仿宋" w:cs="华文仿宋"/>
            </w:rPr>
            <w:instrText xml:space="preserve"> PAGEREF _Toc1261677593 </w:instrText>
          </w:r>
          <w:r>
            <w:rPr>
              <w:rFonts w:hint="eastAsia" w:ascii="华文仿宋" w:hAnsi="华文仿宋" w:eastAsia="华文仿宋" w:cs="华文仿宋"/>
            </w:rPr>
            <w:fldChar w:fldCharType="separate"/>
          </w:r>
          <w:r>
            <w:rPr>
              <w:rFonts w:hint="eastAsia" w:ascii="华文仿宋" w:hAnsi="华文仿宋" w:eastAsia="华文仿宋" w:cs="华文仿宋"/>
            </w:rPr>
            <w:t>2</w:t>
          </w:r>
          <w:r>
            <w:rPr>
              <w:rFonts w:hint="eastAsia" w:ascii="华文仿宋" w:hAnsi="华文仿宋" w:eastAsia="华文仿宋" w:cs="华文仿宋"/>
            </w:rPr>
            <w:fldChar w:fldCharType="end"/>
          </w:r>
          <w:r>
            <w:rPr>
              <w:rFonts w:hint="eastAsia" w:ascii="华文仿宋" w:hAnsi="华文仿宋" w:eastAsia="华文仿宋" w:cs="华文仿宋"/>
              <w:szCs w:val="28"/>
            </w:rPr>
            <w:fldChar w:fldCharType="end"/>
          </w:r>
        </w:p>
        <w:p>
          <w:pPr>
            <w:pStyle w:val="10"/>
            <w:tabs>
              <w:tab w:val="right" w:leader="dot" w:pos="8304"/>
            </w:tabs>
            <w:rPr>
              <w:rFonts w:hint="eastAsia" w:ascii="华文仿宋" w:hAnsi="华文仿宋" w:eastAsia="华文仿宋" w:cs="华文仿宋"/>
            </w:rPr>
          </w:pPr>
          <w:r>
            <w:rPr>
              <w:rFonts w:hint="eastAsia" w:ascii="华文仿宋" w:hAnsi="华文仿宋" w:eastAsia="华文仿宋" w:cs="华文仿宋"/>
              <w:szCs w:val="28"/>
            </w:rPr>
            <w:fldChar w:fldCharType="begin"/>
          </w:r>
          <w:r>
            <w:rPr>
              <w:rFonts w:hint="eastAsia" w:ascii="华文仿宋" w:hAnsi="华文仿宋" w:eastAsia="华文仿宋" w:cs="华文仿宋"/>
              <w:szCs w:val="28"/>
            </w:rPr>
            <w:instrText xml:space="preserve"> HYPERLINK \l _Toc1843104427 </w:instrText>
          </w:r>
          <w:r>
            <w:rPr>
              <w:rFonts w:hint="eastAsia" w:ascii="华文仿宋" w:hAnsi="华文仿宋" w:eastAsia="华文仿宋" w:cs="华文仿宋"/>
              <w:szCs w:val="28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bCs/>
              <w:szCs w:val="28"/>
            </w:rPr>
            <w:t xml:space="preserve">二、 </w:t>
          </w:r>
          <w:r>
            <w:rPr>
              <w:rFonts w:hint="eastAsia" w:ascii="华文仿宋" w:hAnsi="华文仿宋" w:eastAsia="华文仿宋" w:cs="华文仿宋"/>
            </w:rPr>
            <w:t>物管平台PC端登录方式</w:t>
          </w:r>
          <w:r>
            <w:rPr>
              <w:rFonts w:hint="eastAsia" w:ascii="华文仿宋" w:hAnsi="华文仿宋" w:eastAsia="华文仿宋" w:cs="华文仿宋"/>
            </w:rPr>
            <w:tab/>
          </w:r>
          <w:r>
            <w:rPr>
              <w:rFonts w:hint="eastAsia" w:ascii="华文仿宋" w:hAnsi="华文仿宋" w:eastAsia="华文仿宋" w:cs="华文仿宋"/>
            </w:rPr>
            <w:fldChar w:fldCharType="begin"/>
          </w:r>
          <w:r>
            <w:rPr>
              <w:rFonts w:hint="eastAsia" w:ascii="华文仿宋" w:hAnsi="华文仿宋" w:eastAsia="华文仿宋" w:cs="华文仿宋"/>
            </w:rPr>
            <w:instrText xml:space="preserve"> PAGEREF _Toc1843104427 </w:instrText>
          </w:r>
          <w:r>
            <w:rPr>
              <w:rFonts w:hint="eastAsia" w:ascii="华文仿宋" w:hAnsi="华文仿宋" w:eastAsia="华文仿宋" w:cs="华文仿宋"/>
            </w:rPr>
            <w:fldChar w:fldCharType="separate"/>
          </w:r>
          <w:r>
            <w:rPr>
              <w:rFonts w:hint="eastAsia" w:ascii="华文仿宋" w:hAnsi="华文仿宋" w:eastAsia="华文仿宋" w:cs="华文仿宋"/>
            </w:rPr>
            <w:t>5</w:t>
          </w:r>
          <w:r>
            <w:rPr>
              <w:rFonts w:hint="eastAsia" w:ascii="华文仿宋" w:hAnsi="华文仿宋" w:eastAsia="华文仿宋" w:cs="华文仿宋"/>
            </w:rPr>
            <w:fldChar w:fldCharType="end"/>
          </w:r>
          <w:r>
            <w:rPr>
              <w:rFonts w:hint="eastAsia" w:ascii="华文仿宋" w:hAnsi="华文仿宋" w:eastAsia="华文仿宋" w:cs="华文仿宋"/>
              <w:szCs w:val="28"/>
            </w:rPr>
            <w:fldChar w:fldCharType="end"/>
          </w:r>
        </w:p>
        <w:p>
          <w:pPr>
            <w:pStyle w:val="10"/>
            <w:tabs>
              <w:tab w:val="right" w:leader="dot" w:pos="8304"/>
            </w:tabs>
            <w:rPr>
              <w:rFonts w:hint="eastAsia" w:ascii="华文仿宋" w:hAnsi="华文仿宋" w:eastAsia="华文仿宋" w:cs="华文仿宋"/>
            </w:rPr>
          </w:pPr>
          <w:r>
            <w:rPr>
              <w:rFonts w:hint="eastAsia" w:ascii="华文仿宋" w:hAnsi="华文仿宋" w:eastAsia="华文仿宋" w:cs="华文仿宋"/>
              <w:szCs w:val="28"/>
            </w:rPr>
            <w:fldChar w:fldCharType="begin"/>
          </w:r>
          <w:r>
            <w:rPr>
              <w:rFonts w:hint="eastAsia" w:ascii="华文仿宋" w:hAnsi="华文仿宋" w:eastAsia="华文仿宋" w:cs="华文仿宋"/>
              <w:szCs w:val="28"/>
            </w:rPr>
            <w:instrText xml:space="preserve"> HYPERLINK \l _Toc883055294 </w:instrText>
          </w:r>
          <w:r>
            <w:rPr>
              <w:rFonts w:hint="eastAsia" w:ascii="华文仿宋" w:hAnsi="华文仿宋" w:eastAsia="华文仿宋" w:cs="华文仿宋"/>
              <w:szCs w:val="28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bCs/>
              <w:szCs w:val="28"/>
              <w:lang w:val="en-US" w:eastAsia="zh-CN"/>
            </w:rPr>
            <w:t xml:space="preserve">三、 </w:t>
          </w:r>
          <w:r>
            <w:rPr>
              <w:rFonts w:hint="eastAsia" w:ascii="华文仿宋" w:hAnsi="华文仿宋" w:eastAsia="华文仿宋" w:cs="华文仿宋"/>
              <w:lang w:val="en-US" w:eastAsia="zh-CN"/>
            </w:rPr>
            <w:t>评标评审专家入库申报</w:t>
          </w:r>
          <w:r>
            <w:rPr>
              <w:rFonts w:hint="eastAsia" w:ascii="华文仿宋" w:hAnsi="华文仿宋" w:eastAsia="华文仿宋" w:cs="华文仿宋"/>
            </w:rPr>
            <w:tab/>
          </w:r>
          <w:r>
            <w:rPr>
              <w:rFonts w:hint="eastAsia" w:ascii="华文仿宋" w:hAnsi="华文仿宋" w:eastAsia="华文仿宋" w:cs="华文仿宋"/>
            </w:rPr>
            <w:fldChar w:fldCharType="begin"/>
          </w:r>
          <w:r>
            <w:rPr>
              <w:rFonts w:hint="eastAsia" w:ascii="华文仿宋" w:hAnsi="华文仿宋" w:eastAsia="华文仿宋" w:cs="华文仿宋"/>
            </w:rPr>
            <w:instrText xml:space="preserve"> PAGEREF _Toc883055294 </w:instrText>
          </w:r>
          <w:r>
            <w:rPr>
              <w:rFonts w:hint="eastAsia" w:ascii="华文仿宋" w:hAnsi="华文仿宋" w:eastAsia="华文仿宋" w:cs="华文仿宋"/>
            </w:rPr>
            <w:fldChar w:fldCharType="separate"/>
          </w:r>
          <w:r>
            <w:rPr>
              <w:rFonts w:hint="eastAsia" w:ascii="华文仿宋" w:hAnsi="华文仿宋" w:eastAsia="华文仿宋" w:cs="华文仿宋"/>
            </w:rPr>
            <w:t>6</w:t>
          </w:r>
          <w:r>
            <w:rPr>
              <w:rFonts w:hint="eastAsia" w:ascii="华文仿宋" w:hAnsi="华文仿宋" w:eastAsia="华文仿宋" w:cs="华文仿宋"/>
            </w:rPr>
            <w:fldChar w:fldCharType="end"/>
          </w:r>
          <w:r>
            <w:rPr>
              <w:rFonts w:hint="eastAsia" w:ascii="华文仿宋" w:hAnsi="华文仿宋" w:eastAsia="华文仿宋" w:cs="华文仿宋"/>
              <w:szCs w:val="28"/>
            </w:rPr>
            <w:fldChar w:fldCharType="end"/>
          </w:r>
        </w:p>
        <w:p>
          <w:pPr>
            <w:pStyle w:val="10"/>
            <w:tabs>
              <w:tab w:val="right" w:leader="dot" w:pos="8304"/>
            </w:tabs>
            <w:rPr>
              <w:rFonts w:hint="eastAsia" w:ascii="华文仿宋" w:hAnsi="华文仿宋" w:eastAsia="华文仿宋" w:cs="华文仿宋"/>
            </w:rPr>
          </w:pPr>
          <w:r>
            <w:rPr>
              <w:rFonts w:hint="eastAsia" w:ascii="华文仿宋" w:hAnsi="华文仿宋" w:eastAsia="华文仿宋" w:cs="华文仿宋"/>
              <w:szCs w:val="28"/>
            </w:rPr>
            <w:fldChar w:fldCharType="begin"/>
          </w:r>
          <w:r>
            <w:rPr>
              <w:rFonts w:hint="eastAsia" w:ascii="华文仿宋" w:hAnsi="华文仿宋" w:eastAsia="华文仿宋" w:cs="华文仿宋"/>
              <w:szCs w:val="28"/>
            </w:rPr>
            <w:instrText xml:space="preserve"> HYPERLINK \l _Toc747930620 </w:instrText>
          </w:r>
          <w:r>
            <w:rPr>
              <w:rFonts w:hint="eastAsia" w:ascii="华文仿宋" w:hAnsi="华文仿宋" w:eastAsia="华文仿宋" w:cs="华文仿宋"/>
              <w:szCs w:val="28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bCs/>
              <w:szCs w:val="28"/>
              <w:lang w:val="en-US" w:eastAsia="zh-CN"/>
            </w:rPr>
            <w:t xml:space="preserve">四、 </w:t>
          </w:r>
          <w:r>
            <w:rPr>
              <w:rFonts w:hint="eastAsia" w:ascii="华文仿宋" w:hAnsi="华文仿宋" w:eastAsia="华文仿宋" w:cs="华文仿宋"/>
              <w:lang w:val="en-US" w:eastAsia="zh-CN"/>
            </w:rPr>
            <w:t>顾问专家提交资料</w:t>
          </w:r>
          <w:r>
            <w:rPr>
              <w:rFonts w:hint="eastAsia" w:ascii="华文仿宋" w:hAnsi="华文仿宋" w:eastAsia="华文仿宋" w:cs="华文仿宋"/>
            </w:rPr>
            <w:tab/>
          </w:r>
          <w:r>
            <w:rPr>
              <w:rFonts w:hint="eastAsia" w:ascii="华文仿宋" w:hAnsi="华文仿宋" w:eastAsia="华文仿宋" w:cs="华文仿宋"/>
            </w:rPr>
            <w:fldChar w:fldCharType="begin"/>
          </w:r>
          <w:r>
            <w:rPr>
              <w:rFonts w:hint="eastAsia" w:ascii="华文仿宋" w:hAnsi="华文仿宋" w:eastAsia="华文仿宋" w:cs="华文仿宋"/>
            </w:rPr>
            <w:instrText xml:space="preserve"> PAGEREF _Toc747930620 </w:instrText>
          </w:r>
          <w:r>
            <w:rPr>
              <w:rFonts w:hint="eastAsia" w:ascii="华文仿宋" w:hAnsi="华文仿宋" w:eastAsia="华文仿宋" w:cs="华文仿宋"/>
            </w:rPr>
            <w:fldChar w:fldCharType="separate"/>
          </w:r>
          <w:r>
            <w:rPr>
              <w:rFonts w:hint="eastAsia" w:ascii="华文仿宋" w:hAnsi="华文仿宋" w:eastAsia="华文仿宋" w:cs="华文仿宋"/>
            </w:rPr>
            <w:t>17</w:t>
          </w:r>
          <w:r>
            <w:rPr>
              <w:rFonts w:hint="eastAsia" w:ascii="华文仿宋" w:hAnsi="华文仿宋" w:eastAsia="华文仿宋" w:cs="华文仿宋"/>
            </w:rPr>
            <w:fldChar w:fldCharType="end"/>
          </w:r>
          <w:r>
            <w:rPr>
              <w:rFonts w:hint="eastAsia" w:ascii="华文仿宋" w:hAnsi="华文仿宋" w:eastAsia="华文仿宋" w:cs="华文仿宋"/>
              <w:szCs w:val="28"/>
            </w:rPr>
            <w:fldChar w:fldCharType="end"/>
          </w:r>
        </w:p>
        <w:p>
          <w:pPr>
            <w:bidi w:val="0"/>
            <w:rPr>
              <w:rFonts w:hint="eastAsia"/>
            </w:rPr>
          </w:pPr>
          <w:r>
            <w:rPr>
              <w:rFonts w:hint="eastAsia" w:ascii="华文仿宋" w:hAnsi="华文仿宋" w:eastAsia="华文仿宋" w:cs="华文仿宋"/>
              <w:szCs w:val="28"/>
            </w:rPr>
            <w:fldChar w:fldCharType="end"/>
          </w:r>
        </w:p>
      </w:sdtContent>
    </w:sdt>
    <w:p>
      <w:pPr>
        <w:rPr>
          <w:rFonts w:ascii="宋体"/>
          <w:b/>
          <w:sz w:val="23"/>
        </w:rPr>
      </w:pPr>
      <w:bookmarkStart w:id="3" w:name="_Toc16923"/>
      <w:bookmarkStart w:id="4" w:name="_Toc10941"/>
      <w:bookmarkStart w:id="5" w:name="_Toc1926"/>
      <w:r>
        <w:rPr>
          <w:rFonts w:hint="eastAsia" w:ascii="黑体" w:hAnsi="黑体" w:eastAsia="黑体" w:cs="黑体"/>
        </w:rPr>
        <w:br w:type="page"/>
      </w:r>
    </w:p>
    <w:p>
      <w:pPr>
        <w:pStyle w:val="3"/>
        <w:numPr>
          <w:ilvl w:val="0"/>
          <w:numId w:val="3"/>
        </w:numPr>
        <w:spacing w:before="0"/>
        <w:outlineLvl w:val="0"/>
        <w:rPr>
          <w:rFonts w:ascii="宋体"/>
          <w:b/>
          <w:sz w:val="23"/>
        </w:rPr>
      </w:pPr>
      <w:bookmarkStart w:id="6" w:name="_Toc1261677593"/>
      <w:r>
        <w:rPr>
          <w:rFonts w:hint="eastAsia" w:ascii="黑体" w:hAnsi="黑体" w:eastAsia="黑体" w:cs="黑体"/>
        </w:rPr>
        <w:t>身份绑定</w:t>
      </w:r>
      <w:bookmarkEnd w:id="3"/>
      <w:bookmarkEnd w:id="4"/>
      <w:bookmarkEnd w:id="5"/>
      <w:bookmarkEnd w:id="6"/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1、用户关注“深圳市住房和建设局”微信公众号之后，点击进入主界面。主界面主要包含“信息公开”、“业务办理”和“政民互动”三个功能模块，如下图所示：</w:t>
      </w:r>
    </w:p>
    <w:p>
      <w:pPr>
        <w:pStyle w:val="2"/>
        <w:spacing w:line="422" w:lineRule="auto"/>
        <w:ind w:left="660" w:right="1353"/>
        <w:jc w:val="center"/>
      </w:pPr>
      <w:r>
        <w:drawing>
          <wp:inline distT="0" distB="0" distL="114300" distR="114300">
            <wp:extent cx="3072765" cy="6019800"/>
            <wp:effectExtent l="0" t="0" r="13335" b="0"/>
            <wp:docPr id="150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2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422" w:lineRule="auto"/>
        <w:ind w:left="660" w:right="1353"/>
        <w:jc w:val="both"/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点击“业务办理”，进入服务大厅，再点击“物业”进入物业相关模块，主要包含三个功能模块“我的小区”“信息公开”和“互动交流”。“我的小区”主要包含“物业服务”、“业主评价”、“业主身份绑定”和“被委托人认证”，如下图所示:</w:t>
      </w:r>
    </w:p>
    <w:p>
      <w:pPr>
        <w:pStyle w:val="2"/>
        <w:numPr>
          <w:ilvl w:val="0"/>
          <w:numId w:val="0"/>
        </w:numPr>
        <w:spacing w:before="211" w:line="422" w:lineRule="auto"/>
        <w:ind w:right="1774" w:rightChars="0"/>
        <w:sectPr>
          <w:footerReference r:id="rId5" w:type="default"/>
          <w:pgSz w:w="11910" w:h="16840"/>
          <w:pgMar w:top="1440" w:right="1803" w:bottom="1440" w:left="1803" w:header="0" w:footer="748" w:gutter="0"/>
          <w:pgNumType w:fmt="decimal" w:start="1"/>
          <w:cols w:space="0" w:num="1"/>
          <w:rtlGutter w:val="0"/>
          <w:docGrid w:linePitch="0" w:charSpace="0"/>
        </w:sectPr>
      </w:pPr>
      <w:r>
        <w:drawing>
          <wp:inline distT="0" distB="0" distL="114300" distR="114300">
            <wp:extent cx="5588635" cy="5283200"/>
            <wp:effectExtent l="0" t="0" r="12065" b="12700"/>
            <wp:docPr id="107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4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52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1.2、点击“物业服务”菜单后，进入身份认证页面，</w:t>
      </w:r>
      <w:r>
        <w:rPr>
          <w:rFonts w:hint="eastAsia"/>
          <w:lang w:eastAsia="zh-CN"/>
        </w:rPr>
        <w:t>选择“专家</w:t>
      </w:r>
      <w:r>
        <w:rPr>
          <w:rFonts w:hint="eastAsia"/>
          <w:lang w:val="en-US" w:eastAsia="zh-CN"/>
        </w:rPr>
        <w:t>/申报人员</w:t>
      </w:r>
      <w:r>
        <w:rPr>
          <w:rFonts w:hint="eastAsia"/>
          <w:lang w:eastAsia="zh-CN"/>
        </w:rPr>
        <w:t>”，并输入相关信息进行认证。</w:t>
      </w:r>
      <w:r>
        <w:rPr>
          <w:rFonts w:hint="eastAsia"/>
          <w:lang w:val="en-US" w:eastAsia="zh-CN"/>
        </w:rPr>
        <w:t>在身份认证页面填写“姓名”、“手机号码”等信息并输入获取的短信验证码， 确认无误后点击“提交信息”，如下图所示：</w:t>
      </w:r>
    </w:p>
    <w:p>
      <w:pPr>
        <w:spacing w:after="0" w:line="422" w:lineRule="auto"/>
      </w:pPr>
    </w:p>
    <w:p>
      <w:pPr>
        <w:bidi w:val="0"/>
        <w:ind w:firstLine="400" w:firstLineChars="200"/>
        <w:jc w:val="both"/>
        <w:rPr>
          <w:sz w:val="20"/>
        </w:rPr>
      </w:pPr>
      <w:r>
        <w:rPr>
          <w:sz w:val="20"/>
        </w:rPr>
        <w:drawing>
          <wp:inline distT="0" distB="0" distL="114300" distR="114300">
            <wp:extent cx="2110740" cy="3983355"/>
            <wp:effectExtent l="0" t="0" r="3810" b="17145"/>
            <wp:docPr id="7" name="图片 7" descr="73362de2ff773111b2718d1fd41f10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3362de2ff773111b2718d1fd41f104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0" distR="0">
            <wp:extent cx="2113280" cy="4000500"/>
            <wp:effectExtent l="0" t="0" r="1270" b="0"/>
            <wp:docPr id="6" name="image3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>
                      <a:picLocks noChangeAspect="true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ectPr>
          <w:footerReference r:id="rId6" w:type="default"/>
          <w:pgSz w:w="11910" w:h="16840"/>
          <w:pgMar w:top="1440" w:right="1803" w:bottom="1440" w:left="1803" w:header="0" w:footer="748" w:gutter="0"/>
          <w:pgNumType w:fmt="decimal"/>
          <w:cols w:space="0" w:num="1"/>
          <w:rtlGutter w:val="0"/>
          <w:docGrid w:linePitch="0" w:charSpace="0"/>
        </w:sectPr>
      </w:pPr>
    </w:p>
    <w:p>
      <w:pPr>
        <w:pStyle w:val="2"/>
        <w:spacing w:before="10"/>
        <w:rPr>
          <w:sz w:val="8"/>
        </w:rPr>
      </w:pPr>
    </w:p>
    <w:p>
      <w:pPr>
        <w:pStyle w:val="3"/>
        <w:numPr>
          <w:ilvl w:val="0"/>
          <w:numId w:val="3"/>
        </w:numPr>
        <w:spacing w:before="0" w:line="240" w:lineRule="auto"/>
        <w:ind w:left="0" w:leftChars="0" w:firstLine="0" w:firstLineChars="0"/>
        <w:outlineLvl w:val="0"/>
      </w:pPr>
      <w:bookmarkStart w:id="7" w:name="_Toc1843104427"/>
      <w:bookmarkStart w:id="8" w:name="_Toc15989"/>
      <w:bookmarkStart w:id="9" w:name="_Toc26137"/>
      <w:bookmarkStart w:id="10" w:name="_Toc17157"/>
      <w:r>
        <w:rPr>
          <w:color w:val="000006"/>
        </w:rPr>
        <w:t>物管平台</w:t>
      </w:r>
      <w:r>
        <w:rPr>
          <w:rFonts w:hint="eastAsia" w:ascii="Microsoft JhengHei" w:eastAsia="Microsoft JhengHei"/>
          <w:color w:val="000006"/>
        </w:rPr>
        <w:t>PC</w:t>
      </w:r>
      <w:r>
        <w:rPr>
          <w:color w:val="000006"/>
        </w:rPr>
        <w:t>端登录方式</w:t>
      </w:r>
      <w:bookmarkEnd w:id="7"/>
      <w:bookmarkEnd w:id="8"/>
      <w:bookmarkEnd w:id="9"/>
      <w:bookmarkEnd w:id="10"/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在电脑浏览器打开深圳市住房和建设局-物业管理服务-物业管理信息平台-个人登录，如下图所示：</w:t>
      </w:r>
    </w:p>
    <w:p>
      <w:pPr>
        <w:pStyle w:val="2"/>
        <w:ind w:left="0" w:leftChars="0" w:firstLine="0" w:firstLineChars="0"/>
        <w:jc w:val="both"/>
        <w:rPr>
          <w:sz w:val="17"/>
        </w:rPr>
      </w:pPr>
      <w:r>
        <w:drawing>
          <wp:inline distT="0" distB="0" distL="114300" distR="114300">
            <wp:extent cx="5524500" cy="2373630"/>
            <wp:effectExtent l="0" t="0" r="0" b="0"/>
            <wp:docPr id="80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1"/>
                    <pic:cNvPicPr>
                      <a:picLocks noChangeAspect="true"/>
                    </pic:cNvPicPr>
                  </pic:nvPicPr>
                  <pic:blipFill>
                    <a:blip r:embed="rId13"/>
                    <a:srcRect r="1349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jc w:val="center"/>
        <w:sectPr>
          <w:pgSz w:w="11910" w:h="16840"/>
          <w:pgMar w:top="1440" w:right="1803" w:bottom="1440" w:left="1803" w:header="0" w:footer="748" w:gutter="0"/>
          <w:pgNumType w:fmt="decimal"/>
          <w:cols w:space="0" w:num="1"/>
          <w:rtlGutter w:val="0"/>
          <w:docGrid w:linePitch="0" w:charSpace="0"/>
        </w:sectPr>
      </w:pPr>
      <w:r>
        <w:drawing>
          <wp:inline distT="0" distB="0" distL="114300" distR="114300">
            <wp:extent cx="5514975" cy="2331085"/>
            <wp:effectExtent l="0" t="0" r="0" b="0"/>
            <wp:docPr id="81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2"/>
                    <pic:cNvPicPr>
                      <a:picLocks noChangeAspect="true"/>
                    </pic:cNvPicPr>
                  </pic:nvPicPr>
                  <pic:blipFill>
                    <a:blip r:embed="rId14"/>
                    <a:srcRect r="1419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sz w:val="20"/>
        </w:rPr>
        <w:drawing>
          <wp:inline distT="0" distB="0" distL="0" distR="0">
            <wp:extent cx="5153660" cy="2560955"/>
            <wp:effectExtent l="0" t="0" r="8890" b="1270"/>
            <wp:docPr id="82" name="image22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2.jpeg"/>
                    <pic:cNvPicPr>
                      <a:picLocks noChangeAspect="true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66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spacing w:before="0" w:line="240" w:lineRule="auto"/>
        <w:ind w:left="0" w:leftChars="0" w:firstLine="0" w:firstLineChars="0"/>
        <w:outlineLvl w:val="0"/>
        <w:rPr>
          <w:rFonts w:hint="eastAsia" w:ascii="黑体" w:hAnsi="黑体" w:eastAsia="黑体" w:cs="黑体"/>
          <w:lang w:val="en-US" w:eastAsia="zh-CN"/>
        </w:rPr>
      </w:pPr>
      <w:bookmarkStart w:id="11" w:name="_Toc883055294"/>
      <w:r>
        <w:rPr>
          <w:rFonts w:hint="eastAsia" w:ascii="黑体" w:hAnsi="黑体" w:eastAsia="黑体" w:cs="黑体"/>
          <w:lang w:val="en-US" w:eastAsia="zh-CN"/>
        </w:rPr>
        <w:t>评标评审专家入库申报</w:t>
      </w:r>
      <w:bookmarkEnd w:id="11"/>
    </w:p>
    <w:p>
      <w:pPr>
        <w:pStyle w:val="4"/>
        <w:numPr>
          <w:ilvl w:val="0"/>
          <w:numId w:val="4"/>
        </w:numPr>
        <w:bidi w:val="0"/>
        <w:rPr>
          <w:rFonts w:hint="eastAsia"/>
          <w:lang w:val="en-US" w:eastAsia="zh-CN"/>
        </w:rPr>
      </w:pPr>
      <w:bookmarkStart w:id="12" w:name="_Toc269933023"/>
      <w:r>
        <w:rPr>
          <w:rFonts w:hint="eastAsia"/>
          <w:lang w:val="en-US" w:eastAsia="zh-CN"/>
        </w:rPr>
        <w:t>微信端</w:t>
      </w:r>
      <w:bookmarkEnd w:id="12"/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认证成功后登录微信端物业服务页面，如项目负责人申报时，需要点击左上角的图标切换身份，将身份切换为“申报专家资格人员”，如下图所示：</w:t>
      </w:r>
    </w:p>
    <w:p>
      <w:pPr>
        <w:spacing w:before="166" w:line="360" w:lineRule="auto"/>
        <w:jc w:val="center"/>
      </w:pPr>
      <w:r>
        <w:drawing>
          <wp:inline distT="0" distB="0" distL="114300" distR="114300">
            <wp:extent cx="2700020" cy="5251450"/>
            <wp:effectExtent l="0" t="0" r="5080" b="6350"/>
            <wp:docPr id="21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525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点击“专家管理”子系统按钮，进入功能入口页面，如下图所示：</w:t>
      </w:r>
    </w:p>
    <w:p>
      <w:pPr>
        <w:spacing w:before="166" w:line="360" w:lineRule="auto"/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1875790" cy="3359785"/>
            <wp:effectExtent l="0" t="0" r="10160" b="12065"/>
            <wp:docPr id="1" name="图片 1" descr="ac0571a1c6edd5daf6838f95b5d913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c0571a1c6edd5daf6838f95b5d9137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018665" cy="3356610"/>
            <wp:effectExtent l="0" t="0" r="635" b="15240"/>
            <wp:docPr id="2" name="图片 2" descr="e09ac97823dbeb3b623ff145eb43b0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09ac97823dbeb3b623ff145eb43b07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</w:t>
      </w:r>
      <w:r>
        <w:rPr>
          <w:rFonts w:hint="eastAsia"/>
        </w:rPr>
        <w:t>评标评审专家资料提</w:t>
      </w:r>
      <w:r>
        <w:rPr>
          <w:rFonts w:hint="eastAsia"/>
          <w:lang w:val="en-US" w:eastAsia="zh-CN"/>
        </w:rPr>
        <w:t>交”按钮，进入信息填报申请页面，内容中带</w:t>
      </w:r>
      <w:r>
        <w:rPr>
          <w:rFonts w:hint="eastAsia"/>
          <w:color w:val="FF0000"/>
          <w:lang w:val="en-US" w:eastAsia="zh-CN"/>
        </w:rPr>
        <w:t>*</w:t>
      </w:r>
      <w:r>
        <w:rPr>
          <w:rFonts w:hint="eastAsia"/>
          <w:lang w:val="en-US" w:eastAsia="zh-CN"/>
        </w:rPr>
        <w:t>为必填项，选择不同专家类型，所填写内容则不同。如下图所示：</w:t>
      </w:r>
    </w:p>
    <w:p>
      <w:pPr>
        <w:spacing w:before="166" w:line="360" w:lineRule="auto"/>
        <w:jc w:val="center"/>
        <w:rPr>
          <w:rFonts w:hint="eastAsia" w:eastAsia="CESI仿宋-GB2312"/>
          <w:lang w:eastAsia="zh-CN"/>
        </w:rPr>
      </w:pPr>
      <w:r>
        <w:drawing>
          <wp:inline distT="0" distB="0" distL="114300" distR="114300">
            <wp:extent cx="1798955" cy="3398520"/>
            <wp:effectExtent l="0" t="0" r="10795" b="11430"/>
            <wp:docPr id="3" name="图片 3" descr="6639c76e6c04d78826415521905d7e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639c76e6c04d78826415521905d7e1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CESI仿宋-GB2312"/>
          <w:lang w:eastAsia="zh-CN"/>
        </w:rPr>
        <w:drawing>
          <wp:inline distT="0" distB="0" distL="114300" distR="114300">
            <wp:extent cx="1781175" cy="3397250"/>
            <wp:effectExtent l="0" t="0" r="9525" b="12700"/>
            <wp:docPr id="5" name="图片 5" descr="4d803797815be4f4353b7cc120f333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d803797815be4f4353b7cc120f3335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6" w:line="360" w:lineRule="auto"/>
        <w:jc w:val="center"/>
      </w:pPr>
    </w:p>
    <w:p>
      <w:pPr>
        <w:spacing w:before="166" w:line="360" w:lineRule="auto"/>
        <w:jc w:val="center"/>
        <w:rPr>
          <w:rFonts w:hint="eastAsia" w:eastAsia="CESI仿宋-GB2312"/>
          <w:lang w:val="en-US" w:eastAsia="zh-CN"/>
        </w:rPr>
      </w:pPr>
      <w:r>
        <w:drawing>
          <wp:inline distT="0" distB="0" distL="114300" distR="114300">
            <wp:extent cx="1935480" cy="3786505"/>
            <wp:effectExtent l="0" t="0" r="7620" b="4445"/>
            <wp:docPr id="8" name="图片 8" descr="49f749aabe93b3268adea5fdf3b75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9f749aabe93b3268adea5fdf3b7520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CESI仿宋-GB2312"/>
          <w:lang w:val="en-US" w:eastAsia="zh-CN"/>
        </w:rPr>
        <w:drawing>
          <wp:inline distT="0" distB="0" distL="114300" distR="114300">
            <wp:extent cx="1963420" cy="3778250"/>
            <wp:effectExtent l="0" t="0" r="17780" b="12700"/>
            <wp:docPr id="9" name="图片 9" descr="ff94ec8764356aa87d2a3d4194e5f6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f94ec8764356aa87d2a3d4194e5f63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如使用二代身份证，可使用人脸识别认证身份；如使用其他证件或人脸识别认证失败，需在附件中上传身份证明，如下图所示：</w:t>
      </w:r>
    </w:p>
    <w:p>
      <w:pPr>
        <w:spacing w:before="166" w:line="360" w:lineRule="auto"/>
        <w:jc w:val="center"/>
        <w:rPr>
          <w:rFonts w:hint="eastAsia" w:eastAsia="CESI仿宋-GB2312"/>
          <w:lang w:eastAsia="zh-CN"/>
        </w:rPr>
      </w:pPr>
      <w:r>
        <w:drawing>
          <wp:inline distT="0" distB="0" distL="114300" distR="114300">
            <wp:extent cx="1783080" cy="3557905"/>
            <wp:effectExtent l="0" t="0" r="7620" b="4445"/>
            <wp:docPr id="10" name="图片 10" descr="2b8d5ad516b1fe47f83849b25530f3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b8d5ad516b1fe47f83849b25530f3e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CESI仿宋-GB2312"/>
          <w:lang w:eastAsia="zh-CN"/>
        </w:rPr>
        <w:drawing>
          <wp:inline distT="0" distB="0" distL="114300" distR="114300">
            <wp:extent cx="1735455" cy="3573145"/>
            <wp:effectExtent l="0" t="0" r="17145" b="8255"/>
            <wp:docPr id="11" name="图片 11" descr="86fb72d5e5aec77d9f6b01e7269010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6fb72d5e5aec77d9f6b01e72690100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上传附件时，如需下载示例样本或者上传PDF文件，请前往网页端操作。内容填写完成后，可点击保存为草稿或直接提交，如下图所示：</w:t>
      </w:r>
    </w:p>
    <w:p>
      <w:pPr>
        <w:spacing w:before="166" w:line="360" w:lineRule="auto"/>
        <w:jc w:val="center"/>
        <w:rPr>
          <w:rFonts w:hint="eastAsia" w:eastAsia="CESI仿宋-GB2312"/>
          <w:lang w:eastAsia="zh-CN"/>
        </w:rPr>
      </w:pPr>
      <w:r>
        <w:rPr>
          <w:rFonts w:hint="eastAsia" w:eastAsia="CESI仿宋-GB2312"/>
          <w:lang w:eastAsia="zh-CN"/>
        </w:rPr>
        <w:drawing>
          <wp:inline distT="0" distB="0" distL="114300" distR="114300">
            <wp:extent cx="2213610" cy="3704590"/>
            <wp:effectExtent l="0" t="0" r="15240" b="10160"/>
            <wp:docPr id="12" name="图片 12" descr="e6584fe2506326d87cc136e488c962c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6584fe2506326d87cc136e488c962c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如将未完成申报的信息暂时保存为草稿，可点击草稿箱按钮进入可对该笔申请进行编辑或删除，如下图所示：</w:t>
      </w:r>
    </w:p>
    <w:p>
      <w:pPr>
        <w:spacing w:before="166" w:line="360" w:lineRule="auto"/>
        <w:jc w:val="center"/>
        <w:rPr>
          <w:rFonts w:hint="eastAsia" w:eastAsia="CESI仿宋-GB2312"/>
          <w:lang w:eastAsia="zh-CN"/>
        </w:rPr>
      </w:pPr>
      <w:r>
        <w:drawing>
          <wp:inline distT="0" distB="0" distL="114300" distR="114300">
            <wp:extent cx="1384935" cy="3126105"/>
            <wp:effectExtent l="0" t="0" r="5715" b="17145"/>
            <wp:docPr id="13" name="图片 13" descr="e6f1f9bf16ffe681d0c01b96f98019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6f1f9bf16ffe681d0c01b96f980195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69085" cy="3140710"/>
            <wp:effectExtent l="0" t="0" r="12065" b="2540"/>
            <wp:docPr id="14" name="图片 14" descr="a46057a56181fb622258fc57dc1375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46057a56181fb622258fc57dc13752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CESI仿宋-GB2312"/>
          <w:lang w:eastAsia="zh-CN"/>
        </w:rPr>
        <w:drawing>
          <wp:inline distT="0" distB="0" distL="114300" distR="114300">
            <wp:extent cx="1802765" cy="3148330"/>
            <wp:effectExtent l="0" t="0" r="6985" b="13970"/>
            <wp:docPr id="15" name="图片 15" descr="f5f982534416f51bcb663d93bd2575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5f982534416f51bcb663d93bd25758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可在信息填写完善后点击“提交”按钮发起申报，如下图所示：</w:t>
      </w:r>
    </w:p>
    <w:p>
      <w:pPr>
        <w:spacing w:before="166" w:line="360" w:lineRule="auto"/>
        <w:jc w:val="center"/>
        <w:rPr>
          <w:rFonts w:hint="eastAsia" w:eastAsia="CESI仿宋-GB2312"/>
          <w:lang w:eastAsia="zh-CN"/>
        </w:rPr>
      </w:pPr>
      <w:r>
        <w:drawing>
          <wp:inline distT="0" distB="0" distL="114300" distR="114300">
            <wp:extent cx="1934845" cy="3248660"/>
            <wp:effectExtent l="0" t="0" r="8255" b="8890"/>
            <wp:docPr id="16" name="图片 16" descr="db7487805d6f085dd8394d9f0fa785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b7487805d6f085dd8394d9f0fa7851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CESI仿宋-GB2312"/>
          <w:lang w:eastAsia="zh-CN"/>
        </w:rPr>
        <w:drawing>
          <wp:inline distT="0" distB="0" distL="114300" distR="114300">
            <wp:extent cx="1964690" cy="3273425"/>
            <wp:effectExtent l="0" t="0" r="16510" b="3175"/>
            <wp:docPr id="17" name="图片 17" descr="ebc4bb8bda0e8cf2deed3b9258a87f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bc4bb8bda0e8cf2deed3b9258a87f3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bidi w:val="0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当申请提交成功后，如审核状态为待受理，可选择撤回，如下图所示：</w:t>
      </w:r>
    </w:p>
    <w:p>
      <w:pPr>
        <w:spacing w:before="166" w:line="360" w:lineRule="auto"/>
        <w:jc w:val="center"/>
        <w:rPr>
          <w:rFonts w:hint="eastAsia" w:eastAsia="CESI仿宋-GB2312"/>
          <w:lang w:eastAsia="zh-CN"/>
        </w:rPr>
      </w:pPr>
      <w:r>
        <w:drawing>
          <wp:inline distT="0" distB="0" distL="114300" distR="114300">
            <wp:extent cx="2125980" cy="3206115"/>
            <wp:effectExtent l="0" t="0" r="7620" b="13335"/>
            <wp:docPr id="18" name="图片 18" descr="cde18c3f91b85ed30980936e2ad9a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de18c3f91b85ed30980936e2ad9a65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CESI仿宋-GB2312"/>
          <w:lang w:eastAsia="zh-CN"/>
        </w:rPr>
        <w:drawing>
          <wp:inline distT="0" distB="0" distL="114300" distR="114300">
            <wp:extent cx="2220595" cy="3213735"/>
            <wp:effectExtent l="0" t="0" r="8255" b="5715"/>
            <wp:docPr id="19" name="图片 19" descr="9dc17d3da74d9f22dacdf87f25105ed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dc17d3da74d9f22dacdf87f25105ed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bidi w:val="0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当审核时发现申报的资料不齐全，会退回用户补资料。同时用户会收到短信提醒。在申报列表点击“补充资料”按钮可编辑信息后重新提交，如下图所示：</w:t>
      </w:r>
    </w:p>
    <w:p>
      <w:pPr>
        <w:spacing w:before="166" w:line="360" w:lineRule="auto"/>
        <w:jc w:val="center"/>
      </w:pPr>
      <w:r>
        <w:rPr>
          <w:rFonts w:hint="eastAsia" w:eastAsia="CESI仿宋-GB2312"/>
          <w:lang w:eastAsia="zh-CN"/>
        </w:rPr>
        <w:drawing>
          <wp:inline distT="0" distB="0" distL="114300" distR="114300">
            <wp:extent cx="2432685" cy="3056255"/>
            <wp:effectExtent l="0" t="0" r="0" b="0"/>
            <wp:docPr id="20" name="图片 20" descr="6718a8fb748002597f06fd0d27076c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718a8fb748002597f06fd0d27076c6"/>
                    <pic:cNvPicPr>
                      <a:picLocks noChangeAspect="true"/>
                    </pic:cNvPicPr>
                  </pic:nvPicPr>
                  <pic:blipFill>
                    <a:blip r:embed="rId33"/>
                    <a:srcRect b="24121"/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当用户申报的资料核查合格时，会收到参与入库考试的提醒。需在规定的考试时间内点击“考试答题”参与入库考试。如逾期未参加考试则视为放弃入库。如下图所示:</w:t>
      </w:r>
    </w:p>
    <w:p>
      <w:pPr>
        <w:spacing w:before="166" w:line="360" w:lineRule="auto"/>
        <w:jc w:val="center"/>
        <w:rPr>
          <w:rFonts w:hint="eastAsia" w:eastAsia="CESI仿宋-GB2312"/>
          <w:lang w:eastAsia="zh-CN"/>
        </w:rPr>
      </w:pPr>
      <w:r>
        <w:rPr>
          <w:rFonts w:hint="eastAsia" w:eastAsia="CESI仿宋-GB2312"/>
          <w:lang w:eastAsia="zh-CN"/>
        </w:rPr>
        <w:drawing>
          <wp:inline distT="0" distB="0" distL="114300" distR="114300">
            <wp:extent cx="5264785" cy="2511425"/>
            <wp:effectExtent l="0" t="0" r="12065" b="3175"/>
            <wp:docPr id="23" name="图片 23" descr="f1fb4160ed771003db707a245039fa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1fb4160ed771003db707a245039fae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default"/>
          <w:lang w:val="en-US"/>
        </w:rPr>
      </w:pPr>
      <w:r>
        <w:rPr>
          <w:rFonts w:hint="eastAsia"/>
          <w:lang w:val="en-US" w:eastAsia="zh-CN"/>
        </w:rPr>
        <w:t>考试只有一次作答机会，一旦提交后无法撤回和修改。提交考试答题后请等待市主管部门审定，如被聘用入库，您将收到通知提醒。</w:t>
      </w:r>
    </w:p>
    <w:p>
      <w:pPr>
        <w:bidi w:val="0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评标评审专家聘用入库后，“专家管理”功能界面会显示专家的信息以及聘用中的标记。如下图所示：</w:t>
      </w:r>
    </w:p>
    <w:p>
      <w:pPr>
        <w:spacing w:line="360" w:lineRule="auto"/>
        <w:jc w:val="center"/>
        <w:rPr>
          <w:rFonts w:hint="eastAsia" w:eastAsia="CESI仿宋-GB2312"/>
          <w:lang w:val="en-US" w:eastAsia="zh-CN"/>
        </w:rPr>
      </w:pPr>
      <w:r>
        <w:drawing>
          <wp:inline distT="0" distB="0" distL="114300" distR="114300">
            <wp:extent cx="1816100" cy="3661410"/>
            <wp:effectExtent l="0" t="0" r="12700" b="15240"/>
            <wp:docPr id="24" name="图片 24" descr="7d6843337dbbb2b4807917a13dd930f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7d6843337dbbb2b4807917a13dd930f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CESI仿宋-GB2312"/>
          <w:lang w:val="en-US" w:eastAsia="zh-CN"/>
        </w:rPr>
        <w:drawing>
          <wp:inline distT="0" distB="0" distL="114300" distR="114300">
            <wp:extent cx="1957070" cy="3660140"/>
            <wp:effectExtent l="0" t="0" r="5080" b="16510"/>
            <wp:docPr id="25" name="图片 25" descr="f9a45dec55950b0cdf8831b20e0d7a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f9a45dec55950b0cdf8831b20e0d7a8"/>
                    <pic:cNvPicPr>
                      <a:picLocks noChangeAspect="true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 w:right="0" w:rightChars="0"/>
        <w:rPr>
          <w:rFonts w:hint="eastAsia"/>
          <w:lang w:val="en-US" w:eastAsia="zh-CN"/>
        </w:rPr>
      </w:pPr>
    </w:p>
    <w:p>
      <w:pPr>
        <w:pStyle w:val="4"/>
        <w:numPr>
          <w:ilvl w:val="0"/>
          <w:numId w:val="0"/>
        </w:numPr>
        <w:bidi w:val="0"/>
        <w:ind w:left="-142" w:leftChars="0" w:right="0" w:rightChars="0"/>
        <w:rPr>
          <w:rFonts w:hint="eastAsia" w:ascii="华文中宋" w:hAnsi="华文中宋" w:eastAsia="华文中宋" w:cs="华文中宋"/>
          <w:b/>
          <w:bCs/>
          <w:sz w:val="30"/>
          <w:szCs w:val="30"/>
          <w:lang w:val="en-US" w:eastAsia="zh-CN"/>
        </w:rPr>
      </w:pPr>
      <w:r>
        <w:rPr>
          <w:rFonts w:hint="eastAsia" w:ascii="华文中宋" w:hAnsi="华文中宋" w:cs="华文中宋"/>
          <w:b/>
          <w:bCs/>
          <w:sz w:val="30"/>
          <w:szCs w:val="30"/>
          <w:lang w:val="en-US" w:eastAsia="zh-CN"/>
        </w:rPr>
        <w:t>（二）</w:t>
      </w:r>
      <w:bookmarkStart w:id="13" w:name="_Toc619537520"/>
      <w:r>
        <w:rPr>
          <w:rStyle w:val="26"/>
          <w:rFonts w:hint="eastAsia" w:ascii="华文中宋" w:hAnsi="华文中宋" w:eastAsia="华文中宋" w:cs="华文中宋"/>
          <w:b/>
          <w:bCs/>
          <w:sz w:val="30"/>
          <w:szCs w:val="30"/>
          <w:lang w:val="en-US" w:eastAsia="zh-CN"/>
        </w:rPr>
        <w:t>网页端</w:t>
      </w:r>
      <w:bookmarkEnd w:id="13"/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认证成功后登录物业管理信息平台网页端，如项目负责人申报时，需要点击左上角的图标切换身份，将身份切换为“申报专家资格人员”，如下图所示：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</w:pPr>
      <w:r>
        <w:drawing>
          <wp:inline distT="0" distB="0" distL="114300" distR="114300">
            <wp:extent cx="5166360" cy="2065655"/>
            <wp:effectExtent l="0" t="0" r="15240" b="10795"/>
            <wp:docPr id="86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5"/>
                    <pic:cNvPicPr>
                      <a:picLocks noChangeAspect="true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34"/>
        <w:textAlignment w:val="baseline"/>
      </w:pPr>
      <w:r>
        <w:drawing>
          <wp:inline distT="0" distB="0" distL="114300" distR="114300">
            <wp:extent cx="5173980" cy="2204085"/>
            <wp:effectExtent l="0" t="0" r="7620" b="5715"/>
            <wp:docPr id="196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7"/>
                    <pic:cNvPicPr>
                      <a:picLocks noChangeAspect="true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default" w:ascii="仿宋" w:hAnsi="仿宋" w:eastAsia="仿宋" w:cs="仿宋"/>
          <w:szCs w:val="28"/>
          <w:lang w:val="en-US" w:eastAsia="zh-CN"/>
        </w:rPr>
      </w:pPr>
      <w:r>
        <w:rPr>
          <w:rFonts w:hint="eastAsia"/>
          <w:lang w:val="en-US" w:eastAsia="zh-CN"/>
        </w:rPr>
        <w:t>点击专家管理,如下图所示：</w:t>
      </w:r>
    </w:p>
    <w:p>
      <w:pPr>
        <w:numPr>
          <w:ilvl w:val="0"/>
          <w:numId w:val="0"/>
        </w:numPr>
        <w:spacing w:before="166" w:line="360" w:lineRule="auto"/>
        <w:ind w:right="0" w:rightChars="0"/>
        <w:jc w:val="both"/>
      </w:pPr>
      <w:r>
        <w:drawing>
          <wp:inline distT="0" distB="0" distL="114300" distR="114300">
            <wp:extent cx="5260340" cy="1035050"/>
            <wp:effectExtent l="0" t="0" r="16510" b="12700"/>
            <wp:docPr id="26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true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Cs w:val="28"/>
          <w:shd w:val="clear" w:fill="FFFFFF"/>
          <w:lang w:val="en-US" w:eastAsia="zh-CN"/>
        </w:rPr>
      </w:pPr>
      <w:r>
        <w:rPr>
          <w:rFonts w:hint="eastAsia"/>
          <w:lang w:val="en-US" w:eastAsia="zh-CN"/>
        </w:rPr>
        <w:t>点击“</w:t>
      </w:r>
      <w:r>
        <w:rPr>
          <w:rFonts w:hint="eastAsia"/>
        </w:rPr>
        <w:t>评标评审专家资料提</w:t>
      </w:r>
      <w:r>
        <w:rPr>
          <w:rFonts w:hint="eastAsia"/>
          <w:lang w:val="en-US" w:eastAsia="zh-CN"/>
        </w:rPr>
        <w:t>交”按钮，进入信息填报申请页面，内容中带</w:t>
      </w:r>
      <w:r>
        <w:rPr>
          <w:rFonts w:hint="eastAsia"/>
          <w:color w:val="FF0000"/>
          <w:lang w:val="en-US" w:eastAsia="zh-CN"/>
        </w:rPr>
        <w:t>*</w:t>
      </w:r>
      <w:r>
        <w:rPr>
          <w:rFonts w:hint="eastAsia"/>
          <w:lang w:val="en-US" w:eastAsia="zh-CN"/>
        </w:rPr>
        <w:t>为必填项,选择不同专家类型，所填写内容则不同。如下图所示：</w:t>
      </w:r>
    </w:p>
    <w:p>
      <w:pPr>
        <w:numPr>
          <w:ilvl w:val="0"/>
          <w:numId w:val="0"/>
        </w:numPr>
        <w:spacing w:before="166" w:line="360" w:lineRule="auto"/>
        <w:ind w:right="0" w:rightChars="0"/>
        <w:jc w:val="both"/>
      </w:pPr>
      <w:r>
        <w:drawing>
          <wp:inline distT="0" distB="0" distL="114300" distR="114300">
            <wp:extent cx="5280660" cy="1654810"/>
            <wp:effectExtent l="0" t="0" r="15240" b="2540"/>
            <wp:docPr id="220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"/>
                    <pic:cNvPicPr>
                      <a:picLocks noChangeAspect="true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</w:pPr>
      <w:r>
        <w:drawing>
          <wp:inline distT="0" distB="0" distL="114300" distR="114300">
            <wp:extent cx="5263515" cy="2153920"/>
            <wp:effectExtent l="0" t="0" r="13335" b="17780"/>
            <wp:docPr id="27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true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</w:pPr>
      <w:r>
        <w:drawing>
          <wp:inline distT="0" distB="0" distL="114300" distR="114300">
            <wp:extent cx="5273040" cy="2083435"/>
            <wp:effectExtent l="0" t="0" r="3810" b="12065"/>
            <wp:docPr id="28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true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</w:pPr>
      <w:r>
        <w:drawing>
          <wp:inline distT="0" distB="0" distL="114300" distR="114300">
            <wp:extent cx="5265420" cy="3049270"/>
            <wp:effectExtent l="0" t="0" r="11430" b="17780"/>
            <wp:docPr id="29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true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default" w:eastAsia="仿宋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>如使用二代身份证，可使用人脸识别认证身份；如使用其他证件或人脸识别认证失败，需在附件中上传身份证明，如下图所示：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</w:pPr>
      <w:r>
        <w:drawing>
          <wp:inline distT="0" distB="0" distL="114300" distR="114300">
            <wp:extent cx="5261610" cy="1246505"/>
            <wp:effectExtent l="0" t="0" r="15240" b="10795"/>
            <wp:docPr id="30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true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内容填写完成后，可点击存为草稿或直接提交，如下图所示：</w:t>
      </w:r>
    </w:p>
    <w:p>
      <w:pPr>
        <w:spacing w:before="166" w:line="360" w:lineRule="auto"/>
        <w:jc w:val="both"/>
      </w:pPr>
      <w:r>
        <w:drawing>
          <wp:inline distT="0" distB="0" distL="114300" distR="114300">
            <wp:extent cx="5261610" cy="839470"/>
            <wp:effectExtent l="0" t="0" r="15240" b="17780"/>
            <wp:docPr id="31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true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如将未完成申报的信息暂时保存为草稿，可点击草稿箱按钮进入可对该笔申请进行编辑或删除，如下图所示：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</w:pPr>
      <w:r>
        <w:drawing>
          <wp:inline distT="0" distB="0" distL="114300" distR="114300">
            <wp:extent cx="5324475" cy="1386840"/>
            <wp:effectExtent l="0" t="0" r="9525" b="3810"/>
            <wp:docPr id="227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"/>
                    <pic:cNvPicPr>
                      <a:picLocks noChangeAspect="true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</w:pPr>
      <w:r>
        <w:drawing>
          <wp:inline distT="0" distB="0" distL="114300" distR="114300">
            <wp:extent cx="5320030" cy="1529080"/>
            <wp:effectExtent l="0" t="0" r="13970" b="13970"/>
            <wp:docPr id="228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18"/>
                    <pic:cNvPicPr>
                      <a:picLocks noChangeAspect="true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可在信息填写完善后点击“提交”按钮发起申报，如下图所示：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</w:pPr>
      <w:r>
        <w:drawing>
          <wp:inline distT="0" distB="0" distL="114300" distR="114300">
            <wp:extent cx="5266690" cy="2163445"/>
            <wp:effectExtent l="0" t="0" r="10160" b="8255"/>
            <wp:docPr id="33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/>
                    <pic:cNvPicPr>
                      <a:picLocks noChangeAspect="true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当申请提交成功后，如暂时未受理，可选择撤回，如下图所示：</w:t>
      </w:r>
    </w:p>
    <w:p>
      <w:pPr>
        <w:spacing w:line="360" w:lineRule="auto"/>
        <w:jc w:val="both"/>
      </w:pPr>
      <w:r>
        <w:drawing>
          <wp:inline distT="0" distB="0" distL="114300" distR="114300">
            <wp:extent cx="5266690" cy="759460"/>
            <wp:effectExtent l="0" t="0" r="10160" b="2540"/>
            <wp:docPr id="34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true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left"/>
      </w:pPr>
      <w:r>
        <w:drawing>
          <wp:inline distT="0" distB="0" distL="114300" distR="114300">
            <wp:extent cx="5267325" cy="1174750"/>
            <wp:effectExtent l="0" t="0" r="9525" b="6350"/>
            <wp:docPr id="37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true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8595" cy="1016000"/>
            <wp:effectExtent l="0" t="0" r="8255" b="12700"/>
            <wp:docPr id="38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true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default" w:eastAsia="仿宋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>当审核时发现申报的资料不齐全，会退回用户补资料。同时用户会收到短信提醒。在申报列表点击“补充资料”按钮可编辑信息后重新提交，如下图所示：</w:t>
      </w:r>
    </w:p>
    <w:p>
      <w:pPr>
        <w:spacing w:line="360" w:lineRule="auto"/>
      </w:pPr>
      <w:r>
        <w:drawing>
          <wp:inline distT="0" distB="0" distL="114300" distR="114300">
            <wp:extent cx="5269865" cy="758825"/>
            <wp:effectExtent l="0" t="0" r="6985" b="3175"/>
            <wp:docPr id="39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2"/>
                    <pic:cNvPicPr>
                      <a:picLocks noChangeAspect="true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1135" cy="790575"/>
            <wp:effectExtent l="0" t="0" r="5715" b="9525"/>
            <wp:docPr id="40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true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当用户申报的资料核查合格时，会收到参与入库考试的提醒。需在规定的考试时间内点击“考试答题”参与入库考试。如逾期未参加考试则视为放弃入库。如下图所示:</w:t>
      </w:r>
    </w:p>
    <w:p>
      <w:pPr>
        <w:spacing w:line="360" w:lineRule="auto"/>
      </w:pPr>
      <w:r>
        <w:drawing>
          <wp:inline distT="0" distB="0" distL="114300" distR="114300">
            <wp:extent cx="5265420" cy="596265"/>
            <wp:effectExtent l="0" t="0" r="11430" b="13335"/>
            <wp:docPr id="41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true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</w:pPr>
      <w:r>
        <w:rPr>
          <w:rFonts w:hint="eastAsia"/>
          <w:lang w:val="en-US" w:eastAsia="zh-CN"/>
        </w:rPr>
        <w:t>考试只有一次作答机会，一旦提交后无法撤回和修改。提交考试答题后请等待市主管部门审定，如被聘用入库，您将收到通知提醒。</w:t>
      </w:r>
    </w:p>
    <w:p>
      <w:pPr>
        <w:bidi w:val="0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评标评审专家聘用入库后，“专家管理”功能界面会显示专家的信息以及聘用中的标记。如下图所示：</w:t>
      </w:r>
    </w:p>
    <w:p>
      <w:pPr>
        <w:spacing w:line="360" w:lineRule="auto"/>
      </w:pPr>
      <w:r>
        <w:drawing>
          <wp:inline distT="0" distB="0" distL="114300" distR="114300">
            <wp:extent cx="5262245" cy="1068705"/>
            <wp:effectExtent l="0" t="0" r="14605" b="17145"/>
            <wp:docPr id="69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"/>
                    <pic:cNvPicPr>
                      <a:picLocks noChangeAspect="true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</w:pPr>
      <w:r>
        <w:rPr>
          <w:rFonts w:hint="eastAsia"/>
          <w:lang w:eastAsia="zh-CN"/>
        </w:rPr>
        <w:t>注：如需观看评标评审专家申报系统操作视频，可关注“深圳市住房和建设局”公众号，在“物业</w:t>
      </w:r>
      <w:r>
        <w:rPr>
          <w:rFonts w:hint="eastAsia"/>
          <w:lang w:val="en-US" w:eastAsia="zh-CN"/>
        </w:rPr>
        <w:t>-物业服务</w:t>
      </w:r>
      <w:r>
        <w:rPr>
          <w:rFonts w:hint="eastAsia"/>
          <w:lang w:eastAsia="zh-CN"/>
        </w:rPr>
        <w:t>”板块点击“宣传培训</w:t>
      </w:r>
      <w:r>
        <w:rPr>
          <w:rFonts w:hint="eastAsia"/>
          <w:lang w:val="en-US" w:eastAsia="zh-CN"/>
        </w:rPr>
        <w:t>-宣传培训课程-平台操作</w:t>
      </w:r>
      <w:r>
        <w:rPr>
          <w:rFonts w:hint="eastAsia"/>
          <w:lang w:eastAsia="zh-CN"/>
        </w:rPr>
        <w:t>”，打开“物业管理信息平台专家入库申请系统操作视频”即可观看。</w:t>
      </w:r>
    </w:p>
    <w:p>
      <w:pPr>
        <w:pStyle w:val="3"/>
        <w:numPr>
          <w:ilvl w:val="0"/>
          <w:numId w:val="3"/>
        </w:numPr>
        <w:spacing w:before="0" w:line="240" w:lineRule="auto"/>
        <w:ind w:left="0" w:leftChars="0" w:firstLine="0" w:firstLineChars="0"/>
        <w:outlineLvl w:val="0"/>
        <w:rPr>
          <w:rFonts w:hint="eastAsia" w:ascii="黑体" w:hAnsi="黑体" w:eastAsia="黑体" w:cs="黑体"/>
          <w:lang w:val="en-US" w:eastAsia="zh-CN"/>
        </w:rPr>
      </w:pPr>
      <w:bookmarkStart w:id="14" w:name="_Toc747930620"/>
      <w:bookmarkStart w:id="15" w:name="_Toc2065862940"/>
      <w:r>
        <w:rPr>
          <w:rFonts w:hint="eastAsia" w:ascii="黑体" w:hAnsi="黑体" w:eastAsia="黑体" w:cs="黑体"/>
          <w:lang w:val="en-US" w:eastAsia="zh-CN"/>
        </w:rPr>
        <w:t>顾问专家提交资料</w:t>
      </w:r>
      <w:bookmarkEnd w:id="14"/>
    </w:p>
    <w:p>
      <w:pPr>
        <w:pStyle w:val="4"/>
        <w:numPr>
          <w:ilvl w:val="0"/>
          <w:numId w:val="5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微信端</w:t>
      </w:r>
      <w:bookmarkEnd w:id="15"/>
    </w:p>
    <w:p>
      <w:pPr>
        <w:bidi w:val="0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接受邀请的</w:t>
      </w:r>
      <w:r>
        <w:rPr>
          <w:rFonts w:hint="eastAsia"/>
          <w:lang w:val="en-US" w:eastAsia="zh-CN"/>
        </w:rPr>
        <w:t>人员</w:t>
      </w:r>
      <w:r>
        <w:rPr>
          <w:rFonts w:hint="eastAsia"/>
          <w:lang w:eastAsia="zh-CN"/>
        </w:rPr>
        <w:t>，需通过物业管理信息平台提交资料</w:t>
      </w:r>
      <w:r>
        <w:rPr>
          <w:rFonts w:hint="eastAsia"/>
          <w:lang w:val="en-US" w:eastAsia="zh-CN"/>
        </w:rPr>
        <w:t>。如下图所示：</w:t>
      </w:r>
    </w:p>
    <w:p>
      <w:pPr>
        <w:spacing w:line="360" w:lineRule="auto"/>
        <w:jc w:val="center"/>
        <w:rPr>
          <w:rFonts w:hint="eastAsia" w:eastAsia="CESI仿宋-GB2312"/>
          <w:lang w:eastAsia="zh-CN"/>
        </w:rPr>
      </w:pPr>
      <w:r>
        <w:drawing>
          <wp:inline distT="0" distB="0" distL="114300" distR="114300">
            <wp:extent cx="1868805" cy="3968750"/>
            <wp:effectExtent l="0" t="0" r="17145" b="12700"/>
            <wp:docPr id="43" name="图片 43" descr="2a5969134543d374bfb971df6b17a4f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a5969134543d374bfb971df6b17a4f"/>
                    <pic:cNvPicPr>
                      <a:picLocks noChangeAspect="true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CESI仿宋-GB2312"/>
          <w:lang w:eastAsia="zh-CN"/>
        </w:rPr>
        <w:drawing>
          <wp:inline distT="0" distB="0" distL="114300" distR="114300">
            <wp:extent cx="1979930" cy="3968750"/>
            <wp:effectExtent l="0" t="0" r="1270" b="12700"/>
            <wp:docPr id="62" name="图片 62" descr="a51a19fa239375823b038a01e79f84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a51a19fa239375823b038a01e79f845"/>
                    <pic:cNvPicPr>
                      <a:picLocks noChangeAspect="true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点击“顾问</w:t>
      </w:r>
      <w:r>
        <w:rPr>
          <w:rFonts w:hint="eastAsia"/>
        </w:rPr>
        <w:t>专家资料提</w:t>
      </w:r>
      <w:r>
        <w:rPr>
          <w:rFonts w:hint="eastAsia"/>
          <w:lang w:val="en-US" w:eastAsia="zh-CN"/>
        </w:rPr>
        <w:t>交”按钮，进入资料提交页面，内容中带</w:t>
      </w:r>
      <w:r>
        <w:rPr>
          <w:rFonts w:hint="eastAsia"/>
          <w:color w:val="FF0000"/>
          <w:lang w:val="en-US" w:eastAsia="zh-CN"/>
        </w:rPr>
        <w:t>*</w:t>
      </w:r>
      <w:r>
        <w:rPr>
          <w:rFonts w:hint="eastAsia"/>
          <w:lang w:val="en-US" w:eastAsia="zh-CN"/>
        </w:rPr>
        <w:t>为必填项，如下图所示：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jc w:val="center"/>
        <w:textAlignment w:val="baseline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2102485" cy="3731895"/>
            <wp:effectExtent l="0" t="0" r="12065" b="1905"/>
            <wp:docPr id="45" name="图片 45" descr="26e78d1a22ec5735516b9395a5ee44d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6e78d1a22ec5735516b9395a5ee44d"/>
                    <pic:cNvPicPr>
                      <a:picLocks noChangeAspect="true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1986915" cy="3726180"/>
            <wp:effectExtent l="0" t="0" r="13335" b="7620"/>
            <wp:docPr id="46" name="图片 46" descr="783fc2bc62bf4b41fa5fccd2d682daf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783fc2bc62bf4b41fa5fccd2d682daf"/>
                    <pic:cNvPicPr>
                      <a:picLocks noChangeAspect="true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default" w:eastAsia="仿宋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如使用二代身份证，可使用人脸识别认证身份；如使用其他证件或人脸识别认证失败，需在附件中上传身份证明，如下图所示：</w:t>
      </w:r>
    </w:p>
    <w:p>
      <w:pPr>
        <w:spacing w:line="360" w:lineRule="auto"/>
        <w:jc w:val="center"/>
        <w:rPr>
          <w:rFonts w:hint="eastAsia" w:eastAsia="CESI仿宋-GB2312"/>
          <w:lang w:eastAsia="zh-CN"/>
        </w:rPr>
      </w:pPr>
      <w:r>
        <w:rPr>
          <w:rFonts w:hint="eastAsia" w:eastAsia="CESI仿宋-GB2312"/>
          <w:lang w:eastAsia="zh-CN"/>
        </w:rPr>
        <w:drawing>
          <wp:inline distT="0" distB="0" distL="114300" distR="114300">
            <wp:extent cx="2249170" cy="3148330"/>
            <wp:effectExtent l="0" t="0" r="17780" b="13970"/>
            <wp:docPr id="47" name="图片 47" descr="56090720a7d664dff708cf41892dcb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56090720a7d664dff708cf41892dcb8"/>
                    <pic:cNvPicPr>
                      <a:picLocks noChangeAspect="true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如将未完成提交的信息暂时保存为草稿，可点击草稿箱按钮进入可对该笔申请进行编辑或删除，信息补充完善后可直接提交。如下图所示：</w:t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1531620" cy="3529330"/>
            <wp:effectExtent l="0" t="0" r="11430" b="13970"/>
            <wp:docPr id="50" name="图片 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8"/>
                    <pic:cNvPicPr>
                      <a:picLocks noChangeAspect="true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CESI仿宋-GB2312"/>
          <w:lang w:eastAsia="zh-CN"/>
        </w:rPr>
        <w:drawing>
          <wp:inline distT="0" distB="0" distL="114300" distR="114300">
            <wp:extent cx="1649730" cy="3528060"/>
            <wp:effectExtent l="0" t="0" r="7620" b="15240"/>
            <wp:docPr id="63" name="图片 63" descr="139171ef21e49c594e499425f5e02d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139171ef21e49c594e499425f5e02d3"/>
                    <pic:cNvPicPr>
                      <a:picLocks noChangeAspect="true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4973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CESI仿宋-GB2312"/>
          <w:lang w:eastAsia="zh-CN"/>
        </w:rPr>
        <w:drawing>
          <wp:inline distT="0" distB="0" distL="114300" distR="114300">
            <wp:extent cx="1398905" cy="3554095"/>
            <wp:effectExtent l="0" t="0" r="10795" b="8255"/>
            <wp:docPr id="52" name="图片 52" descr="50020537fa3d56aca536ddbe4aa5c3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50020537fa3d56aca536ddbe4aa5c35"/>
                    <pic:cNvPicPr>
                      <a:picLocks noChangeAspect="true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资料填写完整后，可点击“提交”按钮提交，如下图所示：</w:t>
      </w:r>
    </w:p>
    <w:p>
      <w:pPr>
        <w:spacing w:before="166" w:line="360" w:lineRule="auto"/>
        <w:ind w:firstLine="560" w:firstLineChars="200"/>
        <w:jc w:val="center"/>
        <w:rPr>
          <w:rFonts w:hint="eastAsia" w:eastAsia="CESI仿宋-GB2312"/>
          <w:lang w:eastAsia="zh-CN"/>
        </w:rPr>
      </w:pPr>
      <w:r>
        <w:drawing>
          <wp:inline distT="0" distB="0" distL="114300" distR="114300">
            <wp:extent cx="1877695" cy="3246120"/>
            <wp:effectExtent l="0" t="0" r="8255" b="11430"/>
            <wp:docPr id="236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23"/>
                    <pic:cNvPicPr>
                      <a:picLocks noChangeAspect="true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当申请提交成功后，如暂时未受理，可选择撤回，如下图所示：</w:t>
      </w:r>
    </w:p>
    <w:p>
      <w:pPr>
        <w:spacing w:before="166" w:line="360" w:lineRule="auto"/>
        <w:ind w:firstLine="560" w:firstLineChars="200"/>
        <w:jc w:val="center"/>
        <w:rPr>
          <w:rFonts w:hint="eastAsia" w:eastAsia="CESI仿宋-GB2312"/>
          <w:lang w:eastAsia="zh-CN"/>
        </w:rPr>
      </w:pPr>
      <w:r>
        <w:drawing>
          <wp:inline distT="0" distB="0" distL="114300" distR="114300">
            <wp:extent cx="2085975" cy="3270250"/>
            <wp:effectExtent l="0" t="0" r="9525" b="6350"/>
            <wp:docPr id="71" name="图片 71" descr="271b3d280ccaf4434ffe3940cb4a14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271b3d280ccaf4434ffe3940cb4a149"/>
                    <pic:cNvPicPr>
                      <a:picLocks noChangeAspect="true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CESI仿宋-GB2312"/>
          <w:lang w:eastAsia="zh-CN"/>
        </w:rPr>
        <w:drawing>
          <wp:inline distT="0" distB="0" distL="114300" distR="114300">
            <wp:extent cx="2004060" cy="3275330"/>
            <wp:effectExtent l="0" t="0" r="15240" b="1270"/>
            <wp:docPr id="72" name="图片 72" descr="440c80bfc1895a4541ece382b47188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440c80bfc1895a4541ece382b471883"/>
                    <pic:cNvPicPr>
                      <a:picLocks noChangeAspect="true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default" w:eastAsia="仿宋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>当审核时发现申报的资料不齐全，会退回用户补资料。同时用户会收到短信提醒。在申报列表点击“补充资料”按钮可编辑信息后重新提交，如下图所示：</w:t>
      </w:r>
    </w:p>
    <w:p>
      <w:pPr>
        <w:spacing w:before="166" w:line="360" w:lineRule="auto"/>
        <w:ind w:firstLine="560" w:firstLineChars="200"/>
        <w:jc w:val="center"/>
        <w:rPr>
          <w:rFonts w:hint="eastAsia" w:eastAsia="CESI仿宋-GB2312"/>
          <w:lang w:eastAsia="zh-CN"/>
        </w:rPr>
      </w:pPr>
      <w:r>
        <w:rPr>
          <w:rFonts w:hint="eastAsia" w:eastAsia="CESI仿宋-GB2312"/>
          <w:lang w:eastAsia="zh-CN"/>
        </w:rPr>
        <w:drawing>
          <wp:inline distT="0" distB="0" distL="114300" distR="114300">
            <wp:extent cx="2138680" cy="3325495"/>
            <wp:effectExtent l="0" t="0" r="13970" b="8255"/>
            <wp:docPr id="75" name="图片 75" descr="c4695cd0388f5e8468169c8c8a6f57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c4695cd0388f5e8468169c8c8a6f576"/>
                    <pic:cNvPicPr>
                      <a:picLocks noChangeAspect="true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13868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顾问专家聘用入库后，“专家管理”功能界面会显示专家的信息以及聘用中的标记。如下图所示：</w:t>
      </w:r>
    </w:p>
    <w:p>
      <w:pPr>
        <w:spacing w:before="166" w:line="360" w:lineRule="auto"/>
        <w:ind w:firstLine="560" w:firstLineChars="200"/>
        <w:jc w:val="center"/>
        <w:rPr>
          <w:rFonts w:hint="eastAsia" w:eastAsia="CESI仿宋-GB2312"/>
          <w:lang w:eastAsia="zh-CN"/>
        </w:rPr>
      </w:pPr>
      <w:r>
        <w:drawing>
          <wp:inline distT="0" distB="0" distL="114300" distR="114300">
            <wp:extent cx="2059305" cy="3639185"/>
            <wp:effectExtent l="0" t="0" r="17145" b="18415"/>
            <wp:docPr id="77" name="图片 77" descr="7fa5bd28aea15dfeb12b00da98fb7a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7fa5bd28aea15dfeb12b00da98fb7a4"/>
                    <pic:cNvPicPr>
                      <a:picLocks noChangeAspect="true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CESI仿宋-GB2312"/>
          <w:lang w:eastAsia="zh-CN"/>
        </w:rPr>
        <w:drawing>
          <wp:inline distT="0" distB="0" distL="114300" distR="114300">
            <wp:extent cx="2081530" cy="3668395"/>
            <wp:effectExtent l="0" t="0" r="13970" b="8255"/>
            <wp:docPr id="78" name="图片 78" descr="4f24de2f88eb98a885323b2aa063f3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4f24de2f88eb98a885323b2aa063f32"/>
                    <pic:cNvPicPr>
                      <a:picLocks noChangeAspect="true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bidi w:val="0"/>
        <w:ind w:right="0" w:rightChars="0"/>
        <w:rPr>
          <w:rFonts w:hint="eastAsia"/>
          <w:lang w:val="en-US" w:eastAsia="zh-CN"/>
        </w:rPr>
      </w:pPr>
      <w:bookmarkStart w:id="16" w:name="_Toc1547141491"/>
      <w:r>
        <w:rPr>
          <w:rFonts w:hint="eastAsia"/>
          <w:lang w:val="en-US" w:eastAsia="zh-CN"/>
        </w:rPr>
        <w:t>（二）网页端</w:t>
      </w:r>
      <w:bookmarkEnd w:id="16"/>
    </w:p>
    <w:p>
      <w:pPr>
        <w:bidi w:val="0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接受邀请的人员</w:t>
      </w:r>
      <w:r>
        <w:rPr>
          <w:rFonts w:hint="eastAsia"/>
          <w:lang w:eastAsia="zh-CN"/>
        </w:rPr>
        <w:t>，需通过物业管理信息平台提交资料</w:t>
      </w:r>
      <w:r>
        <w:rPr>
          <w:rFonts w:hint="eastAsia"/>
          <w:lang w:val="en-US" w:eastAsia="zh-CN"/>
        </w:rPr>
        <w:t>。如下图所示：</w:t>
      </w:r>
    </w:p>
    <w:p>
      <w:pP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8595" cy="864235"/>
            <wp:effectExtent l="0" t="0" r="8255" b="12065"/>
            <wp:docPr id="60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3"/>
                    <pic:cNvPicPr>
                      <a:picLocks noChangeAspect="true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点击“顾问</w:t>
      </w:r>
      <w:r>
        <w:rPr>
          <w:rFonts w:hint="eastAsia"/>
        </w:rPr>
        <w:t>专家资料提</w:t>
      </w:r>
      <w:r>
        <w:rPr>
          <w:rFonts w:hint="eastAsia"/>
          <w:lang w:val="en-US" w:eastAsia="zh-CN"/>
        </w:rPr>
        <w:t>交”按钮，进入资料提交页面，内容中带</w:t>
      </w:r>
      <w:r>
        <w:rPr>
          <w:rFonts w:hint="eastAsia"/>
          <w:color w:val="FF0000"/>
          <w:lang w:val="en-US" w:eastAsia="zh-CN"/>
        </w:rPr>
        <w:t>*</w:t>
      </w:r>
      <w:r>
        <w:rPr>
          <w:rFonts w:hint="eastAsia"/>
          <w:lang w:val="en-US" w:eastAsia="zh-CN"/>
        </w:rPr>
        <w:t>为必填项，如下图所示：</w:t>
      </w:r>
    </w:p>
    <w:p>
      <w:pPr>
        <w:bidi w:val="0"/>
      </w:pPr>
      <w:r>
        <w:drawing>
          <wp:inline distT="0" distB="0" distL="114300" distR="114300">
            <wp:extent cx="5269865" cy="1639570"/>
            <wp:effectExtent l="0" t="0" r="6985" b="17780"/>
            <wp:docPr id="54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7"/>
                    <pic:cNvPicPr>
                      <a:picLocks noChangeAspect="true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245" cy="3046730"/>
            <wp:effectExtent l="0" t="0" r="14605" b="1270"/>
            <wp:docPr id="55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8"/>
                    <pic:cNvPicPr>
                      <a:picLocks noChangeAspect="true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default" w:eastAsia="仿宋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如使用二代身份证，可使用人脸识别认证身份；如使用其他证件或人脸识别认证失败，需在附件中上传身份证明，如下图所示：</w:t>
      </w:r>
    </w:p>
    <w:p>
      <w:pPr>
        <w:jc w:val="center"/>
      </w:pPr>
      <w:r>
        <w:drawing>
          <wp:inline distT="0" distB="0" distL="114300" distR="114300">
            <wp:extent cx="5264150" cy="1300480"/>
            <wp:effectExtent l="0" t="0" r="12700" b="13970"/>
            <wp:docPr id="56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9"/>
                    <pic:cNvPicPr>
                      <a:picLocks noChangeAspect="true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仿宋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bidi w:val="0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资料填写完整后，可选择“存为草稿”，也可点击“提交”按钮提交，如下图所示：</w:t>
      </w:r>
    </w:p>
    <w:p>
      <w:pPr>
        <w:jc w:val="center"/>
      </w:pPr>
      <w:r>
        <w:drawing>
          <wp:inline distT="0" distB="0" distL="114300" distR="114300">
            <wp:extent cx="5260975" cy="1558290"/>
            <wp:effectExtent l="0" t="0" r="15875" b="3810"/>
            <wp:docPr id="57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0"/>
                    <pic:cNvPicPr>
                      <a:picLocks noChangeAspect="true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如将未完成提交的信息暂时保存为草稿，可点击草稿箱按钮进入可对该笔申请进行编辑或删除，如下图所示：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6690" cy="616585"/>
            <wp:effectExtent l="0" t="0" r="10160" b="12065"/>
            <wp:docPr id="61" name="图片 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4"/>
                    <pic:cNvPicPr>
                      <a:picLocks noChangeAspect="true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2405" cy="720090"/>
            <wp:effectExtent l="0" t="0" r="4445" b="3810"/>
            <wp:docPr id="59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2"/>
                    <pic:cNvPicPr>
                      <a:picLocks noChangeAspect="true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信息补充完善后可点击“提交”按钮，如下图所示：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56530" cy="2184400"/>
            <wp:effectExtent l="0" t="0" r="1270" b="6350"/>
            <wp:docPr id="64" name="图片 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5"/>
                    <pic:cNvPicPr>
                      <a:picLocks noChangeAspect="true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点击“申请记录”按钮，可查看提交过的资料记录，如下图所示: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4785" cy="738505"/>
            <wp:effectExtent l="0" t="0" r="12065" b="4445"/>
            <wp:docPr id="65" name="图片 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6"/>
                    <pic:cNvPicPr>
                      <a:picLocks noChangeAspect="true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2405" cy="1195705"/>
            <wp:effectExtent l="0" t="0" r="4445" b="4445"/>
            <wp:docPr id="67" name="图片 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8"/>
                    <pic:cNvPicPr>
                      <a:picLocks noChangeAspect="true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>当申请提交成功后，如暂时未受理，可选择撤回，如下图所示：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3040" cy="883285"/>
            <wp:effectExtent l="0" t="0" r="3810" b="12065"/>
            <wp:docPr id="68" name="图片 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9"/>
                    <pic:cNvPicPr>
                      <a:picLocks noChangeAspect="true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0975" cy="1155700"/>
            <wp:effectExtent l="0" t="0" r="15875" b="6350"/>
            <wp:docPr id="70" name="图片 3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1"/>
                    <pic:cNvPicPr>
                      <a:picLocks noChangeAspect="true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default" w:eastAsia="仿宋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>当审核时发现申报的资料不齐全，会退回用户补资料。同时用户会收到短信提醒。在申报列表点击“补充资料”按钮可编辑信息后重新提交，如下图所示：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5258435" cy="1069340"/>
            <wp:effectExtent l="0" t="0" r="18415" b="16510"/>
            <wp:docPr id="73" name="图片 3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2"/>
                    <pic:cNvPicPr>
                      <a:picLocks noChangeAspect="true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顾问专家聘用入库后，“专家管理”功能界面会显示专家的信息以及聘用中的标记。如下图所示：</w:t>
      </w:r>
    </w:p>
    <w:p>
      <w:pPr>
        <w:jc w:val="center"/>
      </w:pPr>
      <w:r>
        <w:drawing>
          <wp:inline distT="0" distB="0" distL="114300" distR="114300">
            <wp:extent cx="5260340" cy="1255395"/>
            <wp:effectExtent l="0" t="0" r="16510" b="1905"/>
            <wp:docPr id="76" name="图片 3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4"/>
                    <pic:cNvPicPr>
                      <a:picLocks noChangeAspect="true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sectPr>
      <w:footerReference r:id="rId7" w:type="default"/>
      <w:pgSz w:w="11910" w:h="16840"/>
      <w:pgMar w:top="1440" w:right="1803" w:bottom="1440" w:left="1803" w:header="0" w:footer="748" w:gutter="0"/>
      <w:pgNumType w:fmt="decimal"/>
      <w:cols w:space="0" w:num="1"/>
      <w:rtlGutter w:val="0"/>
      <w:docGrid w:linePitch="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ESI仿宋-GB2312">
    <w:panose1 w:val="02000500000000000000"/>
    <w:charset w:val="86"/>
    <w:family w:val="auto"/>
    <w:pitch w:val="default"/>
    <w:sig w:usb0="800002AF" w:usb1="084F6CF8" w:usb2="00000010" w:usb3="00000000" w:csb0="0004000F" w:csb1="00000000"/>
  </w:font>
  <w:font w:name="华文中宋">
    <w:altName w:val="汉仪中宋简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icrosoft JhengHei">
    <w:altName w:val="方正书宋_GBK"/>
    <w:panose1 w:val="020B0604030504040204"/>
    <w:charset w:val="88"/>
    <w:family w:val="swiss"/>
    <w:pitch w:val="default"/>
    <w:sig w:usb0="00000000" w:usb1="00000000" w:usb2="00000016" w:usb3="00000000" w:csb0="00100009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Arial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2" name="文本框 1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rPr>
                              <w:rFonts w:hint="eastAsia" w:eastAsia="仿宋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BYAAABkcnMvUEsBAhQAFAAA&#10;AAgAh07iQLNJWO7QAAAABQEAAA8AAAAAAAAAAQAgAAAAOAAAAGRycy9kb3ducmV2LnhtbFBLAQIU&#10;ABQAAAAIAIdO4kBbNk/eHgIAAC0EAAAOAAAAAAAAAAEAIAAAADU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hint="eastAsia" w:eastAsia="仿宋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12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ge">
                <wp:posOffset>9932670</wp:posOffset>
              </wp:positionV>
              <wp:extent cx="107950" cy="139700"/>
              <wp:effectExtent l="0" t="0" r="0" b="0"/>
              <wp:wrapNone/>
              <wp:docPr id="3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079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20" w:lineRule="exact"/>
                            <w:ind w:left="40" w:right="0" w:firstLine="0"/>
                            <w:jc w:val="left"/>
                            <w:rPr>
                              <w:rFonts w:hint="eastAsia" w:ascii="宋体" w:eastAsia="仿宋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 w:ascii="宋体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/>
                              <w:sz w:val="1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宋体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upright="true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782.1pt;height:11pt;width:8.5pt;mso-position-horizontal:center;mso-position-horizontal-relative:margin;mso-position-vertical-relative:page;z-index:251659264;mso-width-relative:page;mso-height-relative:page;" filled="f" stroked="f" coordsize="21600,21600" o:gfxdata="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FgAAAGRycy9QSwECFAAUAAAACACH&#10;TuJA/tOpINYAAAAJAQAADwAAAAAAAAABACAAAAA4AAAAZHJzL2Rvd25yZXYueG1sUEsBAhQAFAAA&#10;AAgAh07iQPcUkOiiAQAAKgMAAA4AAAAAAAAAAQAgAAAAOwEAAGRycy9lMm9Eb2MueG1sUEsFBgAA&#10;AAAGAAYAWQEAAE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20" w:lineRule="exact"/>
                      <w:ind w:left="40" w:right="0" w:firstLine="0"/>
                      <w:jc w:val="left"/>
                      <w:rPr>
                        <w:rFonts w:hint="eastAsia" w:ascii="宋体" w:eastAsia="仿宋"/>
                        <w:sz w:val="18"/>
                        <w:lang w:eastAsia="zh-CN"/>
                      </w:rPr>
                    </w:pPr>
                    <w:r>
                      <w:rPr>
                        <w:rFonts w:hint="eastAsia" w:ascii="宋体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/>
                        <w:sz w:val="18"/>
                        <w:lang w:eastAsia="zh-CN"/>
                      </w:rPr>
                      <w:t>1</w:t>
                    </w:r>
                    <w:r>
                      <w:rPr>
                        <w:rFonts w:hint="eastAsia" w:ascii="宋体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ge">
                <wp:posOffset>9932670</wp:posOffset>
              </wp:positionV>
              <wp:extent cx="166370" cy="139700"/>
              <wp:effectExtent l="0" t="0" r="0" b="0"/>
              <wp:wrapNone/>
              <wp:docPr id="36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6637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20" w:lineRule="exact"/>
                            <w:ind w:left="40" w:right="0" w:firstLine="0"/>
                            <w:jc w:val="left"/>
                            <w:rPr>
                              <w:rFonts w:hint="eastAsia" w:ascii="宋体" w:eastAsia="仿宋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 w:ascii="宋体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/>
                              <w:sz w:val="1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宋体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upright="true"/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782.1pt;height:11pt;width:13.1pt;mso-position-horizontal:center;mso-position-horizontal-relative:margin;mso-position-vertical-relative:page;z-index:251660288;mso-width-relative:page;mso-height-relative:page;" filled="f" stroked="f" coordsize="21600,21600" o:gfxdata="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WAAAAZHJzL1BLAQIUABQAAAAIAIdO&#10;4kDNu+7J1QAAAAkBAAAPAAAAAAAAAAEAIAAAADgAAABkcnMvZG93bnJldi54bWxQSwECFAAUAAAA&#10;CACHTuJAdrTvzaIBAAAqAwAADgAAAAAAAAABACAAAAA6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20" w:lineRule="exact"/>
                      <w:ind w:left="40" w:right="0" w:firstLine="0"/>
                      <w:jc w:val="left"/>
                      <w:rPr>
                        <w:rFonts w:hint="eastAsia" w:ascii="宋体" w:eastAsia="仿宋"/>
                        <w:sz w:val="18"/>
                        <w:lang w:eastAsia="zh-CN"/>
                      </w:rPr>
                    </w:pPr>
                    <w:r>
                      <w:rPr>
                        <w:rFonts w:hint="eastAsia" w:ascii="宋体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/>
                        <w:sz w:val="18"/>
                        <w:lang w:eastAsia="zh-CN"/>
                      </w:rPr>
                      <w:t>1</w:t>
                    </w:r>
                    <w:r>
                      <w:rPr>
                        <w:rFonts w:hint="eastAsia" w:ascii="宋体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1E8273"/>
    <w:multiLevelType w:val="singleLevel"/>
    <w:tmpl w:val="A11E8273"/>
    <w:lvl w:ilvl="0" w:tentative="0">
      <w:start w:val="1"/>
      <w:numFmt w:val="decimal"/>
      <w:pStyle w:val="5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F72106D4"/>
    <w:multiLevelType w:val="singleLevel"/>
    <w:tmpl w:val="F72106D4"/>
    <w:lvl w:ilvl="0" w:tentative="0">
      <w:start w:val="1"/>
      <w:numFmt w:val="chineseCounting"/>
      <w:pStyle w:val="4"/>
      <w:suff w:val="nothing"/>
      <w:lvlText w:val="（%1）"/>
      <w:lvlJc w:val="left"/>
      <w:pPr>
        <w:ind w:left="-140" w:firstLine="420"/>
      </w:pPr>
      <w:rPr>
        <w:rFonts w:hint="eastAsia"/>
        <w:b w:val="0"/>
        <w:bCs w:val="0"/>
      </w:rPr>
    </w:lvl>
  </w:abstractNum>
  <w:abstractNum w:abstractNumId="2">
    <w:nsid w:val="3F0A22ED"/>
    <w:multiLevelType w:val="singleLevel"/>
    <w:tmpl w:val="3F0A22ED"/>
    <w:lvl w:ilvl="0" w:tentative="0">
      <w:start w:val="1"/>
      <w:numFmt w:val="chineseCounting"/>
      <w:suff w:val="nothing"/>
      <w:lvlText w:val="%1、"/>
      <w:lvlJc w:val="left"/>
      <w:pPr>
        <w:ind w:left="20" w:firstLine="420"/>
      </w:pPr>
      <w:rPr>
        <w:rFonts w:hint="eastAsia" w:ascii="黑体" w:hAnsi="黑体" w:eastAsia="黑体" w:cs="黑体"/>
        <w:b/>
        <w:bCs/>
        <w:sz w:val="28"/>
        <w:szCs w:val="28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false"/>
  <w:bordersDoNotSurroundFooter w:val="false"/>
  <w:trackRevisions w:val="true"/>
  <w:documentProtection w:enforcement="0"/>
  <w:defaultTabStop w:val="720"/>
  <w:drawingGridHorizontalSpacing w:val="110"/>
  <w:displayHorizontalDrawingGridEvery w:val="1"/>
  <w:displayVerticalDrawingGridEvery w:val="1"/>
  <w:noPunctuationKerning w:val="true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U2OWIwOGRhZTA2NzdmYTYyMmFhN2Y3NDRiMWJmMjgifQ=="/>
  </w:docVars>
  <w:rsids>
    <w:rsidRoot w:val="00000000"/>
    <w:rsid w:val="016F0A91"/>
    <w:rsid w:val="02DF39F5"/>
    <w:rsid w:val="0324416E"/>
    <w:rsid w:val="0368430B"/>
    <w:rsid w:val="036867D8"/>
    <w:rsid w:val="038F7687"/>
    <w:rsid w:val="03D07BEC"/>
    <w:rsid w:val="03D67091"/>
    <w:rsid w:val="0427101E"/>
    <w:rsid w:val="055E50A5"/>
    <w:rsid w:val="056326BB"/>
    <w:rsid w:val="06A92350"/>
    <w:rsid w:val="07972AF0"/>
    <w:rsid w:val="099F1451"/>
    <w:rsid w:val="0A0E2F2B"/>
    <w:rsid w:val="0A6712F5"/>
    <w:rsid w:val="0C2D704B"/>
    <w:rsid w:val="0C4B5F43"/>
    <w:rsid w:val="0D787349"/>
    <w:rsid w:val="0EBB3568"/>
    <w:rsid w:val="0F0E74FE"/>
    <w:rsid w:val="0F5EC93D"/>
    <w:rsid w:val="102E7BA8"/>
    <w:rsid w:val="107359D7"/>
    <w:rsid w:val="10BA79B2"/>
    <w:rsid w:val="12E25944"/>
    <w:rsid w:val="14726477"/>
    <w:rsid w:val="14C44224"/>
    <w:rsid w:val="14FC0436"/>
    <w:rsid w:val="1592517D"/>
    <w:rsid w:val="166D339A"/>
    <w:rsid w:val="167631F1"/>
    <w:rsid w:val="17AA4179"/>
    <w:rsid w:val="18EA6F23"/>
    <w:rsid w:val="19456052"/>
    <w:rsid w:val="1A835312"/>
    <w:rsid w:val="1AAC0629"/>
    <w:rsid w:val="1AFD0A64"/>
    <w:rsid w:val="1B2073D0"/>
    <w:rsid w:val="1BDB03BC"/>
    <w:rsid w:val="1BF93CAD"/>
    <w:rsid w:val="1C0F37A6"/>
    <w:rsid w:val="1C362480"/>
    <w:rsid w:val="1DAF4CFD"/>
    <w:rsid w:val="1E5866DD"/>
    <w:rsid w:val="1EA41569"/>
    <w:rsid w:val="1F9C4CF0"/>
    <w:rsid w:val="1FDDA036"/>
    <w:rsid w:val="211B1C44"/>
    <w:rsid w:val="21B87493"/>
    <w:rsid w:val="22821F7B"/>
    <w:rsid w:val="22E261BC"/>
    <w:rsid w:val="232F3BF3"/>
    <w:rsid w:val="23CD5D29"/>
    <w:rsid w:val="246F1F69"/>
    <w:rsid w:val="24A6453C"/>
    <w:rsid w:val="25C7595F"/>
    <w:rsid w:val="26B4291F"/>
    <w:rsid w:val="273E7FB8"/>
    <w:rsid w:val="284526F0"/>
    <w:rsid w:val="28920A3E"/>
    <w:rsid w:val="28A20AA1"/>
    <w:rsid w:val="29003FA1"/>
    <w:rsid w:val="29115E06"/>
    <w:rsid w:val="29B33362"/>
    <w:rsid w:val="2A0164B3"/>
    <w:rsid w:val="2A1C0F07"/>
    <w:rsid w:val="2A554419"/>
    <w:rsid w:val="2A834AE2"/>
    <w:rsid w:val="2AD0584D"/>
    <w:rsid w:val="2B4E23A5"/>
    <w:rsid w:val="2B58487D"/>
    <w:rsid w:val="2B636C19"/>
    <w:rsid w:val="2B7C45EA"/>
    <w:rsid w:val="2BC270C8"/>
    <w:rsid w:val="2C6603A5"/>
    <w:rsid w:val="2CBA517E"/>
    <w:rsid w:val="2D0D4B37"/>
    <w:rsid w:val="2D265BF9"/>
    <w:rsid w:val="2DD57ABB"/>
    <w:rsid w:val="2E1805A9"/>
    <w:rsid w:val="2E1A1DF7"/>
    <w:rsid w:val="2E67296D"/>
    <w:rsid w:val="2F0E076A"/>
    <w:rsid w:val="30D25D67"/>
    <w:rsid w:val="31413001"/>
    <w:rsid w:val="31CA2C5D"/>
    <w:rsid w:val="32A36A19"/>
    <w:rsid w:val="33602A26"/>
    <w:rsid w:val="337A0999"/>
    <w:rsid w:val="33BFBF8C"/>
    <w:rsid w:val="355E0F76"/>
    <w:rsid w:val="361600F8"/>
    <w:rsid w:val="36401AD9"/>
    <w:rsid w:val="36887926"/>
    <w:rsid w:val="36E44B5A"/>
    <w:rsid w:val="37BB25ED"/>
    <w:rsid w:val="37FD9B6A"/>
    <w:rsid w:val="37FF4EDC"/>
    <w:rsid w:val="382316B2"/>
    <w:rsid w:val="391A8DE5"/>
    <w:rsid w:val="39E63DAC"/>
    <w:rsid w:val="3C2B5493"/>
    <w:rsid w:val="3C790B25"/>
    <w:rsid w:val="3DA43295"/>
    <w:rsid w:val="3DA74B34"/>
    <w:rsid w:val="3E1F291C"/>
    <w:rsid w:val="3E704A91"/>
    <w:rsid w:val="3E8976CD"/>
    <w:rsid w:val="3ECF6DCF"/>
    <w:rsid w:val="3F3643C1"/>
    <w:rsid w:val="3F732F1F"/>
    <w:rsid w:val="3FDF7367"/>
    <w:rsid w:val="3FFF8BC3"/>
    <w:rsid w:val="418F295E"/>
    <w:rsid w:val="4230334A"/>
    <w:rsid w:val="42355749"/>
    <w:rsid w:val="428E5E9A"/>
    <w:rsid w:val="434C7E1D"/>
    <w:rsid w:val="43CE6C15"/>
    <w:rsid w:val="43CF2D34"/>
    <w:rsid w:val="442473E2"/>
    <w:rsid w:val="44904B58"/>
    <w:rsid w:val="44AE6B1F"/>
    <w:rsid w:val="45E60B6A"/>
    <w:rsid w:val="462C5FD8"/>
    <w:rsid w:val="46307118"/>
    <w:rsid w:val="47C0222D"/>
    <w:rsid w:val="494553E6"/>
    <w:rsid w:val="49F509D5"/>
    <w:rsid w:val="4A2D3A0D"/>
    <w:rsid w:val="4B06733D"/>
    <w:rsid w:val="4B180E1F"/>
    <w:rsid w:val="4B354937"/>
    <w:rsid w:val="4B92472D"/>
    <w:rsid w:val="4BC73382"/>
    <w:rsid w:val="4C110A0C"/>
    <w:rsid w:val="4C1F5373"/>
    <w:rsid w:val="4C3D4CBB"/>
    <w:rsid w:val="4C531C47"/>
    <w:rsid w:val="4D4177D2"/>
    <w:rsid w:val="4D4A7CB0"/>
    <w:rsid w:val="4D601D06"/>
    <w:rsid w:val="4E9D5F8F"/>
    <w:rsid w:val="4F0E0906"/>
    <w:rsid w:val="4F756840"/>
    <w:rsid w:val="4FB37368"/>
    <w:rsid w:val="507D1963"/>
    <w:rsid w:val="50D21A70"/>
    <w:rsid w:val="50D77F48"/>
    <w:rsid w:val="50DB26D2"/>
    <w:rsid w:val="50F14EFD"/>
    <w:rsid w:val="516138F4"/>
    <w:rsid w:val="52EA6480"/>
    <w:rsid w:val="539D6143"/>
    <w:rsid w:val="549543D9"/>
    <w:rsid w:val="5495528E"/>
    <w:rsid w:val="54B12CCB"/>
    <w:rsid w:val="54CC0E58"/>
    <w:rsid w:val="558018BB"/>
    <w:rsid w:val="55D3606E"/>
    <w:rsid w:val="564B20A8"/>
    <w:rsid w:val="568F354E"/>
    <w:rsid w:val="56BB667D"/>
    <w:rsid w:val="56E2B4E1"/>
    <w:rsid w:val="574C2001"/>
    <w:rsid w:val="57686C8A"/>
    <w:rsid w:val="577D2735"/>
    <w:rsid w:val="584921EC"/>
    <w:rsid w:val="591315E1"/>
    <w:rsid w:val="591371F1"/>
    <w:rsid w:val="59525F99"/>
    <w:rsid w:val="59BE7035"/>
    <w:rsid w:val="59C16D87"/>
    <w:rsid w:val="5A425DD3"/>
    <w:rsid w:val="5AF00048"/>
    <w:rsid w:val="5C3A18F0"/>
    <w:rsid w:val="5C4D05EB"/>
    <w:rsid w:val="5CD7D5E5"/>
    <w:rsid w:val="5DC30D1A"/>
    <w:rsid w:val="5DF22351"/>
    <w:rsid w:val="5F90233F"/>
    <w:rsid w:val="5FAA0658"/>
    <w:rsid w:val="5FEFD01E"/>
    <w:rsid w:val="5FF4555F"/>
    <w:rsid w:val="602072C5"/>
    <w:rsid w:val="62CC2113"/>
    <w:rsid w:val="62D110E1"/>
    <w:rsid w:val="62D96711"/>
    <w:rsid w:val="634755A4"/>
    <w:rsid w:val="63B868A3"/>
    <w:rsid w:val="643028DD"/>
    <w:rsid w:val="649D1656"/>
    <w:rsid w:val="66B7FDC8"/>
    <w:rsid w:val="66D25ECE"/>
    <w:rsid w:val="671E99B8"/>
    <w:rsid w:val="674212A6"/>
    <w:rsid w:val="67542D87"/>
    <w:rsid w:val="67B5F11C"/>
    <w:rsid w:val="67EF109A"/>
    <w:rsid w:val="68087692"/>
    <w:rsid w:val="68ED3493"/>
    <w:rsid w:val="696848C8"/>
    <w:rsid w:val="69ED64F0"/>
    <w:rsid w:val="6A582B8E"/>
    <w:rsid w:val="6ADA35A3"/>
    <w:rsid w:val="6AFD172E"/>
    <w:rsid w:val="6BD93D7B"/>
    <w:rsid w:val="6C5730A1"/>
    <w:rsid w:val="6C774AE9"/>
    <w:rsid w:val="6C7D48F3"/>
    <w:rsid w:val="6C8A2390"/>
    <w:rsid w:val="6DDF5B5A"/>
    <w:rsid w:val="6F60081C"/>
    <w:rsid w:val="6FA3DC03"/>
    <w:rsid w:val="6FEF0A0D"/>
    <w:rsid w:val="704C6CF1"/>
    <w:rsid w:val="705810B9"/>
    <w:rsid w:val="70986066"/>
    <w:rsid w:val="71AD7C63"/>
    <w:rsid w:val="71E96CF5"/>
    <w:rsid w:val="726B2E05"/>
    <w:rsid w:val="726C5359"/>
    <w:rsid w:val="72B32B29"/>
    <w:rsid w:val="73A7FF71"/>
    <w:rsid w:val="73DD9283"/>
    <w:rsid w:val="746A3BEA"/>
    <w:rsid w:val="75840CDB"/>
    <w:rsid w:val="75846F2D"/>
    <w:rsid w:val="75A364DC"/>
    <w:rsid w:val="75B7AB17"/>
    <w:rsid w:val="760360A4"/>
    <w:rsid w:val="766C1806"/>
    <w:rsid w:val="7677C975"/>
    <w:rsid w:val="76D67314"/>
    <w:rsid w:val="7757462E"/>
    <w:rsid w:val="777D83AD"/>
    <w:rsid w:val="77FF5D0E"/>
    <w:rsid w:val="77FF88F3"/>
    <w:rsid w:val="786A5C95"/>
    <w:rsid w:val="787D5E27"/>
    <w:rsid w:val="79143B77"/>
    <w:rsid w:val="79507852"/>
    <w:rsid w:val="7988321C"/>
    <w:rsid w:val="798B2638"/>
    <w:rsid w:val="79A33E26"/>
    <w:rsid w:val="7B0501C8"/>
    <w:rsid w:val="7BFB2832"/>
    <w:rsid w:val="7BFC15CB"/>
    <w:rsid w:val="7BFDCABB"/>
    <w:rsid w:val="7C7C270C"/>
    <w:rsid w:val="7CD437B8"/>
    <w:rsid w:val="7DCFBA99"/>
    <w:rsid w:val="7DD7F8F3"/>
    <w:rsid w:val="7DDE48D7"/>
    <w:rsid w:val="7F0569E9"/>
    <w:rsid w:val="7F144E7E"/>
    <w:rsid w:val="7F730DB5"/>
    <w:rsid w:val="7FAF6855"/>
    <w:rsid w:val="7FAFCF36"/>
    <w:rsid w:val="7FDDE3DC"/>
    <w:rsid w:val="7FEFDEAD"/>
    <w:rsid w:val="7FF89055"/>
    <w:rsid w:val="7FFD4541"/>
    <w:rsid w:val="95F98A40"/>
    <w:rsid w:val="9E776A81"/>
    <w:rsid w:val="B2EFD002"/>
    <w:rsid w:val="B3F3C534"/>
    <w:rsid w:val="B707A102"/>
    <w:rsid w:val="B76DF37D"/>
    <w:rsid w:val="BBFE28C1"/>
    <w:rsid w:val="BFE097FB"/>
    <w:rsid w:val="CBD635A4"/>
    <w:rsid w:val="D67B9790"/>
    <w:rsid w:val="DBFE953B"/>
    <w:rsid w:val="DCAF8B4B"/>
    <w:rsid w:val="DCFE21DB"/>
    <w:rsid w:val="DDF35272"/>
    <w:rsid w:val="DED74363"/>
    <w:rsid w:val="DEFB0362"/>
    <w:rsid w:val="DFEDA829"/>
    <w:rsid w:val="E3BE7B9F"/>
    <w:rsid w:val="E3FF5EF4"/>
    <w:rsid w:val="E4FF54AF"/>
    <w:rsid w:val="E7F74AF9"/>
    <w:rsid w:val="E9BF3E4D"/>
    <w:rsid w:val="EBFF2ADE"/>
    <w:rsid w:val="ED7FA653"/>
    <w:rsid w:val="EEFD931B"/>
    <w:rsid w:val="F5BA69E3"/>
    <w:rsid w:val="F6FFB57F"/>
    <w:rsid w:val="F7EF4660"/>
    <w:rsid w:val="F9EF154E"/>
    <w:rsid w:val="F9FE19F6"/>
    <w:rsid w:val="FAFF7D1F"/>
    <w:rsid w:val="FBFD4146"/>
    <w:rsid w:val="FBFD5B85"/>
    <w:rsid w:val="FDF5F7E7"/>
    <w:rsid w:val="FEE7F6C7"/>
    <w:rsid w:val="FFA74A3F"/>
    <w:rsid w:val="FFAD45CF"/>
    <w:rsid w:val="FFF7702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  <w:autoSpaceDE w:val="0"/>
      <w:autoSpaceDN w:val="0"/>
      <w:spacing w:before="0" w:after="0" w:line="288" w:lineRule="auto"/>
      <w:ind w:left="0" w:right="0"/>
      <w:jc w:val="left"/>
    </w:pPr>
    <w:rPr>
      <w:rFonts w:ascii="仿宋" w:hAnsi="仿宋" w:eastAsia="CESI仿宋-GB2312" w:cs="仿宋"/>
      <w:sz w:val="28"/>
      <w:szCs w:val="22"/>
      <w:lang w:val="zh-CN" w:eastAsia="zh-CN" w:bidi="zh-CN"/>
    </w:rPr>
  </w:style>
  <w:style w:type="paragraph" w:styleId="3">
    <w:name w:val="heading 1"/>
    <w:basedOn w:val="1"/>
    <w:next w:val="1"/>
    <w:link w:val="23"/>
    <w:qFormat/>
    <w:uiPriority w:val="1"/>
    <w:pPr>
      <w:spacing w:before="43"/>
      <w:ind w:left="660"/>
      <w:outlineLvl w:val="1"/>
    </w:pPr>
    <w:rPr>
      <w:rFonts w:ascii="宋体" w:hAnsi="宋体" w:eastAsia="宋体" w:cs="宋体"/>
      <w:b/>
      <w:bCs/>
      <w:sz w:val="32"/>
      <w:szCs w:val="32"/>
      <w:lang w:val="zh-CN" w:eastAsia="zh-CN" w:bidi="zh-CN"/>
    </w:rPr>
  </w:style>
  <w:style w:type="paragraph" w:styleId="4">
    <w:name w:val="heading 2"/>
    <w:basedOn w:val="1"/>
    <w:next w:val="1"/>
    <w:link w:val="24"/>
    <w:unhideWhenUsed/>
    <w:qFormat/>
    <w:uiPriority w:val="0"/>
    <w:pPr>
      <w:keepNext/>
      <w:keepLines/>
      <w:numPr>
        <w:ilvl w:val="0"/>
        <w:numId w:val="1"/>
      </w:numPr>
      <w:spacing w:before="100" w:beforeLines="0" w:beforeAutospacing="0" w:after="100" w:afterLines="0" w:afterAutospacing="0" w:line="240" w:lineRule="auto"/>
      <w:ind w:left="-142" w:firstLine="0"/>
      <w:outlineLvl w:val="1"/>
    </w:pPr>
    <w:rPr>
      <w:rFonts w:ascii="Arial" w:hAnsi="Arial" w:eastAsia="华文中宋"/>
      <w:sz w:val="30"/>
    </w:rPr>
  </w:style>
  <w:style w:type="paragraph" w:styleId="5">
    <w:name w:val="heading 3"/>
    <w:basedOn w:val="1"/>
    <w:next w:val="1"/>
    <w:link w:val="25"/>
    <w:unhideWhenUsed/>
    <w:qFormat/>
    <w:uiPriority w:val="0"/>
    <w:pPr>
      <w:keepNext/>
      <w:keepLines/>
      <w:numPr>
        <w:ilvl w:val="0"/>
        <w:numId w:val="2"/>
      </w:numPr>
      <w:spacing w:before="260" w:beforeLines="0" w:beforeAutospacing="0" w:after="260" w:afterLines="0" w:afterAutospacing="0" w:line="240" w:lineRule="auto"/>
      <w:ind w:left="0" w:firstLine="0"/>
      <w:outlineLvl w:val="2"/>
    </w:pPr>
    <w:rPr>
      <w:b/>
      <w:sz w:val="32"/>
    </w:rPr>
  </w:style>
  <w:style w:type="paragraph" w:styleId="6">
    <w:name w:val="heading 4"/>
    <w:basedOn w:val="1"/>
    <w:next w:val="1"/>
    <w:link w:val="26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9"/>
    <w:qFormat/>
    <w:uiPriority w:val="1"/>
    <w:pPr>
      <w:spacing w:line="360" w:lineRule="auto"/>
      <w:ind w:firstLine="883" w:firstLineChars="200"/>
    </w:pPr>
    <w:rPr>
      <w:rFonts w:ascii="仿宋" w:hAnsi="仿宋" w:eastAsia="CESI仿宋-GB2312"/>
      <w:sz w:val="28"/>
      <w:szCs w:val="28"/>
    </w:rPr>
  </w:style>
  <w:style w:type="paragraph" w:styleId="7">
    <w:name w:val="annotation text"/>
    <w:basedOn w:val="1"/>
    <w:qFormat/>
    <w:uiPriority w:val="0"/>
    <w:pPr>
      <w:jc w:val="left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toc 1"/>
    <w:basedOn w:val="1"/>
    <w:next w:val="1"/>
    <w:qFormat/>
    <w:uiPriority w:val="1"/>
    <w:pPr>
      <w:spacing w:before="193"/>
      <w:ind w:left="240"/>
    </w:pPr>
    <w:rPr>
      <w:rFonts w:ascii="宋体" w:hAnsi="宋体" w:eastAsia="宋体" w:cs="宋体"/>
      <w:sz w:val="28"/>
      <w:szCs w:val="28"/>
      <w:lang w:val="zh-CN" w:eastAsia="zh-CN" w:bidi="zh-CN"/>
    </w:rPr>
  </w:style>
  <w:style w:type="paragraph" w:styleId="11">
    <w:name w:val="toc 2"/>
    <w:basedOn w:val="1"/>
    <w:next w:val="1"/>
    <w:qFormat/>
    <w:uiPriority w:val="0"/>
    <w:pPr>
      <w:ind w:left="420" w:leftChars="200"/>
    </w:pPr>
  </w:style>
  <w:style w:type="table" w:customStyle="1" w:styleId="14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5">
    <w:name w:val="List Paragraph"/>
    <w:basedOn w:val="1"/>
    <w:qFormat/>
    <w:uiPriority w:val="1"/>
    <w:pPr>
      <w:spacing w:before="42"/>
      <w:ind w:left="340" w:right="1807" w:firstLine="264"/>
    </w:pPr>
    <w:rPr>
      <w:rFonts w:ascii="仿宋" w:hAnsi="仿宋" w:eastAsia="仿宋" w:cs="仿宋"/>
      <w:lang w:val="zh-CN" w:eastAsia="zh-CN" w:bidi="zh-CN"/>
    </w:rPr>
  </w:style>
  <w:style w:type="paragraph" w:customStyle="1" w:styleId="16">
    <w:name w:val="Table Paragraph"/>
    <w:basedOn w:val="1"/>
    <w:qFormat/>
    <w:uiPriority w:val="1"/>
    <w:rPr>
      <w:lang w:val="zh-CN" w:eastAsia="zh-CN" w:bidi="zh-CN"/>
    </w:rPr>
  </w:style>
  <w:style w:type="paragraph" w:customStyle="1" w:styleId="17">
    <w:name w:val="WPSOffice手动目录 1"/>
    <w:qFormat/>
    <w:uiPriority w:val="0"/>
    <w:pPr>
      <w:ind w:leftChars="0"/>
    </w:pPr>
    <w:rPr>
      <w:rFonts w:asciiTheme="minorHAnsi" w:hAnsiTheme="minorHAnsi" w:eastAsiaTheme="minorHAnsi" w:cstheme="minorBidi"/>
      <w:sz w:val="20"/>
      <w:szCs w:val="20"/>
    </w:rPr>
  </w:style>
  <w:style w:type="paragraph" w:customStyle="1" w:styleId="18">
    <w:name w:val="WPSOffice手动目录 2"/>
    <w:qFormat/>
    <w:uiPriority w:val="0"/>
    <w:pPr>
      <w:ind w:leftChars="200"/>
    </w:pPr>
    <w:rPr>
      <w:rFonts w:asciiTheme="minorHAnsi" w:hAnsiTheme="minorHAnsi" w:eastAsiaTheme="minorHAnsi" w:cstheme="minorBidi"/>
      <w:sz w:val="20"/>
      <w:szCs w:val="20"/>
    </w:rPr>
  </w:style>
  <w:style w:type="character" w:customStyle="1" w:styleId="19">
    <w:name w:val="正文文本 Char"/>
    <w:link w:val="2"/>
    <w:qFormat/>
    <w:uiPriority w:val="1"/>
    <w:rPr>
      <w:rFonts w:ascii="仿宋" w:hAnsi="仿宋" w:eastAsia="CESI仿宋-GB2312"/>
      <w:sz w:val="28"/>
      <w:szCs w:val="28"/>
    </w:rPr>
  </w:style>
  <w:style w:type="paragraph" w:customStyle="1" w:styleId="20">
    <w:name w:val="样式3"/>
    <w:basedOn w:val="1"/>
    <w:link w:val="21"/>
    <w:qFormat/>
    <w:uiPriority w:val="0"/>
    <w:pPr>
      <w:spacing w:line="360" w:lineRule="auto"/>
      <w:ind w:firstLine="883" w:firstLineChars="200"/>
    </w:pPr>
    <w:rPr>
      <w:sz w:val="28"/>
    </w:rPr>
  </w:style>
  <w:style w:type="character" w:customStyle="1" w:styleId="21">
    <w:name w:val="样式3 Char"/>
    <w:link w:val="20"/>
    <w:qFormat/>
    <w:uiPriority w:val="0"/>
    <w:rPr>
      <w:rFonts w:eastAsia="仿宋"/>
      <w:sz w:val="28"/>
    </w:rPr>
  </w:style>
  <w:style w:type="paragraph" w:customStyle="1" w:styleId="22">
    <w:name w:val="样式2"/>
    <w:basedOn w:val="1"/>
    <w:qFormat/>
    <w:uiPriority w:val="0"/>
    <w:pPr>
      <w:spacing w:line="560" w:lineRule="exact"/>
      <w:ind w:firstLine="883" w:firstLineChars="200"/>
    </w:pPr>
    <w:rPr>
      <w:sz w:val="28"/>
      <w:lang w:val="en-US"/>
    </w:rPr>
  </w:style>
  <w:style w:type="character" w:customStyle="1" w:styleId="23">
    <w:name w:val="标题 1 Char"/>
    <w:link w:val="3"/>
    <w:qFormat/>
    <w:uiPriority w:val="1"/>
    <w:rPr>
      <w:rFonts w:ascii="宋体" w:hAnsi="宋体" w:eastAsia="宋体" w:cs="宋体"/>
      <w:b/>
      <w:bCs/>
      <w:sz w:val="32"/>
      <w:szCs w:val="32"/>
      <w:lang w:val="zh-CN" w:eastAsia="zh-CN" w:bidi="zh-CN"/>
    </w:rPr>
  </w:style>
  <w:style w:type="character" w:customStyle="1" w:styleId="24">
    <w:name w:val="标题 2 Char"/>
    <w:link w:val="4"/>
    <w:qFormat/>
    <w:uiPriority w:val="0"/>
    <w:rPr>
      <w:rFonts w:ascii="Arial" w:hAnsi="Arial" w:eastAsia="华文中宋"/>
      <w:sz w:val="30"/>
    </w:rPr>
  </w:style>
  <w:style w:type="character" w:customStyle="1" w:styleId="25">
    <w:name w:val="标题 3 Char"/>
    <w:link w:val="5"/>
    <w:qFormat/>
    <w:uiPriority w:val="0"/>
    <w:rPr>
      <w:b/>
      <w:sz w:val="32"/>
    </w:rPr>
  </w:style>
  <w:style w:type="character" w:customStyle="1" w:styleId="26">
    <w:name w:val="标题 4 Char"/>
    <w:link w:val="6"/>
    <w:qFormat/>
    <w:uiPriority w:val="0"/>
    <w:rPr>
      <w:rFonts w:ascii="Arial" w:hAnsi="Arial" w:eastAsia="黑体"/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6" Type="http://schemas.openxmlformats.org/officeDocument/2006/relationships/fontTable" Target="fontTable.xml"/><Relationship Id="rId85" Type="http://schemas.openxmlformats.org/officeDocument/2006/relationships/numbering" Target="numbering.xml"/><Relationship Id="rId84" Type="http://schemas.openxmlformats.org/officeDocument/2006/relationships/customXml" Target="../customXml/item1.xml"/><Relationship Id="rId83" Type="http://schemas.openxmlformats.org/officeDocument/2006/relationships/image" Target="media/image75.png"/><Relationship Id="rId82" Type="http://schemas.openxmlformats.org/officeDocument/2006/relationships/image" Target="media/image74.png"/><Relationship Id="rId81" Type="http://schemas.openxmlformats.org/officeDocument/2006/relationships/image" Target="media/image73.png"/><Relationship Id="rId80" Type="http://schemas.openxmlformats.org/officeDocument/2006/relationships/image" Target="media/image72.png"/><Relationship Id="rId8" Type="http://schemas.openxmlformats.org/officeDocument/2006/relationships/theme" Target="theme/theme1.xml"/><Relationship Id="rId79" Type="http://schemas.openxmlformats.org/officeDocument/2006/relationships/image" Target="media/image71.png"/><Relationship Id="rId78" Type="http://schemas.openxmlformats.org/officeDocument/2006/relationships/image" Target="media/image70.png"/><Relationship Id="rId77" Type="http://schemas.openxmlformats.org/officeDocument/2006/relationships/image" Target="media/image69.png"/><Relationship Id="rId76" Type="http://schemas.openxmlformats.org/officeDocument/2006/relationships/image" Target="media/image68.png"/><Relationship Id="rId75" Type="http://schemas.openxmlformats.org/officeDocument/2006/relationships/image" Target="media/image67.png"/><Relationship Id="rId74" Type="http://schemas.openxmlformats.org/officeDocument/2006/relationships/image" Target="media/image66.png"/><Relationship Id="rId73" Type="http://schemas.openxmlformats.org/officeDocument/2006/relationships/image" Target="media/image65.png"/><Relationship Id="rId72" Type="http://schemas.openxmlformats.org/officeDocument/2006/relationships/image" Target="media/image64.png"/><Relationship Id="rId71" Type="http://schemas.openxmlformats.org/officeDocument/2006/relationships/image" Target="media/image63.png"/><Relationship Id="rId70" Type="http://schemas.openxmlformats.org/officeDocument/2006/relationships/image" Target="media/image62.png"/><Relationship Id="rId7" Type="http://schemas.openxmlformats.org/officeDocument/2006/relationships/footer" Target="footer3.xml"/><Relationship Id="rId69" Type="http://schemas.openxmlformats.org/officeDocument/2006/relationships/image" Target="media/image61.jpeg"/><Relationship Id="rId68" Type="http://schemas.openxmlformats.org/officeDocument/2006/relationships/image" Target="media/image60.jpeg"/><Relationship Id="rId67" Type="http://schemas.openxmlformats.org/officeDocument/2006/relationships/image" Target="media/image59.jpeg"/><Relationship Id="rId66" Type="http://schemas.openxmlformats.org/officeDocument/2006/relationships/image" Target="media/image58.jpeg"/><Relationship Id="rId65" Type="http://schemas.openxmlformats.org/officeDocument/2006/relationships/image" Target="media/image57.jpeg"/><Relationship Id="rId64" Type="http://schemas.openxmlformats.org/officeDocument/2006/relationships/image" Target="media/image56.png"/><Relationship Id="rId63" Type="http://schemas.openxmlformats.org/officeDocument/2006/relationships/image" Target="media/image55.jpeg"/><Relationship Id="rId62" Type="http://schemas.openxmlformats.org/officeDocument/2006/relationships/image" Target="media/image54.jpeg"/><Relationship Id="rId61" Type="http://schemas.openxmlformats.org/officeDocument/2006/relationships/image" Target="media/image53.png"/><Relationship Id="rId60" Type="http://schemas.openxmlformats.org/officeDocument/2006/relationships/image" Target="media/image52.jpeg"/><Relationship Id="rId6" Type="http://schemas.openxmlformats.org/officeDocument/2006/relationships/footer" Target="footer2.xml"/><Relationship Id="rId59" Type="http://schemas.openxmlformats.org/officeDocument/2006/relationships/image" Target="media/image51.jpeg"/><Relationship Id="rId58" Type="http://schemas.openxmlformats.org/officeDocument/2006/relationships/image" Target="media/image50.jpeg"/><Relationship Id="rId57" Type="http://schemas.openxmlformats.org/officeDocument/2006/relationships/image" Target="media/image49.jpeg"/><Relationship Id="rId56" Type="http://schemas.openxmlformats.org/officeDocument/2006/relationships/image" Target="media/image48.jpeg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footer" Target="footer1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endnotes" Target="endnotes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jpeg"/><Relationship Id="rId35" Type="http://schemas.openxmlformats.org/officeDocument/2006/relationships/image" Target="media/image27.jpeg"/><Relationship Id="rId34" Type="http://schemas.openxmlformats.org/officeDocument/2006/relationships/image" Target="media/image26.jpeg"/><Relationship Id="rId33" Type="http://schemas.openxmlformats.org/officeDocument/2006/relationships/image" Target="media/image25.jpeg"/><Relationship Id="rId32" Type="http://schemas.openxmlformats.org/officeDocument/2006/relationships/image" Target="media/image24.jpeg"/><Relationship Id="rId31" Type="http://schemas.openxmlformats.org/officeDocument/2006/relationships/image" Target="media/image23.jpeg"/><Relationship Id="rId30" Type="http://schemas.openxmlformats.org/officeDocument/2006/relationships/image" Target="media/image22.jpeg"/><Relationship Id="rId3" Type="http://schemas.openxmlformats.org/officeDocument/2006/relationships/footnotes" Target="footnotes.xml"/><Relationship Id="rId29" Type="http://schemas.openxmlformats.org/officeDocument/2006/relationships/image" Target="media/image21.jpeg"/><Relationship Id="rId28" Type="http://schemas.openxmlformats.org/officeDocument/2006/relationships/image" Target="media/image20.jpeg"/><Relationship Id="rId27" Type="http://schemas.openxmlformats.org/officeDocument/2006/relationships/image" Target="media/image19.jpeg"/><Relationship Id="rId26" Type="http://schemas.openxmlformats.org/officeDocument/2006/relationships/image" Target="media/image18.jpeg"/><Relationship Id="rId25" Type="http://schemas.openxmlformats.org/officeDocument/2006/relationships/image" Target="media/image17.jpeg"/><Relationship Id="rId24" Type="http://schemas.openxmlformats.org/officeDocument/2006/relationships/image" Target="media/image16.jpeg"/><Relationship Id="rId23" Type="http://schemas.openxmlformats.org/officeDocument/2006/relationships/image" Target="media/image15.jpeg"/><Relationship Id="rId22" Type="http://schemas.openxmlformats.org/officeDocument/2006/relationships/image" Target="media/image14.jpeg"/><Relationship Id="rId21" Type="http://schemas.openxmlformats.org/officeDocument/2006/relationships/image" Target="media/image13.jpe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png"/><Relationship Id="rId15" Type="http://schemas.openxmlformats.org/officeDocument/2006/relationships/image" Target="media/image7.jpe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82</Pages>
  <Words>7408</Words>
  <Characters>7451</Characters>
  <TotalTime>1</TotalTime>
  <ScaleCrop>false</ScaleCrop>
  <LinksUpToDate>false</LinksUpToDate>
  <CharactersWithSpaces>7656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2022-10-03T09:53:00Z</dcterms:created>
  <dc:creator>pengesoft2</dc:creator>
  <cp:lastModifiedBy>huangyi</cp:lastModifiedBy>
  <dcterms:modified xsi:type="dcterms:W3CDTF">2024-03-26T10:53:11Z</dcterms:modified>
  <dc:title>深圳市物业管理信息平台操作手册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2021-11-30T00:00:00Z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2022-09-26T00:00:00Z</vt:filetime>
  </property>
  <property fmtid="{D5CDD505-2E9C-101B-9397-08002B2CF9AE}" pid="5" name="KSOProductBuildVer">
    <vt:lpwstr>2052-11.8.2.10337</vt:lpwstr>
  </property>
  <property fmtid="{D5CDD505-2E9C-101B-9397-08002B2CF9AE}" pid="6" name="ICV">
    <vt:lpwstr>8440B891AE454ACB9056BD1A083EAC77</vt:lpwstr>
  </property>
</Properties>
</file>