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noChangeArrowheads="true"/>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default" w:ascii="经典标宋简" w:eastAsia="经典标宋简"/>
          <w:b/>
          <w:snapToGrid w:val="0"/>
          <w:kern w:val="0"/>
          <w:sz w:val="52"/>
          <w:szCs w:val="52"/>
          <w:lang w:val="en"/>
        </w:rPr>
      </w:pPr>
      <w:r>
        <w:rPr>
          <w:rFonts w:hint="default" w:ascii="经典标宋简" w:eastAsia="经典标宋简"/>
          <w:b/>
          <w:snapToGrid w:val="0"/>
          <w:kern w:val="0"/>
          <w:sz w:val="52"/>
          <w:szCs w:val="52"/>
          <w:lang w:val="en"/>
        </w:rPr>
        <w:t>老旧小区改造及加装电梯年度宣传和形象进度跟踪服务</w:t>
      </w: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pStyle w:val="2"/>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default" w:asciiTheme="minorEastAsia" w:hAnsiTheme="minorEastAsia" w:eastAsiaTheme="minorEastAsia"/>
          <w:b/>
          <w:snapToGrid w:val="0"/>
          <w:kern w:val="0"/>
          <w:sz w:val="32"/>
          <w:lang w:val="en-US" w:eastAsia="zh-CN"/>
        </w:rPr>
      </w:pPr>
      <w:r>
        <w:rPr>
          <w:rFonts w:hint="eastAsia" w:asciiTheme="minorEastAsia" w:hAnsiTheme="minorEastAsia" w:eastAsiaTheme="minorEastAsia"/>
          <w:b/>
          <w:snapToGrid w:val="0"/>
          <w:kern w:val="0"/>
          <w:sz w:val="32"/>
        </w:rPr>
        <w:t>项目编号：SZZZ2024-QC0</w:t>
      </w:r>
      <w:r>
        <w:rPr>
          <w:rFonts w:hint="eastAsia" w:asciiTheme="minorEastAsia" w:hAnsiTheme="minorEastAsia" w:eastAsiaTheme="minorEastAsia"/>
          <w:b/>
          <w:snapToGrid w:val="0"/>
          <w:kern w:val="0"/>
          <w:sz w:val="32"/>
          <w:lang w:val="en-US" w:eastAsia="zh-CN"/>
        </w:rPr>
        <w:t>084</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
    <w:p/>
    <w:p>
      <w:pPr>
        <w:pStyle w:val="2"/>
      </w:pPr>
    </w:p>
    <w:p>
      <w:pPr>
        <w:pStyle w:val="28"/>
        <w:adjustRightInd w:val="0"/>
        <w:snapToGrid w:val="0"/>
        <w:spacing w:line="300" w:lineRule="auto"/>
        <w:ind w:hanging="835"/>
        <w:jc w:val="center"/>
        <w:rPr>
          <w:b/>
          <w:kern w:val="0"/>
          <w:sz w:val="28"/>
          <w:szCs w:val="28"/>
        </w:rPr>
      </w:pPr>
      <w:r>
        <w:rPr>
          <w:rFonts w:hint="eastAsia"/>
          <w:b/>
          <w:snapToGrid w:val="0"/>
          <w:sz w:val="30"/>
        </w:rPr>
        <w:t>二〇二四年</w:t>
      </w:r>
      <w:r>
        <w:rPr>
          <w:rFonts w:hint="eastAsia"/>
          <w:b/>
          <w:snapToGrid w:val="0"/>
          <w:sz w:val="30"/>
          <w:lang w:val="en-US" w:eastAsia="zh-CN"/>
        </w:rPr>
        <w:t>三</w:t>
      </w:r>
      <w:r>
        <w:rPr>
          <w:rFonts w:hint="eastAsia"/>
          <w:b/>
          <w:snapToGrid w:val="0"/>
          <w:sz w:val="30"/>
        </w:rPr>
        <w:t>月</w:t>
      </w:r>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3"/>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default" w:ascii="宋体" w:hAnsi="宋体"/>
          <w:snapToGrid w:val="0"/>
          <w:szCs w:val="21"/>
          <w:u w:val="single"/>
          <w:lang w:val="en" w:eastAsia="zh-CN"/>
        </w:rPr>
        <w:t>老旧小区改造及加装电梯年度宣传和形象进度跟踪服务</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ascii="宋体" w:hAnsi="宋体" w:cs="Arial Unicode MS"/>
          <w:snapToGrid w:val="0"/>
          <w:kern w:val="0"/>
          <w:szCs w:val="21"/>
          <w:u w:val="single"/>
        </w:rPr>
        <w:t>**</w:t>
      </w:r>
      <w:r>
        <w:rPr>
          <w:rFonts w:hint="eastAsia" w:ascii="宋体" w:hAnsi="宋体" w:cs="Arial Unicode MS"/>
          <w:snapToGrid w:val="0"/>
          <w:kern w:val="0"/>
          <w:szCs w:val="21"/>
          <w:u w:val="single"/>
        </w:rPr>
        <w:t>月**日14点30分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宋体"/>
          <w:b/>
          <w:snapToGrid w:val="0"/>
          <w:color w:val="auto"/>
          <w:sz w:val="21"/>
          <w:szCs w:val="21"/>
          <w:lang w:val="en-US"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SZZZ2024-QC0</w:t>
      </w:r>
      <w:r>
        <w:rPr>
          <w:rFonts w:hint="eastAsia" w:ascii="宋体" w:hAnsi="宋体" w:eastAsia="宋体"/>
          <w:snapToGrid w:val="0"/>
          <w:color w:val="auto"/>
          <w:sz w:val="21"/>
          <w:lang w:val="en-US" w:eastAsia="zh-CN"/>
        </w:rPr>
        <w:t>084</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宋体"/>
          <w:b/>
          <w:snapToGrid w:val="0"/>
          <w:color w:val="auto"/>
          <w:sz w:val="21"/>
          <w:szCs w:val="21"/>
          <w:lang w:val="en" w:eastAsia="zh-CN"/>
        </w:rPr>
      </w:pPr>
      <w:r>
        <w:rPr>
          <w:rFonts w:hint="eastAsia" w:ascii="宋体" w:hAnsi="宋体" w:eastAsia="宋体"/>
          <w:snapToGrid w:val="0"/>
          <w:color w:val="auto"/>
          <w:sz w:val="21"/>
          <w:szCs w:val="21"/>
        </w:rPr>
        <w:t>2、项目名称：</w:t>
      </w:r>
      <w:r>
        <w:rPr>
          <w:rFonts w:hint="default" w:ascii="宋体" w:hAnsi="宋体" w:eastAsia="宋体"/>
          <w:snapToGrid w:val="0"/>
          <w:color w:val="auto"/>
          <w:sz w:val="21"/>
          <w:szCs w:val="21"/>
          <w:lang w:val="en" w:eastAsia="zh-CN"/>
        </w:rPr>
        <w:t>老旧小区改造及加装电梯年度宣传和形象进度跟踪服务</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lang w:val="en-US" w:eastAsia="zh-CN"/>
        </w:rPr>
        <w:t>38.6</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38.6</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566"/>
        <w:gridCol w:w="642"/>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566" w:type="dxa"/>
            <w:shd w:val="clear" w:color="auto" w:fill="ABCDEF"/>
            <w:vAlign w:val="center"/>
          </w:tcPr>
          <w:p>
            <w:pPr>
              <w:pStyle w:val="45"/>
              <w:spacing w:line="360" w:lineRule="auto"/>
              <w:jc w:val="center"/>
              <w:rPr>
                <w:sz w:val="21"/>
              </w:rPr>
            </w:pPr>
            <w:r>
              <w:rPr>
                <w:sz w:val="21"/>
              </w:rPr>
              <w:t>标的名称</w:t>
            </w:r>
          </w:p>
        </w:tc>
        <w:tc>
          <w:tcPr>
            <w:tcW w:w="642"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566" w:type="dxa"/>
            <w:shd w:val="clear" w:color="auto" w:fill="auto"/>
            <w:vAlign w:val="center"/>
          </w:tcPr>
          <w:p>
            <w:pPr>
              <w:pStyle w:val="45"/>
              <w:spacing w:line="360" w:lineRule="auto"/>
              <w:jc w:val="center"/>
              <w:rPr>
                <w:rFonts w:hint="default" w:asciiTheme="minorEastAsia" w:hAnsiTheme="minorEastAsia" w:eastAsiaTheme="minorEastAsia"/>
                <w:sz w:val="21"/>
                <w:lang w:val="en" w:eastAsia="zh-CN"/>
              </w:rPr>
            </w:pPr>
            <w:r>
              <w:rPr>
                <w:rFonts w:hint="default" w:ascii="宋体" w:hAnsi="宋体" w:eastAsiaTheme="minorEastAsia"/>
                <w:snapToGrid w:val="0"/>
                <w:sz w:val="21"/>
                <w:szCs w:val="21"/>
                <w:lang w:val="en" w:eastAsia="zh-CN"/>
              </w:rPr>
              <w:t>老旧小区改造及加装电梯年度宣传和形象进度跟踪服务</w:t>
            </w:r>
          </w:p>
        </w:tc>
        <w:tc>
          <w:tcPr>
            <w:tcW w:w="64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ascii="宋体" w:hAnsi="宋体" w:eastAsia="宋体"/>
          <w:snapToGrid w:val="0"/>
          <w:color w:val="auto"/>
          <w:sz w:val="21"/>
          <w:szCs w:val="21"/>
          <w:u w:val="single"/>
        </w:rPr>
        <w:t>**</w:t>
      </w:r>
      <w:r>
        <w:rPr>
          <w:rFonts w:hint="eastAsia" w:ascii="宋体" w:hAnsi="宋体" w:eastAsia="宋体"/>
          <w:snapToGrid w:val="0"/>
          <w:color w:val="auto"/>
          <w:sz w:val="21"/>
          <w:szCs w:val="21"/>
          <w:u w:val="single"/>
        </w:rPr>
        <w:t>月**日至2024年</w:t>
      </w:r>
      <w:r>
        <w:rPr>
          <w:rFonts w:ascii="宋体" w:hAnsi="宋体" w:eastAsia="宋体"/>
          <w:snapToGrid w:val="0"/>
          <w:color w:val="auto"/>
          <w:sz w:val="21"/>
          <w:szCs w:val="21"/>
          <w:u w:val="single"/>
        </w:rPr>
        <w:t>**</w:t>
      </w:r>
      <w:r>
        <w:rPr>
          <w:rFonts w:hint="eastAsia" w:ascii="宋体" w:hAnsi="宋体" w:eastAsia="宋体"/>
          <w:snapToGrid w:val="0"/>
          <w:color w:val="auto"/>
          <w:sz w:val="21"/>
          <w:szCs w:val="21"/>
          <w:u w:val="single"/>
        </w:rPr>
        <w:t>月**日，每天上午9：00至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ascii="宋体" w:hAnsi="宋体" w:eastAsia="宋体"/>
          <w:snapToGrid w:val="0"/>
          <w:color w:val="auto"/>
          <w:sz w:val="21"/>
          <w:szCs w:val="21"/>
          <w:u w:val="single"/>
        </w:rPr>
        <w:t>**</w:t>
      </w:r>
      <w:r>
        <w:rPr>
          <w:rFonts w:hint="eastAsia" w:ascii="宋体" w:hAnsi="宋体" w:eastAsia="宋体"/>
          <w:snapToGrid w:val="0"/>
          <w:color w:val="auto"/>
          <w:sz w:val="21"/>
          <w:szCs w:val="21"/>
          <w:u w:val="single"/>
        </w:rPr>
        <w:t>月**日14点30分（北京时间）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5"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snapToGrid w:val="0"/>
          <w:color w:val="auto"/>
          <w:sz w:val="21"/>
          <w:szCs w:val="21"/>
          <w:lang w:val="en-US" w:eastAsia="zh-CN"/>
        </w:rPr>
        <w:t>深圳市住房和建设局</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地址：深圳市福田区振华路8号设计大厦</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
        </w:rPr>
      </w:pPr>
      <w:r>
        <w:rPr>
          <w:rFonts w:hint="eastAsia" w:ascii="宋体" w:hAnsi="宋体" w:eastAsia="宋体"/>
          <w:snapToGrid w:val="0"/>
          <w:color w:val="auto"/>
          <w:sz w:val="21"/>
          <w:szCs w:val="21"/>
        </w:rPr>
        <w:t>联系方式：</w:t>
      </w:r>
      <w:r>
        <w:rPr>
          <w:rFonts w:hint="default"/>
          <w:lang w:val="en"/>
        </w:rPr>
        <w:t>0755-83788235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周小姐</w:t>
      </w:r>
      <w:r>
        <w:rPr>
          <w:rFonts w:hint="eastAsia" w:ascii="宋体" w:hAnsi="宋体" w:eastAsia="宋体"/>
          <w:snapToGrid w:val="0"/>
          <w:color w:val="auto"/>
          <w:sz w:val="21"/>
          <w:szCs w:val="21"/>
        </w:rPr>
        <w:t>，0755-83026699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US" w:eastAsia="zh-CN"/>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周小姐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rPr>
        <w:t>**</w:t>
      </w:r>
      <w:r>
        <w:rPr>
          <w:rFonts w:ascii="宋体" w:hAnsi="宋体"/>
          <w:snapToGrid w:val="0"/>
          <w:kern w:val="0"/>
          <w:sz w:val="24"/>
        </w:rPr>
        <w:t>月</w:t>
      </w:r>
      <w:r>
        <w:rPr>
          <w:rFonts w:hint="eastAsia" w:ascii="宋体" w:hAnsi="宋体"/>
          <w:snapToGrid w:val="0"/>
          <w:kern w:val="0"/>
          <w:sz w:val="24"/>
        </w:rPr>
        <w:t>**日</w:t>
      </w:r>
    </w:p>
    <w:p/>
    <w:p/>
    <w:p>
      <w:pPr>
        <w:pStyle w:val="3"/>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1"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 w:eastAsia="zh-CN"/>
              </w:rPr>
            </w:pPr>
            <w:r>
              <w:rPr>
                <w:rFonts w:hint="default" w:ascii="宋体" w:hAnsi="宋体"/>
                <w:snapToGrid w:val="0"/>
                <w:szCs w:val="21"/>
                <w:lang w:val="en" w:eastAsia="zh-CN"/>
              </w:rPr>
              <w:t>老旧小区改造及加装电梯年度宣传和形象进度跟踪服务</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386,000.00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rPr>
        <w:t>（一）服务范围</w:t>
      </w:r>
      <w:r>
        <w:rPr>
          <w:rFonts w:hint="eastAsia" w:cs="Times New Roman"/>
          <w:snapToGrid/>
          <w:spacing w:val="0"/>
          <w:sz w:val="21"/>
          <w:szCs w:val="21"/>
          <w:lang w:eastAsia="zh-CN"/>
        </w:rPr>
        <w:t>：</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1、协助主管部门建立15-20项目影像资料库。配合主管部门对不少于15个老旧小区改造和加装电梯项目按进展阶段定期进行跟踪拍摄，包含项目前期筹备，群众参与、社会资本参与、项目公示、项目施工、长效管理和督导检查等方面；对重点会议和领导调研视察进行拍摄；按照拍摄内容对项目素材进行分类汇总并建档形成项目影像资料库。</w:t>
      </w:r>
    </w:p>
    <w:p>
      <w:pPr>
        <w:pStyle w:val="506"/>
        <w:wordWrap/>
        <w:spacing w:afterLines="0" w:line="360" w:lineRule="auto"/>
        <w:ind w:firstLine="420"/>
        <w:rPr>
          <w:rFonts w:hint="default" w:cs="Times New Roman"/>
          <w:snapToGrid/>
          <w:spacing w:val="0"/>
          <w:sz w:val="21"/>
          <w:szCs w:val="21"/>
          <w:lang w:val="en-US" w:eastAsia="zh-CN"/>
        </w:rPr>
      </w:pPr>
      <w:r>
        <w:rPr>
          <w:rFonts w:hint="eastAsia" w:cs="Times New Roman"/>
          <w:snapToGrid/>
          <w:spacing w:val="0"/>
          <w:sz w:val="21"/>
          <w:szCs w:val="21"/>
          <w:lang w:val="en-US" w:eastAsia="zh-CN"/>
        </w:rPr>
        <w:t>2、配合主管部门策划制作深圳市既有住宅加装电梯宣传片。协助主管部门深度挖掘深圳既有住宅加装电梯特色的亮点内容，策划撰写宣传片脚本，并提出宣传推广策略，形成高质量的加梯宣传视频，用于宣贯加梯政策、展示加梯工作成效。</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3、配合主管部门开展老旧小区改造和加装电梯宣传活动。配合主管部门制作老旧小区改造和既有住宅加装电梯优秀项目的宣传物料，依据具体活动内容，物料形式可为信息展板、手持单页材料、折页或多页说明手册等材料。</w:t>
      </w:r>
    </w:p>
    <w:p>
      <w:pPr>
        <w:pStyle w:val="506"/>
        <w:wordWrap/>
        <w:spacing w:afterLines="0" w:line="360" w:lineRule="auto"/>
        <w:ind w:left="0" w:leftChars="0" w:firstLine="0" w:firstLineChars="0"/>
        <w:rPr>
          <w:rFonts w:hint="eastAsia" w:cs="Times New Roman"/>
          <w:snapToGrid/>
          <w:spacing w:val="0"/>
          <w:sz w:val="21"/>
          <w:szCs w:val="21"/>
          <w:lang w:val="en" w:eastAsia="zh-CN"/>
        </w:rPr>
      </w:pPr>
      <w:r>
        <w:rPr>
          <w:rFonts w:hint="eastAsia" w:cs="Times New Roman"/>
          <w:snapToGrid/>
          <w:spacing w:val="0"/>
          <w:sz w:val="21"/>
          <w:szCs w:val="21"/>
          <w:lang w:val="en" w:eastAsia="zh-CN"/>
        </w:rPr>
        <w:t>　　４、配合主管部门开展项目影像资料档案管理培训。根据项目需要，合理安排时间，</w:t>
      </w:r>
      <w:r>
        <w:rPr>
          <w:rFonts w:hint="eastAsia" w:cs="Times New Roman"/>
          <w:snapToGrid/>
          <w:spacing w:val="0"/>
          <w:sz w:val="21"/>
          <w:szCs w:val="21"/>
          <w:lang w:val="en-US" w:eastAsia="zh-CN"/>
        </w:rPr>
        <w:t>协助主管部门</w:t>
      </w:r>
      <w:r>
        <w:rPr>
          <w:rFonts w:hint="eastAsia" w:cs="Times New Roman"/>
          <w:snapToGrid/>
          <w:spacing w:val="0"/>
          <w:sz w:val="21"/>
          <w:szCs w:val="21"/>
          <w:lang w:val="en" w:eastAsia="zh-CN"/>
        </w:rPr>
        <w:t>对各区进行相关拍摄及资料留存格式和系统归纳整理的培训，明确资料拍摄标准，保证项目影像资料的统一性、规范性。</w:t>
      </w:r>
    </w:p>
    <w:p>
      <w:pPr>
        <w:pStyle w:val="506"/>
        <w:wordWrap/>
        <w:spacing w:afterLines="0" w:line="360" w:lineRule="auto"/>
        <w:ind w:left="0" w:leftChars="0" w:firstLine="0" w:firstLineChars="0"/>
        <w:rPr>
          <w:rFonts w:hint="eastAsia" w:cs="Times New Roman"/>
          <w:snapToGrid/>
          <w:spacing w:val="0"/>
          <w:sz w:val="21"/>
          <w:szCs w:val="21"/>
          <w:lang w:val="en"/>
        </w:rPr>
      </w:pPr>
      <w:r>
        <w:rPr>
          <w:rFonts w:hint="eastAsia" w:cs="Times New Roman"/>
          <w:snapToGrid/>
          <w:spacing w:val="0"/>
          <w:sz w:val="21"/>
          <w:szCs w:val="21"/>
          <w:lang w:val="en" w:eastAsia="zh-CN"/>
        </w:rPr>
        <w:t>　　（</w:t>
      </w:r>
      <w:r>
        <w:rPr>
          <w:rFonts w:hint="eastAsia" w:cs="Times New Roman"/>
          <w:snapToGrid/>
          <w:spacing w:val="0"/>
          <w:sz w:val="21"/>
          <w:szCs w:val="21"/>
          <w:lang w:val="en-US" w:eastAsia="zh-CN"/>
        </w:rPr>
        <w:t>二</w:t>
      </w:r>
      <w:r>
        <w:rPr>
          <w:rFonts w:hint="eastAsia" w:cs="Times New Roman"/>
          <w:snapToGrid/>
          <w:spacing w:val="0"/>
          <w:sz w:val="21"/>
          <w:szCs w:val="21"/>
          <w:lang w:val="en" w:eastAsia="zh-CN"/>
        </w:rPr>
        <w:t>）</w:t>
      </w:r>
      <w:r>
        <w:rPr>
          <w:rFonts w:hint="eastAsia" w:cs="Times New Roman"/>
          <w:snapToGrid/>
          <w:spacing w:val="0"/>
          <w:sz w:val="21"/>
          <w:szCs w:val="21"/>
          <w:lang w:val="en"/>
        </w:rPr>
        <w:t>拍摄方式和技术要求</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1、</w:t>
      </w:r>
      <w:r>
        <w:rPr>
          <w:rFonts w:hint="eastAsia" w:cs="Times New Roman"/>
          <w:snapToGrid/>
          <w:spacing w:val="0"/>
          <w:sz w:val="21"/>
          <w:szCs w:val="21"/>
          <w:lang w:val="en"/>
        </w:rPr>
        <w:t>视频信号要求</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1</w:t>
      </w:r>
      <w:r>
        <w:rPr>
          <w:rFonts w:hint="eastAsia" w:cs="Times New Roman"/>
          <w:snapToGrid/>
          <w:spacing w:val="0"/>
          <w:sz w:val="21"/>
          <w:szCs w:val="21"/>
          <w:lang w:val="en"/>
        </w:rPr>
        <w:t>.1 稳定性：全片图像同步性能稳定，</w:t>
      </w:r>
      <w:r>
        <w:rPr>
          <w:rFonts w:hint="eastAsia" w:cs="Times New Roman"/>
          <w:snapToGrid/>
          <w:spacing w:val="0"/>
          <w:sz w:val="21"/>
          <w:szCs w:val="21"/>
          <w:lang w:val="en-US" w:eastAsia="zh-CN"/>
        </w:rPr>
        <w:t>4</w:t>
      </w:r>
      <w:r>
        <w:rPr>
          <w:rFonts w:hint="default" w:cs="Times New Roman"/>
          <w:snapToGrid/>
          <w:spacing w:val="0"/>
          <w:sz w:val="21"/>
          <w:szCs w:val="21"/>
          <w:lang w:val="en-US" w:eastAsia="zh-CN"/>
        </w:rPr>
        <w:t>k</w:t>
      </w:r>
      <w:r>
        <w:rPr>
          <w:rFonts w:hint="eastAsia" w:cs="Times New Roman"/>
          <w:snapToGrid/>
          <w:spacing w:val="0"/>
          <w:sz w:val="21"/>
          <w:szCs w:val="21"/>
          <w:lang w:val="en-US" w:eastAsia="zh-CN"/>
        </w:rPr>
        <w:t>拍摄、</w:t>
      </w:r>
      <w:r>
        <w:rPr>
          <w:rFonts w:hint="eastAsia" w:cs="Times New Roman"/>
          <w:snapToGrid/>
          <w:spacing w:val="0"/>
          <w:sz w:val="21"/>
          <w:szCs w:val="21"/>
          <w:lang w:val="en"/>
        </w:rPr>
        <w:t>不出现空画面。画面无明显抖动跳跃、摇晃、倾斜、虚焦、噪点、色彩突变等现象，编辑点处图像稳定。</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1</w:t>
      </w:r>
      <w:r>
        <w:rPr>
          <w:rFonts w:hint="eastAsia" w:cs="Times New Roman"/>
          <w:snapToGrid/>
          <w:spacing w:val="0"/>
          <w:sz w:val="21"/>
          <w:szCs w:val="21"/>
          <w:lang w:val="en"/>
        </w:rPr>
        <w:t>.2 色调：白平衡正确，无明显偏色，多机拍摄的镜头衔接处无明显色差。</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1</w:t>
      </w:r>
      <w:r>
        <w:rPr>
          <w:rFonts w:hint="eastAsia" w:cs="Times New Roman"/>
          <w:snapToGrid/>
          <w:spacing w:val="0"/>
          <w:sz w:val="21"/>
          <w:szCs w:val="21"/>
          <w:lang w:val="en"/>
        </w:rPr>
        <w:t>.3 曝光适当，灯光运用合理，无阴影，无布光不均现象。</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1</w:t>
      </w:r>
      <w:r>
        <w:rPr>
          <w:rFonts w:hint="eastAsia" w:cs="Times New Roman"/>
          <w:snapToGrid/>
          <w:spacing w:val="0"/>
          <w:sz w:val="21"/>
          <w:szCs w:val="21"/>
          <w:lang w:val="en"/>
        </w:rPr>
        <w:t>.4 信噪比：图像信噪比不低于55dB，无明显杂波。</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1</w:t>
      </w:r>
      <w:r>
        <w:rPr>
          <w:rFonts w:hint="eastAsia" w:cs="Times New Roman"/>
          <w:snapToGrid/>
          <w:spacing w:val="0"/>
          <w:sz w:val="21"/>
          <w:szCs w:val="21"/>
          <w:lang w:val="en"/>
        </w:rPr>
        <w:t>.5 视频电平：视频全讯号幅度为1Ⅴp-p，最大不超过1.1Ⅴp-p。其中，消隐电平为0V时，白电平幅度0.7Ⅴp-p，同步信号-0.3V，色同步信号幅度0.3Vp-p(以消隐线上下对称)，全片一致。</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1</w:t>
      </w:r>
      <w:r>
        <w:rPr>
          <w:rFonts w:hint="eastAsia" w:cs="Times New Roman"/>
          <w:snapToGrid/>
          <w:spacing w:val="0"/>
          <w:sz w:val="21"/>
          <w:szCs w:val="21"/>
          <w:lang w:val="en"/>
        </w:rPr>
        <w:t>.6 视频压缩格式及技术参数要求：</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
        </w:rPr>
        <w:t>（1）视频压缩采用H.264/AVC(MPEG-4Part10)编码、使用二次编码、不包含字幕的MP4格式。</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
        </w:rPr>
        <w:t>（2）视频码流率：动态码流的最高码率不高于2500Kbps，最低码率不得低于1024Kbps。</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
        </w:rPr>
        <w:t>（3）视频分辨率：采用高清16:9拍摄，分辨率设定为1920×1080，视频分辨率和画幅的宽高比应统一，不得混用。</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
        </w:rPr>
        <w:t>（4）视频帧率为25帧/秒。</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
        </w:rPr>
        <w:t>（5）扫描方式采用逐行扫描。</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2、</w:t>
      </w:r>
      <w:r>
        <w:rPr>
          <w:rFonts w:hint="eastAsia" w:cs="Times New Roman"/>
          <w:snapToGrid/>
          <w:spacing w:val="0"/>
          <w:sz w:val="21"/>
          <w:szCs w:val="21"/>
          <w:lang w:val="en"/>
        </w:rPr>
        <w:t>音频信号要求</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2</w:t>
      </w:r>
      <w:r>
        <w:rPr>
          <w:rFonts w:hint="eastAsia" w:cs="Times New Roman"/>
          <w:snapToGrid/>
          <w:spacing w:val="0"/>
          <w:sz w:val="21"/>
          <w:szCs w:val="21"/>
          <w:lang w:val="en"/>
        </w:rPr>
        <w:t>.1 声道：中文内容音频信号记录于第1声道，音乐、音效、同期声记录于第2声道，若有其他文字解说记录于第3声道（如录音设备无第3声道,则录于第2声道）。</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2</w:t>
      </w:r>
      <w:r>
        <w:rPr>
          <w:rFonts w:hint="eastAsia" w:cs="Times New Roman"/>
          <w:snapToGrid/>
          <w:spacing w:val="0"/>
          <w:sz w:val="21"/>
          <w:szCs w:val="21"/>
          <w:lang w:val="en"/>
        </w:rPr>
        <w:t>.2 电平指标：-2db—-6db声音应无明显失真、放音过冲、过弱。</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2</w:t>
      </w:r>
      <w:r>
        <w:rPr>
          <w:rFonts w:hint="eastAsia" w:cs="Times New Roman"/>
          <w:snapToGrid/>
          <w:spacing w:val="0"/>
          <w:sz w:val="21"/>
          <w:szCs w:val="21"/>
          <w:lang w:val="en"/>
        </w:rPr>
        <w:t>.3 音频信噪比不低于48db。</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2</w:t>
      </w:r>
      <w:r>
        <w:rPr>
          <w:rFonts w:hint="eastAsia" w:cs="Times New Roman"/>
          <w:snapToGrid/>
          <w:spacing w:val="0"/>
          <w:sz w:val="21"/>
          <w:szCs w:val="21"/>
          <w:lang w:val="en"/>
        </w:rPr>
        <w:t>.4 声音和画面要求同步，无交流声或其他杂音等缺陷。</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2</w:t>
      </w:r>
      <w:r>
        <w:rPr>
          <w:rFonts w:hint="eastAsia" w:cs="Times New Roman"/>
          <w:snapToGrid/>
          <w:spacing w:val="0"/>
          <w:sz w:val="21"/>
          <w:szCs w:val="21"/>
          <w:lang w:val="en"/>
        </w:rPr>
        <w:t>.5 伴音清晰、饱满、圆润，无失真、噪声杂音干扰、音量忽大忽小现象。解说声与现场声无明显比例失调，解说声与背景音乐无明显比例失调。</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2</w:t>
      </w:r>
      <w:r>
        <w:rPr>
          <w:rFonts w:hint="eastAsia" w:cs="Times New Roman"/>
          <w:snapToGrid/>
          <w:spacing w:val="0"/>
          <w:sz w:val="21"/>
          <w:szCs w:val="21"/>
          <w:lang w:val="en"/>
        </w:rPr>
        <w:t>.6 音频压缩格式及技术参数要求：</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
        </w:rPr>
        <w:t>（1）音频压缩采用H.264/ AAC(MPEG4Part3)格式编码。</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
        </w:rPr>
        <w:t>（2）采样率不低于48kHz。</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
        </w:rPr>
        <w:t>（3）编码模式采用VBR。</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
        </w:rPr>
        <w:t>（4）音频码流率不低于128Kbps。</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
        </w:rPr>
        <w:t>（5）不少于两个声道，必须做混音处理。</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3、</w:t>
      </w:r>
      <w:r>
        <w:rPr>
          <w:rFonts w:hint="eastAsia" w:cs="Times New Roman"/>
          <w:snapToGrid/>
          <w:spacing w:val="0"/>
          <w:sz w:val="21"/>
          <w:szCs w:val="21"/>
          <w:lang w:val="en"/>
        </w:rPr>
        <w:t>内嵌字幕技术要求</w:t>
      </w:r>
    </w:p>
    <w:p>
      <w:pPr>
        <w:pStyle w:val="506"/>
        <w:wordWrap/>
        <w:spacing w:afterLines="0" w:line="360" w:lineRule="auto"/>
        <w:ind w:firstLine="420"/>
        <w:rPr>
          <w:rFonts w:hint="eastAsia" w:cs="Times New Roman"/>
          <w:snapToGrid/>
          <w:spacing w:val="0"/>
          <w:sz w:val="21"/>
          <w:szCs w:val="21"/>
          <w:lang w:val="en"/>
        </w:rPr>
      </w:pPr>
      <w:r>
        <w:rPr>
          <w:rFonts w:hint="eastAsia" w:cs="Times New Roman"/>
          <w:snapToGrid/>
          <w:spacing w:val="0"/>
          <w:sz w:val="21"/>
          <w:szCs w:val="21"/>
          <w:lang w:val="en-US" w:eastAsia="zh-CN"/>
        </w:rPr>
        <w:t>3</w:t>
      </w:r>
      <w:r>
        <w:rPr>
          <w:rFonts w:hint="eastAsia" w:cs="Times New Roman"/>
          <w:snapToGrid/>
          <w:spacing w:val="0"/>
          <w:sz w:val="21"/>
          <w:szCs w:val="21"/>
          <w:lang w:val="en"/>
        </w:rPr>
        <w:t>.1 要使用符合国家标准的规范字，不出现繁体字、异体字(国家规定的除外)、错别字；字幕的字体、大小、色彩搭配、摆放位置、停留时间、出入屏方式力求与其他要素（画面、解说词、音乐）配合适当，不能破坏原有画面。</w:t>
      </w:r>
    </w:p>
    <w:p>
      <w:pPr>
        <w:pStyle w:val="506"/>
        <w:wordWrap/>
        <w:spacing w:afterLines="0" w:line="360" w:lineRule="auto"/>
        <w:ind w:firstLine="420"/>
        <w:rPr>
          <w:rFonts w:hint="eastAsia" w:cs="Times New Roman"/>
          <w:snapToGrid/>
          <w:spacing w:val="0"/>
          <w:sz w:val="21"/>
          <w:szCs w:val="21"/>
          <w:lang w:val="en" w:eastAsia="zh-CN"/>
        </w:rPr>
      </w:pPr>
      <w:r>
        <w:rPr>
          <w:rFonts w:hint="eastAsia" w:cs="Times New Roman"/>
          <w:snapToGrid/>
          <w:spacing w:val="0"/>
          <w:sz w:val="21"/>
          <w:szCs w:val="21"/>
          <w:lang w:val="en-US" w:eastAsia="zh-CN"/>
        </w:rPr>
        <w:t>4、</w:t>
      </w:r>
      <w:r>
        <w:rPr>
          <w:rFonts w:hint="eastAsia" w:cs="Times New Roman"/>
          <w:snapToGrid/>
          <w:spacing w:val="0"/>
          <w:sz w:val="21"/>
          <w:szCs w:val="21"/>
          <w:lang w:val="en"/>
        </w:rPr>
        <w:t>动画文件格式</w:t>
      </w:r>
      <w:r>
        <w:rPr>
          <w:rFonts w:hint="eastAsia" w:cs="Times New Roman"/>
          <w:snapToGrid/>
          <w:spacing w:val="0"/>
          <w:sz w:val="21"/>
          <w:szCs w:val="21"/>
          <w:lang w:val="en" w:eastAsia="zh-CN"/>
        </w:rPr>
        <w:t>及技术要求：</w:t>
      </w:r>
    </w:p>
    <w:tbl>
      <w:tblPr>
        <w:tblStyle w:val="50"/>
        <w:tblW w:w="8920" w:type="dxa"/>
        <w:tblInd w:w="113" w:type="dxa"/>
        <w:tblLayout w:type="autofit"/>
        <w:tblCellMar>
          <w:top w:w="0" w:type="dxa"/>
          <w:left w:w="108" w:type="dxa"/>
          <w:bottom w:w="0" w:type="dxa"/>
          <w:right w:w="108" w:type="dxa"/>
        </w:tblCellMar>
      </w:tblPr>
      <w:tblGrid>
        <w:gridCol w:w="1141"/>
        <w:gridCol w:w="546"/>
        <w:gridCol w:w="2561"/>
        <w:gridCol w:w="4672"/>
      </w:tblGrid>
      <w:tr>
        <w:tblPrEx>
          <w:tblCellMar>
            <w:top w:w="0" w:type="dxa"/>
            <w:left w:w="108" w:type="dxa"/>
            <w:bottom w:w="0" w:type="dxa"/>
            <w:right w:w="108" w:type="dxa"/>
          </w:tblCellMar>
        </w:tblPrEx>
        <w:trPr>
          <w:trHeight w:val="347" w:hRule="atLeast"/>
        </w:trPr>
        <w:tc>
          <w:tcPr>
            <w:tcW w:w="8920" w:type="dxa"/>
            <w:gridSpan w:val="4"/>
            <w:tcBorders>
              <w:top w:val="single" w:color="auto" w:sz="4" w:space="0"/>
              <w:left w:val="single" w:color="auto" w:sz="4" w:space="0"/>
              <w:bottom w:val="single" w:color="auto" w:sz="4" w:space="0"/>
              <w:right w:val="single" w:color="auto" w:sz="4" w:space="0"/>
            </w:tcBorders>
            <w:noWrap/>
            <w:vAlign w:val="bottom"/>
          </w:tcPr>
          <w:p>
            <w:pPr>
              <w:spacing w:line="360" w:lineRule="auto"/>
              <w:jc w:val="left"/>
              <w:rPr>
                <w:rFonts w:hint="eastAsia" w:ascii="宋体" w:hAnsi="宋体"/>
                <w:color w:val="auto"/>
                <w:szCs w:val="21"/>
              </w:rPr>
            </w:pPr>
            <w:r>
              <w:rPr>
                <w:rFonts w:hint="eastAsia" w:ascii="宋体" w:hAnsi="宋体"/>
                <w:color w:val="auto"/>
                <w:szCs w:val="21"/>
                <w:lang w:val="en-US" w:eastAsia="zh-CN"/>
              </w:rPr>
              <w:t>4.1</w:t>
            </w:r>
            <w:r>
              <w:rPr>
                <w:rFonts w:hint="eastAsia" w:ascii="宋体" w:hAnsi="宋体"/>
                <w:color w:val="auto"/>
                <w:szCs w:val="21"/>
              </w:rPr>
              <w:t>动画文件格式</w:t>
            </w:r>
          </w:p>
        </w:tc>
      </w:tr>
      <w:tr>
        <w:tblPrEx>
          <w:tblCellMar>
            <w:top w:w="0" w:type="dxa"/>
            <w:left w:w="108" w:type="dxa"/>
            <w:bottom w:w="0" w:type="dxa"/>
            <w:right w:w="108" w:type="dxa"/>
          </w:tblCellMar>
        </w:tblPrEx>
        <w:trPr>
          <w:trHeight w:val="90" w:hRule="atLeast"/>
        </w:trPr>
        <w:tc>
          <w:tcPr>
            <w:tcW w:w="1687" w:type="dxa"/>
            <w:gridSpan w:val="2"/>
            <w:tcBorders>
              <w:top w:val="nil"/>
              <w:left w:val="single" w:color="auto" w:sz="4" w:space="0"/>
              <w:bottom w:val="single" w:color="auto" w:sz="4" w:space="0"/>
              <w:right w:val="single" w:color="auto" w:sz="4" w:space="0"/>
            </w:tcBorders>
            <w:noWrap/>
            <w:vAlign w:val="bottom"/>
          </w:tcPr>
          <w:p>
            <w:pPr>
              <w:spacing w:line="360" w:lineRule="auto"/>
              <w:jc w:val="left"/>
              <w:rPr>
                <w:rFonts w:hint="eastAsia" w:ascii="宋体" w:hAnsi="宋体"/>
                <w:color w:val="auto"/>
                <w:szCs w:val="21"/>
              </w:rPr>
            </w:pPr>
            <w:r>
              <w:rPr>
                <w:rFonts w:hint="eastAsia" w:ascii="宋体" w:hAnsi="宋体"/>
                <w:color w:val="auto"/>
                <w:szCs w:val="21"/>
              </w:rPr>
              <w:t>媒体类型</w:t>
            </w:r>
          </w:p>
        </w:tc>
        <w:tc>
          <w:tcPr>
            <w:tcW w:w="2561" w:type="dxa"/>
            <w:tcBorders>
              <w:top w:val="nil"/>
              <w:left w:val="nil"/>
              <w:bottom w:val="single" w:color="auto" w:sz="4" w:space="0"/>
              <w:right w:val="single" w:color="auto" w:sz="4" w:space="0"/>
            </w:tcBorders>
            <w:noWrap/>
            <w:vAlign w:val="top"/>
          </w:tcPr>
          <w:p>
            <w:pPr>
              <w:spacing w:line="360" w:lineRule="auto"/>
              <w:jc w:val="left"/>
              <w:rPr>
                <w:rFonts w:hint="eastAsia" w:ascii="宋体" w:hAnsi="宋体"/>
                <w:color w:val="auto"/>
                <w:szCs w:val="21"/>
              </w:rPr>
            </w:pPr>
            <w:r>
              <w:rPr>
                <w:rFonts w:hint="eastAsia" w:ascii="宋体" w:hAnsi="宋体"/>
                <w:color w:val="auto"/>
                <w:szCs w:val="21"/>
              </w:rPr>
              <w:t>扩展名</w:t>
            </w:r>
          </w:p>
        </w:tc>
        <w:tc>
          <w:tcPr>
            <w:tcW w:w="4672" w:type="dxa"/>
            <w:tcBorders>
              <w:top w:val="nil"/>
              <w:left w:val="nil"/>
              <w:bottom w:val="single" w:color="auto" w:sz="4" w:space="0"/>
              <w:right w:val="single" w:color="auto" w:sz="4" w:space="0"/>
            </w:tcBorders>
            <w:noWrap/>
            <w:vAlign w:val="top"/>
          </w:tcPr>
          <w:p>
            <w:pPr>
              <w:spacing w:line="360" w:lineRule="auto"/>
              <w:jc w:val="left"/>
              <w:rPr>
                <w:rFonts w:hint="eastAsia" w:ascii="宋体" w:hAnsi="宋体"/>
                <w:color w:val="auto"/>
                <w:szCs w:val="21"/>
              </w:rPr>
            </w:pPr>
            <w:r>
              <w:rPr>
                <w:rFonts w:hint="eastAsia" w:ascii="宋体" w:hAnsi="宋体"/>
                <w:color w:val="auto"/>
                <w:szCs w:val="21"/>
              </w:rPr>
              <w:t>说 明</w:t>
            </w:r>
          </w:p>
        </w:tc>
      </w:tr>
      <w:tr>
        <w:tblPrEx>
          <w:tblCellMar>
            <w:top w:w="0" w:type="dxa"/>
            <w:left w:w="108" w:type="dxa"/>
            <w:bottom w:w="0" w:type="dxa"/>
            <w:right w:w="108" w:type="dxa"/>
          </w:tblCellMar>
        </w:tblPrEx>
        <w:trPr>
          <w:trHeight w:val="347" w:hRule="atLeast"/>
        </w:trPr>
        <w:tc>
          <w:tcPr>
            <w:tcW w:w="1687" w:type="dxa"/>
            <w:gridSpan w:val="2"/>
            <w:tcBorders>
              <w:top w:val="nil"/>
              <w:left w:val="single" w:color="auto" w:sz="4" w:space="0"/>
              <w:bottom w:val="single" w:color="auto" w:sz="4" w:space="0"/>
              <w:right w:val="single" w:color="auto" w:sz="4" w:space="0"/>
            </w:tcBorders>
            <w:noWrap/>
            <w:vAlign w:val="bottom"/>
          </w:tcPr>
          <w:p>
            <w:pPr>
              <w:spacing w:line="360" w:lineRule="auto"/>
              <w:jc w:val="left"/>
              <w:rPr>
                <w:rFonts w:hint="eastAsia" w:ascii="宋体" w:hAnsi="宋体"/>
                <w:color w:val="auto"/>
                <w:szCs w:val="21"/>
              </w:rPr>
            </w:pPr>
            <w:r>
              <w:rPr>
                <w:rFonts w:hint="eastAsia" w:ascii="宋体" w:hAnsi="宋体"/>
                <w:color w:val="auto"/>
                <w:szCs w:val="21"/>
              </w:rPr>
              <w:t>Flash 动画</w:t>
            </w:r>
          </w:p>
        </w:tc>
        <w:tc>
          <w:tcPr>
            <w:tcW w:w="2561" w:type="dxa"/>
            <w:tcBorders>
              <w:top w:val="nil"/>
              <w:left w:val="nil"/>
              <w:bottom w:val="single" w:color="auto" w:sz="4" w:space="0"/>
              <w:right w:val="single" w:color="auto" w:sz="4" w:space="0"/>
            </w:tcBorders>
            <w:noWrap/>
            <w:vAlign w:val="top"/>
          </w:tcPr>
          <w:p>
            <w:pPr>
              <w:spacing w:line="360" w:lineRule="auto"/>
              <w:jc w:val="left"/>
              <w:rPr>
                <w:rFonts w:hint="eastAsia" w:ascii="宋体" w:hAnsi="宋体"/>
                <w:color w:val="auto"/>
                <w:szCs w:val="21"/>
              </w:rPr>
            </w:pPr>
            <w:r>
              <w:rPr>
                <w:rFonts w:hint="eastAsia" w:ascii="宋体" w:hAnsi="宋体"/>
                <w:color w:val="auto"/>
                <w:szCs w:val="21"/>
              </w:rPr>
              <w:t xml:space="preserve">*.swf </w:t>
            </w:r>
          </w:p>
        </w:tc>
        <w:tc>
          <w:tcPr>
            <w:tcW w:w="4672" w:type="dxa"/>
            <w:tcBorders>
              <w:top w:val="nil"/>
              <w:left w:val="nil"/>
              <w:bottom w:val="single" w:color="auto" w:sz="4" w:space="0"/>
              <w:right w:val="single" w:color="auto" w:sz="4" w:space="0"/>
            </w:tcBorders>
            <w:noWrap/>
            <w:vAlign w:val="top"/>
          </w:tcPr>
          <w:p>
            <w:pPr>
              <w:spacing w:line="360" w:lineRule="auto"/>
              <w:jc w:val="left"/>
              <w:rPr>
                <w:rFonts w:hint="eastAsia" w:ascii="宋体" w:hAnsi="宋体"/>
                <w:color w:val="auto"/>
                <w:szCs w:val="21"/>
              </w:rPr>
            </w:pPr>
            <w:r>
              <w:rPr>
                <w:rFonts w:hint="eastAsia" w:ascii="宋体" w:hAnsi="宋体"/>
                <w:color w:val="auto"/>
                <w:szCs w:val="21"/>
              </w:rPr>
              <w:t>Macromedia 的Flash 动画文件</w:t>
            </w:r>
          </w:p>
        </w:tc>
      </w:tr>
      <w:tr>
        <w:tblPrEx>
          <w:tblCellMar>
            <w:top w:w="0" w:type="dxa"/>
            <w:left w:w="108" w:type="dxa"/>
            <w:bottom w:w="0" w:type="dxa"/>
            <w:right w:w="108" w:type="dxa"/>
          </w:tblCellMar>
        </w:tblPrEx>
        <w:trPr>
          <w:trHeight w:val="347" w:hRule="atLeast"/>
        </w:trPr>
        <w:tc>
          <w:tcPr>
            <w:tcW w:w="1687" w:type="dxa"/>
            <w:gridSpan w:val="2"/>
            <w:tcBorders>
              <w:top w:val="nil"/>
              <w:left w:val="single" w:color="auto" w:sz="4" w:space="0"/>
              <w:bottom w:val="single" w:color="auto" w:sz="4" w:space="0"/>
              <w:right w:val="single" w:color="auto" w:sz="4" w:space="0"/>
            </w:tcBorders>
            <w:noWrap/>
            <w:vAlign w:val="bottom"/>
          </w:tcPr>
          <w:p>
            <w:pPr>
              <w:spacing w:line="360" w:lineRule="auto"/>
              <w:jc w:val="left"/>
              <w:rPr>
                <w:rFonts w:hint="eastAsia" w:ascii="宋体" w:hAnsi="宋体"/>
                <w:color w:val="auto"/>
                <w:szCs w:val="21"/>
              </w:rPr>
            </w:pPr>
            <w:r>
              <w:rPr>
                <w:rFonts w:hint="eastAsia" w:ascii="宋体" w:hAnsi="宋体"/>
                <w:color w:val="auto"/>
                <w:szCs w:val="21"/>
              </w:rPr>
              <w:t>网页动画</w:t>
            </w:r>
          </w:p>
        </w:tc>
        <w:tc>
          <w:tcPr>
            <w:tcW w:w="2561" w:type="dxa"/>
            <w:tcBorders>
              <w:top w:val="nil"/>
              <w:left w:val="nil"/>
              <w:bottom w:val="single" w:color="auto" w:sz="4" w:space="0"/>
              <w:right w:val="single" w:color="auto" w:sz="4" w:space="0"/>
            </w:tcBorders>
            <w:noWrap/>
            <w:vAlign w:val="top"/>
          </w:tcPr>
          <w:p>
            <w:pPr>
              <w:spacing w:line="360" w:lineRule="auto"/>
              <w:jc w:val="left"/>
              <w:rPr>
                <w:rFonts w:hint="eastAsia" w:ascii="宋体" w:hAnsi="宋体"/>
                <w:color w:val="auto"/>
                <w:szCs w:val="21"/>
              </w:rPr>
            </w:pPr>
            <w:r>
              <w:rPr>
                <w:rFonts w:hint="eastAsia" w:ascii="宋体" w:hAnsi="宋体"/>
                <w:color w:val="auto"/>
                <w:szCs w:val="21"/>
              </w:rPr>
              <w:t>html5+javascript</w:t>
            </w:r>
          </w:p>
        </w:tc>
        <w:tc>
          <w:tcPr>
            <w:tcW w:w="4672" w:type="dxa"/>
            <w:tcBorders>
              <w:top w:val="nil"/>
              <w:left w:val="nil"/>
              <w:bottom w:val="single" w:color="auto" w:sz="4" w:space="0"/>
              <w:right w:val="single" w:color="auto" w:sz="4" w:space="0"/>
            </w:tcBorders>
            <w:noWrap/>
            <w:vAlign w:val="top"/>
          </w:tcPr>
          <w:p>
            <w:pPr>
              <w:spacing w:line="360" w:lineRule="auto"/>
              <w:jc w:val="left"/>
              <w:rPr>
                <w:rFonts w:hint="eastAsia" w:ascii="宋体" w:hAnsi="宋体"/>
                <w:color w:val="auto"/>
                <w:szCs w:val="21"/>
              </w:rPr>
            </w:pPr>
            <w:r>
              <w:rPr>
                <w:rFonts w:hint="eastAsia" w:ascii="宋体" w:hAnsi="宋体"/>
                <w:color w:val="auto"/>
                <w:szCs w:val="21"/>
              </w:rPr>
              <w:t>网页动画文件</w:t>
            </w:r>
          </w:p>
        </w:tc>
      </w:tr>
      <w:tr>
        <w:tblPrEx>
          <w:tblCellMar>
            <w:top w:w="0" w:type="dxa"/>
            <w:left w:w="108" w:type="dxa"/>
            <w:bottom w:w="0" w:type="dxa"/>
            <w:right w:w="108" w:type="dxa"/>
          </w:tblCellMar>
        </w:tblPrEx>
        <w:trPr>
          <w:trHeight w:val="423" w:hRule="atLeast"/>
        </w:trPr>
        <w:tc>
          <w:tcPr>
            <w:tcW w:w="8920" w:type="dxa"/>
            <w:gridSpan w:val="4"/>
            <w:tcBorders>
              <w:top w:val="single" w:color="auto" w:sz="4" w:space="0"/>
              <w:left w:val="single" w:color="auto" w:sz="4" w:space="0"/>
              <w:bottom w:val="single" w:color="auto" w:sz="4" w:space="0"/>
              <w:right w:val="single" w:color="auto" w:sz="4" w:space="0"/>
            </w:tcBorders>
            <w:noWrap/>
            <w:vAlign w:val="bottom"/>
          </w:tcPr>
          <w:p>
            <w:pPr>
              <w:spacing w:line="360" w:lineRule="auto"/>
              <w:jc w:val="left"/>
              <w:rPr>
                <w:rFonts w:hint="eastAsia" w:ascii="宋体" w:hAnsi="宋体"/>
                <w:color w:val="auto"/>
                <w:szCs w:val="21"/>
              </w:rPr>
            </w:pPr>
            <w:r>
              <w:rPr>
                <w:rFonts w:hint="eastAsia" w:ascii="宋体" w:hAnsi="宋体"/>
                <w:color w:val="auto"/>
                <w:szCs w:val="21"/>
                <w:lang w:val="en-US" w:eastAsia="zh-CN"/>
              </w:rPr>
              <w:t>4.2</w:t>
            </w:r>
            <w:r>
              <w:rPr>
                <w:rFonts w:hint="eastAsia" w:ascii="宋体" w:hAnsi="宋体"/>
                <w:color w:val="auto"/>
                <w:szCs w:val="21"/>
              </w:rPr>
              <w:t>动画技术要求</w:t>
            </w:r>
          </w:p>
        </w:tc>
      </w:tr>
      <w:tr>
        <w:tblPrEx>
          <w:tblCellMar>
            <w:top w:w="0" w:type="dxa"/>
            <w:left w:w="108" w:type="dxa"/>
            <w:bottom w:w="0" w:type="dxa"/>
            <w:right w:w="108" w:type="dxa"/>
          </w:tblCellMar>
        </w:tblPrEx>
        <w:trPr>
          <w:trHeight w:val="606" w:hRule="atLeast"/>
        </w:trPr>
        <w:tc>
          <w:tcPr>
            <w:tcW w:w="1141" w:type="dxa"/>
            <w:vMerge w:val="restart"/>
            <w:tcBorders>
              <w:top w:val="nil"/>
              <w:left w:val="single" w:color="auto" w:sz="4" w:space="0"/>
              <w:bottom w:val="single" w:color="auto" w:sz="4" w:space="0"/>
              <w:right w:val="single" w:color="auto" w:sz="4" w:space="0"/>
            </w:tcBorders>
            <w:noWrap/>
            <w:vAlign w:val="center"/>
          </w:tcPr>
          <w:p>
            <w:pPr>
              <w:spacing w:line="360" w:lineRule="auto"/>
              <w:jc w:val="left"/>
              <w:rPr>
                <w:rFonts w:hint="eastAsia" w:ascii="宋体" w:hAnsi="宋体"/>
                <w:color w:val="auto"/>
                <w:szCs w:val="21"/>
              </w:rPr>
            </w:pPr>
            <w:r>
              <w:rPr>
                <w:rFonts w:hint="eastAsia" w:ascii="宋体" w:hAnsi="宋体"/>
                <w:color w:val="auto"/>
                <w:szCs w:val="21"/>
              </w:rPr>
              <w:t>品质要求</w:t>
            </w:r>
          </w:p>
        </w:tc>
        <w:tc>
          <w:tcPr>
            <w:tcW w:w="7779" w:type="dxa"/>
            <w:gridSpan w:val="3"/>
            <w:tcBorders>
              <w:top w:val="nil"/>
              <w:left w:val="nil"/>
              <w:bottom w:val="single" w:color="auto" w:sz="4" w:space="0"/>
              <w:right w:val="single" w:color="auto" w:sz="4" w:space="0"/>
            </w:tcBorders>
            <w:noWrap w:val="0"/>
            <w:vAlign w:val="bottom"/>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动画的开始要有醒目的标题，标题要能够体现动画所表现的内容</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777" w:hRule="atLeast"/>
        </w:trPr>
        <w:tc>
          <w:tcPr>
            <w:tcW w:w="1141" w:type="dxa"/>
            <w:vMerge w:val="continue"/>
            <w:tcBorders>
              <w:top w:val="nil"/>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olor w:val="auto"/>
                <w:szCs w:val="21"/>
              </w:rPr>
            </w:pPr>
          </w:p>
        </w:tc>
        <w:tc>
          <w:tcPr>
            <w:tcW w:w="7779" w:type="dxa"/>
            <w:gridSpan w:val="3"/>
            <w:tcBorders>
              <w:top w:val="nil"/>
              <w:left w:val="nil"/>
              <w:bottom w:val="single" w:color="auto" w:sz="4" w:space="0"/>
              <w:right w:val="single" w:color="auto" w:sz="4" w:space="0"/>
            </w:tcBorders>
            <w:noWrap w:val="0"/>
            <w:vAlign w:val="bottom"/>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动画中如果有文字，文字要醒目，文字的字体、字号与内容协调，字体颜色避免与背景色相近</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501" w:hRule="atLeast"/>
        </w:trPr>
        <w:tc>
          <w:tcPr>
            <w:tcW w:w="11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auto"/>
                <w:sz w:val="28"/>
                <w:szCs w:val="28"/>
              </w:rPr>
            </w:pPr>
          </w:p>
        </w:tc>
        <w:tc>
          <w:tcPr>
            <w:tcW w:w="7779" w:type="dxa"/>
            <w:gridSpan w:val="3"/>
            <w:tcBorders>
              <w:top w:val="nil"/>
              <w:left w:val="nil"/>
              <w:bottom w:val="single" w:color="auto" w:sz="4" w:space="0"/>
              <w:right w:val="single" w:color="auto" w:sz="4" w:space="0"/>
            </w:tcBorders>
            <w:noWrap w:val="0"/>
            <w:vAlign w:val="bottom"/>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动画色彩造型应和谐，画面简洁清晰，界面友好，交互设计合理，操作简单</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423" w:hRule="atLeast"/>
        </w:trPr>
        <w:tc>
          <w:tcPr>
            <w:tcW w:w="11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auto"/>
                <w:sz w:val="28"/>
                <w:szCs w:val="28"/>
              </w:rPr>
            </w:pPr>
          </w:p>
        </w:tc>
        <w:tc>
          <w:tcPr>
            <w:tcW w:w="7779" w:type="dxa"/>
            <w:gridSpan w:val="3"/>
            <w:tcBorders>
              <w:top w:val="nil"/>
              <w:left w:val="nil"/>
              <w:bottom w:val="single" w:color="auto" w:sz="4" w:space="0"/>
              <w:right w:val="single" w:color="auto" w:sz="4" w:space="0"/>
            </w:tcBorders>
            <w:noWrap w:val="0"/>
            <w:vAlign w:val="bottom"/>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动画连续，节奏合适，帧和帧之间的关联性要强</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747" w:hRule="atLeast"/>
        </w:trPr>
        <w:tc>
          <w:tcPr>
            <w:tcW w:w="11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auto"/>
                <w:sz w:val="28"/>
                <w:szCs w:val="28"/>
              </w:rPr>
            </w:pPr>
          </w:p>
        </w:tc>
        <w:tc>
          <w:tcPr>
            <w:tcW w:w="7779" w:type="dxa"/>
            <w:gridSpan w:val="3"/>
            <w:tcBorders>
              <w:top w:val="nil"/>
              <w:left w:val="nil"/>
              <w:bottom w:val="single" w:color="auto" w:sz="4" w:space="0"/>
              <w:right w:val="single" w:color="auto" w:sz="4" w:space="0"/>
            </w:tcBorders>
            <w:noWrap w:val="0"/>
            <w:vAlign w:val="bottom"/>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如果有解说，配音应标准，无噪音，声音悦耳，音量适当，快慢适度，并提供控制解说的开关</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522" w:hRule="atLeast"/>
        </w:trPr>
        <w:tc>
          <w:tcPr>
            <w:tcW w:w="11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auto"/>
                <w:sz w:val="28"/>
                <w:szCs w:val="28"/>
              </w:rPr>
            </w:pPr>
          </w:p>
        </w:tc>
        <w:tc>
          <w:tcPr>
            <w:tcW w:w="7779" w:type="dxa"/>
            <w:gridSpan w:val="3"/>
            <w:tcBorders>
              <w:top w:val="nil"/>
              <w:left w:val="nil"/>
              <w:bottom w:val="single" w:color="auto" w:sz="4" w:space="0"/>
              <w:right w:val="single" w:color="auto" w:sz="4" w:space="0"/>
            </w:tcBorders>
            <w:noWrap w:val="0"/>
            <w:vAlign w:val="bottom"/>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动画如果有背景音乐，背景音乐音量不宜过大，音乐与内容相符，并提供控制开关</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423" w:hRule="atLeast"/>
        </w:trPr>
        <w:tc>
          <w:tcPr>
            <w:tcW w:w="11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auto"/>
                <w:sz w:val="28"/>
                <w:szCs w:val="28"/>
              </w:rPr>
            </w:pPr>
          </w:p>
        </w:tc>
        <w:tc>
          <w:tcPr>
            <w:tcW w:w="7779" w:type="dxa"/>
            <w:gridSpan w:val="3"/>
            <w:tcBorders>
              <w:top w:val="nil"/>
              <w:left w:val="nil"/>
              <w:bottom w:val="single" w:color="auto" w:sz="4" w:space="0"/>
              <w:right w:val="single" w:color="auto" w:sz="4" w:space="0"/>
            </w:tcBorders>
            <w:noWrap w:val="0"/>
            <w:vAlign w:val="bottom"/>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动画演播过程要流畅，静止画面时间不超过5 秒钟</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606" w:hRule="atLeast"/>
        </w:trPr>
        <w:tc>
          <w:tcPr>
            <w:tcW w:w="11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auto"/>
                <w:sz w:val="28"/>
                <w:szCs w:val="28"/>
              </w:rPr>
            </w:pPr>
          </w:p>
        </w:tc>
        <w:tc>
          <w:tcPr>
            <w:tcW w:w="7779" w:type="dxa"/>
            <w:gridSpan w:val="3"/>
            <w:tcBorders>
              <w:top w:val="nil"/>
              <w:left w:val="nil"/>
              <w:bottom w:val="single" w:color="auto" w:sz="4" w:space="0"/>
              <w:right w:val="single" w:color="auto" w:sz="4" w:space="0"/>
            </w:tcBorders>
            <w:noWrap w:val="0"/>
            <w:vAlign w:val="bottom"/>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一般情况下，应设置暂停与播放控制按钮，当动画时间较长时应设置进度拖动条</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500" w:hRule="atLeast"/>
        </w:trPr>
        <w:tc>
          <w:tcPr>
            <w:tcW w:w="1141" w:type="dxa"/>
            <w:vMerge w:val="restart"/>
            <w:tcBorders>
              <w:top w:val="nil"/>
              <w:left w:val="single" w:color="auto" w:sz="4" w:space="0"/>
              <w:bottom w:val="single" w:color="auto" w:sz="4" w:space="0"/>
              <w:right w:val="single" w:color="auto" w:sz="4" w:space="0"/>
            </w:tcBorders>
            <w:noWrap/>
            <w:vAlign w:val="center"/>
          </w:tcPr>
          <w:p>
            <w:pPr>
              <w:spacing w:line="360" w:lineRule="auto"/>
              <w:jc w:val="left"/>
              <w:rPr>
                <w:rFonts w:hint="eastAsia" w:ascii="宋体" w:hAnsi="宋体"/>
                <w:color w:val="auto"/>
                <w:szCs w:val="21"/>
              </w:rPr>
            </w:pPr>
            <w:r>
              <w:rPr>
                <w:rFonts w:hint="eastAsia" w:ascii="宋体" w:hAnsi="宋体"/>
                <w:color w:val="auto"/>
                <w:szCs w:val="21"/>
              </w:rPr>
              <w:t>内容要求</w:t>
            </w:r>
          </w:p>
        </w:tc>
        <w:tc>
          <w:tcPr>
            <w:tcW w:w="7779" w:type="dxa"/>
            <w:gridSpan w:val="3"/>
            <w:tcBorders>
              <w:top w:val="nil"/>
              <w:left w:val="nil"/>
              <w:bottom w:val="single" w:color="auto" w:sz="4" w:space="0"/>
              <w:right w:val="single" w:color="auto" w:sz="4" w:space="0"/>
            </w:tcBorders>
            <w:noWrap w:val="0"/>
            <w:vAlign w:val="bottom"/>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动画内容符合我国法律法规，尊重各民族的风俗习惯，版权不存在争议</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905" w:hRule="atLeast"/>
        </w:trPr>
        <w:tc>
          <w:tcPr>
            <w:tcW w:w="1141" w:type="dxa"/>
            <w:vMerge w:val="continue"/>
            <w:tcBorders>
              <w:top w:val="nil"/>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olor w:val="auto"/>
                <w:szCs w:val="21"/>
              </w:rPr>
            </w:pPr>
          </w:p>
        </w:tc>
        <w:tc>
          <w:tcPr>
            <w:tcW w:w="7779" w:type="dxa"/>
            <w:gridSpan w:val="3"/>
            <w:tcBorders>
              <w:top w:val="nil"/>
              <w:left w:val="nil"/>
              <w:bottom w:val="single" w:color="auto" w:sz="4" w:space="0"/>
              <w:right w:val="single" w:color="auto" w:sz="4" w:space="0"/>
            </w:tcBorders>
            <w:noWrap w:val="0"/>
            <w:vAlign w:val="bottom"/>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若其中包含少数民族或外国语言文字信息，应遵循其原内容完整性，要求使用原语言进行处理，有明确的版权标识信息</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482" w:hRule="atLeast"/>
        </w:trPr>
        <w:tc>
          <w:tcPr>
            <w:tcW w:w="1141" w:type="dxa"/>
            <w:tcBorders>
              <w:top w:val="nil"/>
              <w:left w:val="single" w:color="auto" w:sz="4" w:space="0"/>
              <w:bottom w:val="single" w:color="auto" w:sz="4" w:space="0"/>
              <w:right w:val="single" w:color="auto" w:sz="4" w:space="0"/>
            </w:tcBorders>
            <w:noWrap/>
            <w:vAlign w:val="center"/>
          </w:tcPr>
          <w:p>
            <w:pPr>
              <w:spacing w:line="360" w:lineRule="auto"/>
              <w:jc w:val="left"/>
              <w:rPr>
                <w:rFonts w:hint="eastAsia" w:ascii="宋体" w:hAnsi="宋体"/>
                <w:color w:val="auto"/>
                <w:szCs w:val="21"/>
              </w:rPr>
            </w:pPr>
            <w:r>
              <w:rPr>
                <w:rFonts w:hint="eastAsia" w:ascii="宋体" w:hAnsi="宋体"/>
                <w:color w:val="auto"/>
                <w:szCs w:val="21"/>
              </w:rPr>
              <w:t>储存格式</w:t>
            </w:r>
          </w:p>
        </w:tc>
        <w:tc>
          <w:tcPr>
            <w:tcW w:w="7779" w:type="dxa"/>
            <w:gridSpan w:val="3"/>
            <w:tcBorders>
              <w:top w:val="nil"/>
              <w:left w:val="nil"/>
              <w:bottom w:val="single" w:color="auto" w:sz="4" w:space="0"/>
              <w:right w:val="single" w:color="auto" w:sz="4" w:space="0"/>
            </w:tcBorders>
            <w:noWrap w:val="0"/>
            <w:vAlign w:val="top"/>
          </w:tcPr>
          <w:p>
            <w:pPr>
              <w:spacing w:line="360" w:lineRule="auto"/>
              <w:jc w:val="left"/>
              <w:rPr>
                <w:rFonts w:hint="eastAsia" w:ascii="宋体" w:hAnsi="宋体" w:eastAsia="宋体"/>
                <w:color w:val="auto"/>
                <w:szCs w:val="21"/>
                <w:lang w:eastAsia="zh-CN"/>
              </w:rPr>
            </w:pPr>
            <w:r>
              <w:rPr>
                <w:rFonts w:hint="eastAsia" w:ascii="宋体" w:hAnsi="宋体"/>
                <w:color w:val="auto"/>
                <w:szCs w:val="21"/>
              </w:rPr>
              <w:t>采用SWF（不低于Flash6.0）或HTML 存储格式</w:t>
            </w:r>
            <w:r>
              <w:rPr>
                <w:rFonts w:hint="eastAsia" w:ascii="宋体" w:hAnsi="宋体"/>
                <w:color w:val="auto"/>
                <w:szCs w:val="21"/>
                <w:lang w:eastAsia="zh-CN"/>
              </w:rPr>
              <w:t>。</w:t>
            </w:r>
          </w:p>
        </w:tc>
      </w:tr>
    </w:tbl>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none"/>
        </w:rPr>
      </w:pPr>
      <w:r>
        <w:rPr>
          <w:rFonts w:hint="eastAsia" w:asciiTheme="minorEastAsia" w:hAnsiTheme="minorEastAsia" w:eastAsiaTheme="minorEastAsia"/>
          <w:highlight w:val="none"/>
        </w:rPr>
        <w:t>★</w:t>
      </w:r>
      <w:r>
        <w:rPr>
          <w:rFonts w:hint="eastAsia" w:asciiTheme="minorEastAsia" w:hAnsiTheme="minorEastAsia" w:eastAsiaTheme="minorEastAsia"/>
          <w:b/>
          <w:highlight w:val="none"/>
        </w:rPr>
        <w:t>（一）服务期限：</w:t>
      </w:r>
    </w:p>
    <w:p>
      <w:pPr>
        <w:pStyle w:val="255"/>
        <w:spacing w:beforeLines="0" w:line="360" w:lineRule="auto"/>
        <w:ind w:firstLine="423" w:firstLineChars="201"/>
        <w:rPr>
          <w:rFonts w:asciiTheme="minorEastAsia" w:hAnsiTheme="minorEastAsia" w:eastAsiaTheme="minorEastAsia"/>
          <w:b/>
        </w:rPr>
      </w:pPr>
      <w:r>
        <w:rPr>
          <w:rFonts w:hint="eastAsia" w:asciiTheme="minorEastAsia" w:hAnsiTheme="minorEastAsia" w:eastAsiaTheme="minorEastAsia"/>
          <w:b/>
          <w:lang w:val="en-US" w:eastAsia="zh-CN"/>
        </w:rPr>
        <w:t>合同签订日起至2024年12月</w:t>
      </w:r>
      <w:r>
        <w:rPr>
          <w:rFonts w:hint="default" w:asciiTheme="minorEastAsia" w:hAnsiTheme="minorEastAsia" w:eastAsiaTheme="minorEastAsia"/>
          <w:b/>
          <w:lang w:val="en" w:eastAsia="zh-CN"/>
        </w:rPr>
        <w:t>10</w:t>
      </w:r>
      <w:r>
        <w:rPr>
          <w:rFonts w:hint="eastAsia" w:asciiTheme="minorEastAsia" w:hAnsiTheme="minorEastAsia" w:eastAsiaTheme="minorEastAsia"/>
          <w:b/>
          <w:lang w:val="en-US" w:eastAsia="zh-CN"/>
        </w:rPr>
        <w:t>日。</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1、</w:t>
      </w:r>
      <w:r>
        <w:rPr>
          <w:rFonts w:hint="eastAsia" w:ascii="宋体" w:hAnsi="宋体"/>
          <w:szCs w:val="21"/>
        </w:rPr>
        <w:t>本项目服务费采用包干制，应包括服务成本、法定税费和企业的利润。由企业根据招标文件所提供的资料自行测算投标报价；一经中标，投标报价总价作为中标单位与采购单位</w:t>
      </w:r>
      <w:r>
        <w:rPr>
          <w:rFonts w:hint="eastAsia" w:ascii="宋体" w:hAnsi="宋体"/>
          <w:szCs w:val="21"/>
          <w:lang w:eastAsia="zh-CN"/>
        </w:rPr>
        <w:t>签订</w:t>
      </w:r>
      <w:r>
        <w:rPr>
          <w:rFonts w:hint="eastAsia" w:ascii="宋体" w:hAnsi="宋体"/>
          <w:szCs w:val="21"/>
        </w:rPr>
        <w:t>的合同金额，合同期限内不做调整；</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2、</w:t>
      </w:r>
      <w:r>
        <w:rPr>
          <w:rFonts w:hint="eastAsia" w:ascii="宋体" w:hAnsi="宋体"/>
          <w:szCs w:val="21"/>
        </w:rPr>
        <w:t>投标人应根据本企业的成本自行决定报价，但不得以低于其企业成本的报价投标；</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3、</w:t>
      </w:r>
      <w:r>
        <w:rPr>
          <w:rFonts w:hint="eastAsia" w:ascii="宋体" w:hAnsi="宋体"/>
          <w:szCs w:val="21"/>
        </w:rPr>
        <w:t>投标人的投标报价不得超过财政预算限额；</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4、</w:t>
      </w:r>
      <w:r>
        <w:rPr>
          <w:rFonts w:hint="eastAsia" w:ascii="宋体" w:hAnsi="宋体"/>
          <w:szCs w:val="21"/>
        </w:rPr>
        <w:t>投标人的投标报价，应是本项目招标范围和招标文件及合同条款上所列的各项内容中所述的全部，不得以任何理由予以重复；</w:t>
      </w:r>
    </w:p>
    <w:p>
      <w:pPr>
        <w:spacing w:line="360" w:lineRule="auto"/>
        <w:ind w:firstLine="420" w:firstLineChars="200"/>
        <w:jc w:val="left"/>
        <w:rPr>
          <w:rFonts w:ascii="宋体" w:hAnsi="宋体"/>
          <w:szCs w:val="21"/>
        </w:rPr>
      </w:pPr>
      <w:r>
        <w:rPr>
          <w:rFonts w:hint="eastAsia" w:ascii="宋体" w:hAnsi="宋体"/>
          <w:szCs w:val="21"/>
          <w:lang w:val="en-US" w:eastAsia="zh-CN"/>
        </w:rPr>
        <w:t>5、</w:t>
      </w:r>
      <w:r>
        <w:rPr>
          <w:rFonts w:hint="eastAsia" w:ascii="宋体" w:hAnsi="宋体"/>
          <w:szCs w:val="21"/>
        </w:rPr>
        <w:t>各投标人在投标报价时，应充分考虑投标报价的风险。</w:t>
      </w:r>
    </w:p>
    <w:p>
      <w:pPr>
        <w:pStyle w:val="255"/>
        <w:spacing w:beforeLines="0" w:line="360" w:lineRule="auto"/>
        <w:ind w:firstLine="210" w:firstLineChars="100"/>
        <w:rPr>
          <w:rFonts w:asciiTheme="minorEastAsia" w:hAnsiTheme="minorEastAsia" w:eastAsiaTheme="minorEastAsia"/>
          <w:b/>
        </w:rPr>
      </w:pPr>
      <w:r>
        <w:rPr>
          <w:rFonts w:hint="eastAsia" w:asciiTheme="minorEastAsia" w:hAnsiTheme="minorEastAsia" w:eastAsiaTheme="minorEastAsia"/>
          <w:b/>
        </w:rPr>
        <w:t>（四）付款方式：</w:t>
      </w:r>
    </w:p>
    <w:p>
      <w:pPr>
        <w:pStyle w:val="456"/>
        <w:spacing w:before="0" w:beforeAutospacing="0" w:after="0" w:afterAutospacing="0" w:line="360" w:lineRule="auto"/>
        <w:ind w:firstLine="420" w:firstLineChars="200"/>
        <w:rPr>
          <w:rFonts w:hint="eastAsia"/>
          <w:sz w:val="21"/>
          <w:szCs w:val="21"/>
        </w:rPr>
      </w:pPr>
      <w:r>
        <w:rPr>
          <w:rFonts w:hint="eastAsia"/>
          <w:sz w:val="21"/>
          <w:szCs w:val="21"/>
        </w:rPr>
        <w:t>分2期进行支付。</w:t>
      </w:r>
    </w:p>
    <w:p>
      <w:pPr>
        <w:pStyle w:val="456"/>
        <w:spacing w:before="0" w:beforeAutospacing="0" w:after="0" w:afterAutospacing="0" w:line="360" w:lineRule="auto"/>
        <w:ind w:firstLine="420" w:firstLineChars="200"/>
        <w:rPr>
          <w:rFonts w:hint="eastAsia"/>
          <w:sz w:val="21"/>
          <w:szCs w:val="21"/>
        </w:rPr>
      </w:pPr>
      <w:r>
        <w:rPr>
          <w:rFonts w:hint="eastAsia"/>
          <w:sz w:val="21"/>
          <w:szCs w:val="21"/>
          <w:lang w:val="en-US" w:eastAsia="zh-CN"/>
        </w:rPr>
        <w:t>1、</w:t>
      </w:r>
      <w:r>
        <w:rPr>
          <w:rFonts w:hint="eastAsia"/>
          <w:sz w:val="21"/>
          <w:szCs w:val="21"/>
        </w:rPr>
        <w:t>首期支付50%，在合同签订后，中标方开具金额同等的发票给到采购人的1</w:t>
      </w:r>
      <w:r>
        <w:rPr>
          <w:rFonts w:hint="default"/>
          <w:sz w:val="21"/>
          <w:szCs w:val="21"/>
          <w:lang w:val="en-US"/>
        </w:rPr>
        <w:t>0</w:t>
      </w:r>
      <w:r>
        <w:rPr>
          <w:rFonts w:hint="eastAsia"/>
          <w:sz w:val="21"/>
          <w:szCs w:val="21"/>
        </w:rPr>
        <w:t>个工作日内进行支付。</w:t>
      </w:r>
    </w:p>
    <w:p>
      <w:pPr>
        <w:pStyle w:val="456"/>
        <w:spacing w:before="0" w:beforeAutospacing="0" w:after="0" w:afterAutospacing="0" w:line="360" w:lineRule="auto"/>
        <w:ind w:firstLine="420" w:firstLineChars="200"/>
        <w:rPr>
          <w:rFonts w:hint="eastAsia"/>
          <w:sz w:val="21"/>
          <w:szCs w:val="21"/>
        </w:rPr>
      </w:pPr>
      <w:r>
        <w:rPr>
          <w:rFonts w:hint="eastAsia"/>
          <w:sz w:val="21"/>
          <w:szCs w:val="21"/>
          <w:lang w:val="en-US" w:eastAsia="zh-CN"/>
        </w:rPr>
        <w:t>2、</w:t>
      </w:r>
      <w:r>
        <w:rPr>
          <w:rFonts w:hint="eastAsia"/>
          <w:sz w:val="21"/>
          <w:szCs w:val="21"/>
        </w:rPr>
        <w:t>末期支付</w:t>
      </w:r>
      <w:r>
        <w:rPr>
          <w:sz w:val="21"/>
          <w:szCs w:val="21"/>
          <w:lang w:val="en"/>
        </w:rPr>
        <w:t>5</w:t>
      </w:r>
      <w:r>
        <w:rPr>
          <w:rFonts w:hint="eastAsia"/>
          <w:sz w:val="21"/>
          <w:szCs w:val="21"/>
        </w:rPr>
        <w:t>0%，在服务期限届满，由采购人对中标人开展的所有工作进行履约评价，经审查通过后，中标方开具金额同等的发票给到采购人的10个工作日内进行支付。</w:t>
      </w:r>
    </w:p>
    <w:p>
      <w:pPr>
        <w:pStyle w:val="456"/>
        <w:spacing w:before="0" w:beforeAutospacing="0" w:after="0" w:afterAutospacing="0" w:line="360" w:lineRule="auto"/>
        <w:ind w:firstLine="420" w:firstLineChars="200"/>
        <w:rPr>
          <w:rFonts w:hint="eastAsia"/>
          <w:sz w:val="21"/>
          <w:szCs w:val="21"/>
        </w:rPr>
      </w:pPr>
      <w:r>
        <w:rPr>
          <w:rFonts w:hint="eastAsia"/>
          <w:sz w:val="21"/>
          <w:szCs w:val="21"/>
          <w:lang w:val="en-US" w:eastAsia="zh-CN"/>
        </w:rPr>
        <w:t>3、</w:t>
      </w:r>
      <w:r>
        <w:rPr>
          <w:rFonts w:hint="eastAsia"/>
          <w:sz w:val="21"/>
          <w:szCs w:val="21"/>
        </w:rPr>
        <w:t>采购人支付的款项均需通过财务审批、如遇审批流程延误等特殊原因导致付款延误时，采购人不支付延期应付的利息，亦不承担违约责任，中标方应继续履行相关义务。具体以合同约定为准。</w:t>
      </w:r>
    </w:p>
    <w:p>
      <w:pPr>
        <w:pStyle w:val="456"/>
        <w:spacing w:before="0" w:beforeAutospacing="0" w:after="0" w:afterAutospacing="0" w:line="360" w:lineRule="auto"/>
        <w:ind w:firstLine="210" w:firstLineChars="100"/>
        <w:rPr>
          <w:sz w:val="21"/>
          <w:szCs w:val="21"/>
        </w:rPr>
      </w:pPr>
      <w:r>
        <w:rPr>
          <w:rFonts w:hint="eastAsia" w:cs="Times New Roman" w:asciiTheme="minorEastAsia" w:hAnsiTheme="minorEastAsia" w:eastAsiaTheme="minorEastAsia"/>
          <w:b/>
          <w:kern w:val="2"/>
          <w:sz w:val="21"/>
          <w:szCs w:val="22"/>
          <w:lang w:val="en-US" w:eastAsia="zh-CN" w:bidi="ar-SA"/>
        </w:rPr>
        <w:t>（五）后续服务要求：</w:t>
      </w:r>
      <w:r>
        <w:rPr>
          <w:rFonts w:hint="eastAsia"/>
          <w:sz w:val="21"/>
          <w:szCs w:val="21"/>
          <w:lang w:val="en-US" w:eastAsia="zh-CN"/>
        </w:rPr>
        <w:t>合同签订后根据合同需求协商。</w:t>
      </w:r>
    </w:p>
    <w:p>
      <w:pPr>
        <w:pStyle w:val="456"/>
        <w:spacing w:before="0" w:beforeAutospacing="0" w:after="0" w:afterAutospacing="0" w:line="360" w:lineRule="auto"/>
        <w:ind w:firstLine="210" w:firstLineChars="100"/>
        <w:rPr>
          <w:rFonts w:hint="eastAsia"/>
          <w:b/>
          <w:bCs/>
          <w:sz w:val="21"/>
          <w:szCs w:val="21"/>
          <w:lang w:eastAsia="zh-CN"/>
        </w:rPr>
      </w:pPr>
      <w:r>
        <w:rPr>
          <w:rFonts w:hint="eastAsia"/>
          <w:b/>
          <w:bCs/>
          <w:sz w:val="21"/>
          <w:szCs w:val="21"/>
          <w:lang w:eastAsia="zh-CN"/>
        </w:rPr>
        <w:t>（</w:t>
      </w:r>
      <w:r>
        <w:rPr>
          <w:rFonts w:hint="eastAsia"/>
          <w:b/>
          <w:bCs/>
          <w:sz w:val="21"/>
          <w:szCs w:val="21"/>
          <w:lang w:val="en-US" w:eastAsia="zh-CN"/>
        </w:rPr>
        <w:t>六</w:t>
      </w:r>
      <w:r>
        <w:rPr>
          <w:rFonts w:hint="eastAsia"/>
          <w:b/>
          <w:bCs/>
          <w:sz w:val="21"/>
          <w:szCs w:val="21"/>
          <w:lang w:eastAsia="zh-CN"/>
        </w:rPr>
        <w:t>）</w:t>
      </w:r>
      <w:r>
        <w:rPr>
          <w:rFonts w:hint="eastAsia"/>
          <w:b/>
          <w:bCs/>
          <w:sz w:val="21"/>
          <w:szCs w:val="21"/>
        </w:rPr>
        <w:t>考核办法/验收方式</w:t>
      </w:r>
      <w:r>
        <w:rPr>
          <w:rFonts w:hint="eastAsia"/>
          <w:b/>
          <w:bCs/>
          <w:sz w:val="21"/>
          <w:szCs w:val="21"/>
          <w:lang w:eastAsia="zh-CN"/>
        </w:rPr>
        <w:t>：</w:t>
      </w:r>
    </w:p>
    <w:p>
      <w:pPr>
        <w:pStyle w:val="456"/>
        <w:spacing w:before="0" w:beforeAutospacing="0" w:after="0" w:afterAutospacing="0" w:line="360" w:lineRule="auto"/>
        <w:ind w:firstLine="420" w:firstLineChars="200"/>
        <w:rPr>
          <w:rFonts w:hint="eastAsia" w:eastAsia="宋体"/>
          <w:sz w:val="21"/>
          <w:szCs w:val="21"/>
          <w:lang w:eastAsia="zh-CN"/>
        </w:rPr>
      </w:pPr>
      <w:r>
        <w:rPr>
          <w:rFonts w:hint="eastAsia"/>
          <w:sz w:val="21"/>
          <w:szCs w:val="21"/>
          <w:lang w:val="en-US" w:eastAsia="zh-CN"/>
        </w:rPr>
        <w:t>1、中标人</w:t>
      </w:r>
      <w:r>
        <w:rPr>
          <w:rFonts w:hint="eastAsia"/>
          <w:sz w:val="21"/>
          <w:szCs w:val="21"/>
          <w:lang w:eastAsia="zh-Hans"/>
        </w:rPr>
        <w:t>须向</w:t>
      </w:r>
      <w:r>
        <w:rPr>
          <w:rFonts w:hint="eastAsia"/>
          <w:sz w:val="21"/>
          <w:szCs w:val="21"/>
          <w:lang w:val="en-US" w:eastAsia="zh-CN"/>
        </w:rPr>
        <w:t>采购人</w:t>
      </w:r>
      <w:r>
        <w:rPr>
          <w:rFonts w:hint="eastAsia"/>
          <w:sz w:val="21"/>
          <w:szCs w:val="21"/>
          <w:lang w:eastAsia="zh-Hans"/>
        </w:rPr>
        <w:t>提交以下成果供</w:t>
      </w:r>
      <w:r>
        <w:rPr>
          <w:rFonts w:hint="eastAsia"/>
          <w:sz w:val="21"/>
          <w:szCs w:val="21"/>
          <w:lang w:val="en-US" w:eastAsia="zh-CN"/>
        </w:rPr>
        <w:t>采购人</w:t>
      </w:r>
      <w:r>
        <w:rPr>
          <w:rFonts w:hint="eastAsia"/>
          <w:sz w:val="21"/>
          <w:szCs w:val="21"/>
          <w:lang w:eastAsia="zh-Hans"/>
        </w:rPr>
        <w:t>进行验收</w:t>
      </w:r>
      <w:r>
        <w:rPr>
          <w:rFonts w:hint="eastAsia"/>
          <w:sz w:val="21"/>
          <w:szCs w:val="21"/>
          <w:lang w:eastAsia="zh-CN"/>
        </w:rPr>
        <w:t>：</w:t>
      </w:r>
    </w:p>
    <w:p>
      <w:pPr>
        <w:pStyle w:val="456"/>
        <w:spacing w:before="0" w:beforeAutospacing="0" w:after="0" w:afterAutospacing="0" w:line="360" w:lineRule="auto"/>
        <w:ind w:firstLine="420" w:firstLineChars="200"/>
        <w:rPr>
          <w:rFonts w:hint="eastAsia"/>
          <w:sz w:val="21"/>
          <w:szCs w:val="21"/>
        </w:rPr>
      </w:pPr>
      <w:r>
        <w:rPr>
          <w:rFonts w:hint="eastAsia"/>
          <w:sz w:val="21"/>
          <w:szCs w:val="21"/>
          <w:lang w:val="en-US" w:eastAsia="zh-CN"/>
        </w:rPr>
        <w:t>（1）中标人</w:t>
      </w:r>
      <w:r>
        <w:rPr>
          <w:rFonts w:hint="eastAsia"/>
          <w:sz w:val="21"/>
          <w:szCs w:val="21"/>
          <w:lang w:eastAsia="zh-Hans"/>
        </w:rPr>
        <w:t>应以纸质材料并附电子数据的形式向</w:t>
      </w:r>
      <w:r>
        <w:rPr>
          <w:rFonts w:hint="eastAsia"/>
          <w:sz w:val="21"/>
          <w:szCs w:val="21"/>
          <w:lang w:val="en-US" w:eastAsia="zh-CN"/>
        </w:rPr>
        <w:t>采购人</w:t>
      </w:r>
      <w:r>
        <w:rPr>
          <w:rFonts w:hint="eastAsia"/>
          <w:sz w:val="21"/>
          <w:szCs w:val="21"/>
          <w:lang w:eastAsia="zh-Hans"/>
        </w:rPr>
        <w:t>提供最终成果</w:t>
      </w:r>
      <w:r>
        <w:rPr>
          <w:rFonts w:hint="eastAsia"/>
          <w:sz w:val="21"/>
          <w:szCs w:val="21"/>
          <w:lang w:eastAsia="zh-CN"/>
        </w:rPr>
        <w:t>，包括：</w:t>
      </w:r>
      <w:r>
        <w:rPr>
          <w:rFonts w:hint="eastAsia"/>
          <w:sz w:val="21"/>
          <w:szCs w:val="21"/>
          <w:lang w:eastAsia="zh-Hans"/>
        </w:rPr>
        <w:t>制作完成《深圳市老旧小区改造</w:t>
      </w:r>
      <w:r>
        <w:rPr>
          <w:rFonts w:hint="eastAsia"/>
          <w:sz w:val="21"/>
          <w:szCs w:val="21"/>
          <w:lang w:eastAsia="zh-CN"/>
        </w:rPr>
        <w:t>与加装电梯影像</w:t>
      </w:r>
      <w:r>
        <w:rPr>
          <w:rFonts w:hint="eastAsia"/>
          <w:sz w:val="21"/>
          <w:szCs w:val="21"/>
          <w:lang w:eastAsia="zh-Hans"/>
        </w:rPr>
        <w:t>项目资料库》</w:t>
      </w:r>
      <w:r>
        <w:rPr>
          <w:rFonts w:hint="eastAsia"/>
          <w:sz w:val="21"/>
          <w:szCs w:val="21"/>
          <w:lang w:eastAsia="zh-CN"/>
        </w:rPr>
        <w:t>、《深圳市既有住宅加装电梯宣传片》及政策宣传册</w:t>
      </w:r>
      <w:r>
        <w:rPr>
          <w:rFonts w:hint="eastAsia"/>
          <w:sz w:val="21"/>
          <w:szCs w:val="21"/>
          <w:lang w:eastAsia="zh-Hans"/>
        </w:rPr>
        <w:t>。</w:t>
      </w:r>
    </w:p>
    <w:p>
      <w:pPr>
        <w:pStyle w:val="456"/>
        <w:spacing w:before="0" w:beforeAutospacing="0" w:after="0" w:afterAutospacing="0" w:line="360" w:lineRule="auto"/>
        <w:ind w:firstLine="420" w:firstLineChars="200"/>
        <w:rPr>
          <w:rFonts w:hint="eastAsia"/>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最终成果验收合格的标志为：</w:t>
      </w:r>
      <w:r>
        <w:rPr>
          <w:rFonts w:hint="eastAsia"/>
          <w:sz w:val="21"/>
          <w:szCs w:val="21"/>
          <w:u w:val="single"/>
        </w:rPr>
        <w:t>深圳市住房和建设局</w:t>
      </w:r>
      <w:r>
        <w:rPr>
          <w:rFonts w:hint="eastAsia"/>
          <w:sz w:val="21"/>
          <w:szCs w:val="21"/>
          <w:u w:val="single"/>
          <w:lang w:eastAsia="zh-Hans"/>
        </w:rPr>
        <w:t>审查</w:t>
      </w:r>
      <w:r>
        <w:rPr>
          <w:rFonts w:hint="eastAsia"/>
          <w:sz w:val="21"/>
          <w:szCs w:val="21"/>
        </w:rPr>
        <w:t>通过。</w:t>
      </w: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3"/>
      </w:pPr>
      <w:bookmarkStart w:id="2" w:name="_Toc135293161"/>
      <w:r>
        <w:rPr>
          <w:rFonts w:hint="eastAsia"/>
        </w:rPr>
        <w:t>第三章  投标文件初审</w:t>
      </w:r>
      <w:bookmarkEnd w:id="2"/>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Pr>
        <w:pStyle w:val="3"/>
        <w:spacing w:after="0"/>
        <w:jc w:val="both"/>
        <w:rPr>
          <w:rFonts w:hint="eastAsia"/>
        </w:rPr>
      </w:pPr>
      <w:bookmarkStart w:id="3" w:name="_Toc135293162"/>
    </w:p>
    <w:p>
      <w:pPr>
        <w:rPr>
          <w:rFonts w:hint="eastAsia"/>
        </w:rPr>
      </w:pPr>
    </w:p>
    <w:p>
      <w:pPr>
        <w:pStyle w:val="3"/>
        <w:spacing w:after="0"/>
      </w:pPr>
      <w:r>
        <w:rPr>
          <w:rFonts w:hint="eastAsia"/>
        </w:rPr>
        <w:t>第四章  评标方法和标准</w:t>
      </w:r>
      <w:bookmarkEnd w:id="3"/>
    </w:p>
    <w:p/>
    <w:p>
      <w:pPr>
        <w:pStyle w:val="5"/>
        <w:spacing w:before="0" w:after="0"/>
      </w:pPr>
      <w:bookmarkStart w:id="4" w:name="_Toc44691393"/>
      <w:bookmarkStart w:id="5" w:name="_Toc44691161"/>
      <w:bookmarkStart w:id="6" w:name="_Toc135293163"/>
      <w:bookmarkStart w:id="7" w:name="_Toc44690702"/>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w:t>
      </w:r>
      <w:r>
        <w:rPr>
          <w:rFonts w:hint="eastAsia" w:cs="仿宋" w:asciiTheme="minorEastAsia" w:hAnsiTheme="minorEastAsia" w:eastAsiaTheme="minorEastAsia"/>
          <w:kern w:val="2"/>
          <w:sz w:val="21"/>
          <w:szCs w:val="21"/>
          <w:lang w:val="en-US" w:eastAsia="zh-CN"/>
        </w:rPr>
        <w:t>3</w:t>
      </w:r>
      <w:r>
        <w:rPr>
          <w:rFonts w:hint="eastAsia" w:cs="仿宋" w:asciiTheme="minorEastAsia" w:hAnsiTheme="minorEastAsia" w:eastAsiaTheme="minorEastAsia"/>
          <w:kern w:val="2"/>
          <w:sz w:val="21"/>
          <w:szCs w:val="21"/>
        </w:rPr>
        <w:t>名。</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p>
      <w:pPr>
        <w:spacing w:line="360" w:lineRule="auto"/>
        <w:ind w:firstLine="424" w:firstLineChars="202"/>
        <w:rPr>
          <w:rFonts w:asciiTheme="minorEastAsia" w:hAnsiTheme="minorEastAsia" w:eastAsiaTheme="minorEastAsia"/>
        </w:rPr>
      </w:pPr>
    </w:p>
    <w:p>
      <w:pPr>
        <w:pStyle w:val="5"/>
        <w:numPr>
          <w:ilvl w:val="0"/>
          <w:numId w:val="4"/>
        </w:numPr>
        <w:spacing w:before="0" w:after="0"/>
        <w:rPr>
          <w:rFonts w:hint="eastAsia"/>
        </w:rPr>
      </w:pPr>
      <w:bookmarkStart w:id="9" w:name="_Toc135293164"/>
      <w:r>
        <w:rPr>
          <w:rFonts w:hint="eastAsia"/>
        </w:rPr>
        <w:t>评标标准</w:t>
      </w:r>
      <w:bookmarkEnd w:id="9"/>
    </w:p>
    <w:tbl>
      <w:tblPr>
        <w:tblStyle w:val="50"/>
        <w:tblpPr w:leftFromText="180" w:rightFromText="180" w:vertAnchor="text" w:horzAnchor="page" w:tblpX="1213" w:tblpY="437"/>
        <w:tblOverlap w:val="never"/>
        <w:tblW w:w="974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8559" w:type="dxa"/>
            <w:gridSpan w:val="4"/>
            <w:noWrap w:val="0"/>
            <w:vAlign w:val="center"/>
          </w:tcPr>
          <w:p>
            <w:pPr>
              <w:autoSpaceDE w:val="0"/>
              <w:autoSpaceDN w:val="0"/>
              <w:adjustRightInd w:val="0"/>
              <w:spacing w:line="360" w:lineRule="exact"/>
              <w:jc w:val="center"/>
              <w:rPr>
                <w:rFonts w:ascii="宋体" w:hAnsi="宋体" w:cs="仿宋"/>
                <w:b/>
                <w:szCs w:val="21"/>
                <w:highlight w:val="none"/>
                <w:lang w:val="zh-CN"/>
              </w:rPr>
            </w:pPr>
            <w:r>
              <w:rPr>
                <w:rFonts w:hint="eastAsia" w:ascii="宋体" w:hAnsi="宋体" w:cs="仿宋"/>
                <w:b/>
                <w:szCs w:val="21"/>
                <w:highlight w:val="none"/>
                <w:lang w:val="zh-CN"/>
              </w:rPr>
              <w:t>评分项及评分规则</w:t>
            </w:r>
          </w:p>
        </w:tc>
        <w:tc>
          <w:tcPr>
            <w:tcW w:w="1187" w:type="dxa"/>
            <w:noWrap w:val="0"/>
            <w:vAlign w:val="center"/>
          </w:tcPr>
          <w:p>
            <w:pPr>
              <w:autoSpaceDE w:val="0"/>
              <w:autoSpaceDN w:val="0"/>
              <w:adjustRightInd w:val="0"/>
              <w:spacing w:line="360" w:lineRule="exact"/>
              <w:jc w:val="center"/>
              <w:rPr>
                <w:rFonts w:ascii="宋体" w:hAnsi="宋体" w:cs="仿宋"/>
                <w:b/>
                <w:szCs w:val="21"/>
                <w:highlight w:val="none"/>
                <w:lang w:val="zh-CN"/>
              </w:rPr>
            </w:pPr>
            <w:r>
              <w:rPr>
                <w:rFonts w:hint="eastAsia" w:ascii="宋体" w:hAnsi="宋体" w:cs="仿宋"/>
                <w:b/>
                <w:szCs w:val="21"/>
                <w:highlight w:val="none"/>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8559" w:type="dxa"/>
            <w:gridSpan w:val="4"/>
            <w:noWrap w:val="0"/>
            <w:vAlign w:val="center"/>
          </w:tcPr>
          <w:p>
            <w:pPr>
              <w:autoSpaceDE w:val="0"/>
              <w:autoSpaceDN w:val="0"/>
              <w:adjustRightInd w:val="0"/>
              <w:spacing w:line="360" w:lineRule="exact"/>
              <w:jc w:val="center"/>
              <w:rPr>
                <w:rFonts w:ascii="宋体" w:hAnsi="宋体" w:cs="仿宋"/>
                <w:b/>
                <w:szCs w:val="21"/>
                <w:highlight w:val="none"/>
                <w:lang w:val="zh-CN"/>
              </w:rPr>
            </w:pPr>
            <w:r>
              <w:rPr>
                <w:rFonts w:hint="eastAsia" w:ascii="宋体" w:hAnsi="宋体" w:cs="仿宋"/>
                <w:b/>
                <w:szCs w:val="21"/>
                <w:highlight w:val="none"/>
                <w:lang w:val="zh-CN"/>
              </w:rPr>
              <w:t>一、价格部分</w:t>
            </w:r>
          </w:p>
        </w:tc>
        <w:tc>
          <w:tcPr>
            <w:tcW w:w="1187" w:type="dxa"/>
            <w:noWrap w:val="0"/>
            <w:vAlign w:val="center"/>
          </w:tcPr>
          <w:p>
            <w:pPr>
              <w:autoSpaceDE w:val="0"/>
              <w:autoSpaceDN w:val="0"/>
              <w:adjustRightInd w:val="0"/>
              <w:spacing w:line="360" w:lineRule="exact"/>
              <w:jc w:val="center"/>
              <w:rPr>
                <w:rFonts w:hint="default" w:ascii="宋体" w:hAnsi="宋体" w:eastAsia="宋体" w:cs="仿宋"/>
                <w:b/>
                <w:szCs w:val="21"/>
                <w:highlight w:val="none"/>
                <w:lang w:val="en-US" w:eastAsia="zh-CN"/>
              </w:rPr>
            </w:pPr>
            <w:r>
              <w:rPr>
                <w:rFonts w:hint="eastAsia" w:ascii="宋体" w:hAnsi="宋体" w:cs="仿宋"/>
                <w:b/>
                <w:szCs w:val="21"/>
                <w:highlight w:val="none"/>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8559" w:type="dxa"/>
            <w:gridSpan w:val="4"/>
            <w:noWrap w:val="0"/>
            <w:vAlign w:val="center"/>
          </w:tcPr>
          <w:p>
            <w:pPr>
              <w:widowControl/>
              <w:spacing w:line="360" w:lineRule="exact"/>
              <w:jc w:val="left"/>
              <w:rPr>
                <w:rFonts w:ascii="宋体" w:hAnsi="宋体" w:cs="仿宋"/>
                <w:szCs w:val="21"/>
                <w:highlight w:val="none"/>
              </w:rPr>
            </w:pPr>
            <w:r>
              <w:rPr>
                <w:rFonts w:hint="eastAsia" w:ascii="宋体" w:hAnsi="宋体" w:cs="仿宋"/>
                <w:szCs w:val="21"/>
                <w:highlight w:val="none"/>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highlight w:val="none"/>
              </w:rPr>
            </w:pPr>
            <w:r>
              <w:rPr>
                <w:rFonts w:hint="eastAsia" w:ascii="宋体" w:hAnsi="宋体" w:cs="仿宋"/>
                <w:szCs w:val="21"/>
                <w:highlight w:val="none"/>
              </w:rPr>
              <w:t>投标报价得分=(评标基准价／投标报价)×权重</w:t>
            </w:r>
          </w:p>
          <w:p>
            <w:pPr>
              <w:adjustRightInd w:val="0"/>
              <w:snapToGrid w:val="0"/>
              <w:spacing w:line="360" w:lineRule="exact"/>
              <w:rPr>
                <w:rFonts w:ascii="宋体" w:hAnsi="宋体"/>
                <w:snapToGrid w:val="0"/>
                <w:kern w:val="0"/>
                <w:szCs w:val="21"/>
                <w:highlight w:val="none"/>
              </w:rPr>
            </w:pPr>
            <w:r>
              <w:rPr>
                <w:rFonts w:hint="eastAsia" w:ascii="宋体" w:hAnsi="宋体"/>
                <w:snapToGrid w:val="0"/>
                <w:kern w:val="0"/>
                <w:szCs w:val="21"/>
                <w:highlight w:val="none"/>
              </w:rPr>
              <w:t>备注：</w:t>
            </w:r>
          </w:p>
          <w:p>
            <w:pPr>
              <w:adjustRightInd w:val="0"/>
              <w:snapToGrid w:val="0"/>
              <w:spacing w:line="360" w:lineRule="exact"/>
              <w:rPr>
                <w:rFonts w:ascii="宋体" w:hAnsi="宋体"/>
                <w:bCs/>
                <w:snapToGrid w:val="0"/>
                <w:kern w:val="0"/>
                <w:highlight w:val="none"/>
              </w:rPr>
            </w:pPr>
            <w:r>
              <w:rPr>
                <w:rFonts w:hint="eastAsia" w:ascii="宋体" w:hAnsi="宋体"/>
                <w:snapToGrid w:val="0"/>
                <w:kern w:val="0"/>
                <w:szCs w:val="21"/>
                <w:highlight w:val="none"/>
              </w:rPr>
              <w:t>1、因落实政府采购政策进行价格调整的，以调整后的价格计算评标基准价和投标报价</w:t>
            </w:r>
            <w:r>
              <w:rPr>
                <w:rFonts w:hint="eastAsia" w:ascii="宋体" w:hAnsi="宋体"/>
                <w:bCs/>
                <w:snapToGrid w:val="0"/>
                <w:kern w:val="0"/>
                <w:highlight w:val="none"/>
              </w:rPr>
              <w:t>；</w:t>
            </w:r>
          </w:p>
          <w:p>
            <w:pPr>
              <w:autoSpaceDE w:val="0"/>
              <w:autoSpaceDN w:val="0"/>
              <w:adjustRightInd w:val="0"/>
              <w:spacing w:line="360" w:lineRule="exact"/>
              <w:jc w:val="left"/>
              <w:rPr>
                <w:rFonts w:ascii="宋体" w:hAnsi="宋体" w:eastAsia="宋体" w:cs="仿宋"/>
                <w:szCs w:val="21"/>
                <w:highlight w:val="none"/>
              </w:rPr>
            </w:pPr>
            <w:r>
              <w:rPr>
                <w:rFonts w:hint="eastAsia" w:ascii="宋体" w:hAnsi="宋体"/>
                <w:snapToGrid w:val="0"/>
                <w:kern w:val="0"/>
                <w:szCs w:val="21"/>
                <w:highlight w:val="none"/>
              </w:rPr>
              <w:t>2、投标报价得分四舍五入后，小数点后保留两位有效数</w:t>
            </w:r>
            <w:r>
              <w:rPr>
                <w:rFonts w:hint="eastAsia" w:ascii="宋体" w:hAnsi="宋体" w:eastAsia="宋体" w:cs="仿宋"/>
                <w:szCs w:val="21"/>
                <w:highlight w:val="none"/>
              </w:rPr>
              <w:t>。</w:t>
            </w:r>
          </w:p>
        </w:tc>
        <w:tc>
          <w:tcPr>
            <w:tcW w:w="1187"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559" w:type="dxa"/>
            <w:gridSpan w:val="4"/>
            <w:noWrap w:val="0"/>
            <w:vAlign w:val="center"/>
          </w:tcPr>
          <w:p>
            <w:pPr>
              <w:autoSpaceDE w:val="0"/>
              <w:autoSpaceDN w:val="0"/>
              <w:adjustRightInd w:val="0"/>
              <w:spacing w:line="360" w:lineRule="exact"/>
              <w:jc w:val="center"/>
              <w:rPr>
                <w:rFonts w:ascii="宋体" w:hAnsi="宋体" w:cs="仿宋"/>
                <w:b/>
                <w:szCs w:val="21"/>
                <w:highlight w:val="none"/>
              </w:rPr>
            </w:pPr>
            <w:r>
              <w:rPr>
                <w:rFonts w:hint="eastAsia" w:ascii="宋体" w:hAnsi="宋体" w:cs="仿宋"/>
                <w:b/>
                <w:szCs w:val="21"/>
                <w:highlight w:val="none"/>
              </w:rPr>
              <w:t>二、技术部分</w:t>
            </w:r>
          </w:p>
        </w:tc>
        <w:tc>
          <w:tcPr>
            <w:tcW w:w="1187" w:type="dxa"/>
            <w:noWrap w:val="0"/>
            <w:vAlign w:val="center"/>
          </w:tcPr>
          <w:p>
            <w:pPr>
              <w:autoSpaceDE w:val="0"/>
              <w:autoSpaceDN w:val="0"/>
              <w:adjustRightInd w:val="0"/>
              <w:spacing w:line="360" w:lineRule="exact"/>
              <w:jc w:val="center"/>
              <w:rPr>
                <w:rFonts w:hint="default" w:ascii="宋体" w:hAnsi="宋体" w:eastAsia="宋体" w:cs="仿宋"/>
                <w:b/>
                <w:szCs w:val="21"/>
                <w:highlight w:val="none"/>
                <w:lang w:val="en-US" w:eastAsia="zh-CN"/>
              </w:rPr>
            </w:pPr>
            <w:r>
              <w:rPr>
                <w:rFonts w:hint="eastAsia" w:ascii="宋体" w:hAnsi="宋体" w:cs="仿宋"/>
                <w:b/>
                <w:szCs w:val="21"/>
                <w:highlight w:val="none"/>
                <w:lang w:val="en-US" w:eastAsia="zh-CN"/>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trPr>
        <w:tc>
          <w:tcPr>
            <w:tcW w:w="754"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序号</w:t>
            </w:r>
          </w:p>
        </w:tc>
        <w:tc>
          <w:tcPr>
            <w:tcW w:w="1143"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内容</w:t>
            </w:r>
          </w:p>
        </w:tc>
        <w:tc>
          <w:tcPr>
            <w:tcW w:w="709"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权重</w:t>
            </w:r>
          </w:p>
        </w:tc>
        <w:tc>
          <w:tcPr>
            <w:tcW w:w="5953"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评分规则</w:t>
            </w:r>
          </w:p>
        </w:tc>
        <w:tc>
          <w:tcPr>
            <w:tcW w:w="1187"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trPr>
        <w:tc>
          <w:tcPr>
            <w:tcW w:w="754"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1</w:t>
            </w:r>
          </w:p>
        </w:tc>
        <w:tc>
          <w:tcPr>
            <w:tcW w:w="1143" w:type="dxa"/>
            <w:noWrap w:val="0"/>
            <w:vAlign w:val="center"/>
          </w:tcPr>
          <w:p>
            <w:pPr>
              <w:jc w:val="center"/>
              <w:rPr>
                <w:rFonts w:ascii="宋体" w:hAnsi="宋体"/>
                <w:kern w:val="0"/>
                <w:szCs w:val="21"/>
                <w:highlight w:val="none"/>
              </w:rPr>
            </w:pPr>
            <w:r>
              <w:rPr>
                <w:rFonts w:hint="eastAsia" w:ascii="宋体" w:hAnsi="宋体"/>
                <w:color w:val="000000"/>
                <w:szCs w:val="21"/>
              </w:rPr>
              <w:t>总体思路</w:t>
            </w:r>
          </w:p>
        </w:tc>
        <w:tc>
          <w:tcPr>
            <w:tcW w:w="709" w:type="dxa"/>
            <w:noWrap w:val="0"/>
            <w:vAlign w:val="center"/>
          </w:tcPr>
          <w:p>
            <w:pPr>
              <w:jc w:val="center"/>
              <w:rPr>
                <w:rFonts w:hint="default" w:ascii="宋体" w:hAnsi="宋体"/>
                <w:kern w:val="0"/>
                <w:szCs w:val="21"/>
                <w:highlight w:val="none"/>
                <w:lang w:val="en-US"/>
              </w:rPr>
            </w:pPr>
            <w:r>
              <w:rPr>
                <w:rFonts w:hint="eastAsia" w:ascii="宋体" w:hAnsi="宋体"/>
                <w:color w:val="000000"/>
                <w:szCs w:val="21"/>
                <w:lang w:val="en-US" w:eastAsia="zh-CN"/>
              </w:rPr>
              <w:t>15</w:t>
            </w:r>
          </w:p>
        </w:tc>
        <w:tc>
          <w:tcPr>
            <w:tcW w:w="5953" w:type="dxa"/>
            <w:noWrap w:val="0"/>
            <w:vAlign w:val="center"/>
          </w:tcPr>
          <w:p>
            <w:pPr>
              <w:pStyle w:val="94"/>
              <w:spacing w:line="360" w:lineRule="exact"/>
              <w:ind w:firstLine="0" w:firstLineChars="0"/>
              <w:rPr>
                <w:rFonts w:hint="eastAsia" w:ascii="宋体" w:hAnsi="宋体"/>
                <w:kern w:val="0"/>
                <w:szCs w:val="21"/>
                <w:highlight w:val="none"/>
              </w:rPr>
            </w:pPr>
            <w:r>
              <w:rPr>
                <w:rFonts w:hint="eastAsia" w:ascii="宋体" w:hAnsi="宋体"/>
                <w:b/>
                <w:bCs/>
                <w:kern w:val="0"/>
                <w:szCs w:val="21"/>
                <w:highlight w:val="none"/>
              </w:rPr>
              <w:t>（一）评审内容：</w:t>
            </w:r>
            <w:r>
              <w:rPr>
                <w:rFonts w:hint="eastAsia" w:ascii="宋体" w:hAnsi="宋体"/>
                <w:kern w:val="0"/>
                <w:szCs w:val="21"/>
                <w:highlight w:val="none"/>
              </w:rPr>
              <w:t>对投标人</w:t>
            </w:r>
            <w:r>
              <w:rPr>
                <w:rFonts w:hint="eastAsia" w:ascii="宋体" w:hAnsi="宋体"/>
                <w:kern w:val="0"/>
                <w:szCs w:val="21"/>
                <w:highlight w:val="none"/>
                <w:lang w:eastAsia="zh-Hans"/>
              </w:rPr>
              <w:t>提供的</w:t>
            </w:r>
            <w:r>
              <w:rPr>
                <w:rFonts w:hint="eastAsia" w:ascii="宋体" w:hAnsi="宋体"/>
                <w:kern w:val="0"/>
                <w:szCs w:val="21"/>
                <w:highlight w:val="none"/>
              </w:rPr>
              <w:t>总体思路进行综合考核。</w:t>
            </w:r>
          </w:p>
          <w:p>
            <w:pPr>
              <w:pStyle w:val="94"/>
              <w:spacing w:line="360" w:lineRule="exact"/>
              <w:ind w:firstLine="0" w:firstLineChars="0"/>
              <w:rPr>
                <w:rFonts w:hint="eastAsia" w:ascii="宋体" w:hAnsi="宋体"/>
                <w:kern w:val="0"/>
                <w:szCs w:val="21"/>
                <w:highlight w:val="none"/>
              </w:rPr>
            </w:pPr>
            <w:r>
              <w:rPr>
                <w:rFonts w:hint="eastAsia" w:ascii="宋体" w:hAnsi="宋体"/>
                <w:kern w:val="0"/>
                <w:szCs w:val="21"/>
                <w:highlight w:val="none"/>
              </w:rPr>
              <w:t>1. 对</w:t>
            </w:r>
            <w:r>
              <w:rPr>
                <w:rFonts w:hint="eastAsia" w:ascii="宋体" w:hAnsi="宋体"/>
                <w:kern w:val="0"/>
                <w:szCs w:val="21"/>
                <w:highlight w:val="none"/>
                <w:lang w:eastAsia="zh-CN"/>
              </w:rPr>
              <w:t>深圳市</w:t>
            </w:r>
            <w:r>
              <w:rPr>
                <w:rFonts w:hint="eastAsia" w:ascii="宋体" w:hAnsi="宋体"/>
                <w:kern w:val="0"/>
                <w:szCs w:val="21"/>
                <w:highlight w:val="none"/>
              </w:rPr>
              <w:t>老旧小区改造的</w:t>
            </w:r>
            <w:r>
              <w:rPr>
                <w:rFonts w:ascii="宋体" w:hAnsi="宋体"/>
                <w:kern w:val="0"/>
                <w:szCs w:val="21"/>
                <w:highlight w:val="none"/>
              </w:rPr>
              <w:t>现状、</w:t>
            </w:r>
            <w:r>
              <w:rPr>
                <w:rFonts w:hint="eastAsia" w:ascii="宋体" w:hAnsi="宋体"/>
                <w:kern w:val="0"/>
                <w:szCs w:val="21"/>
                <w:highlight w:val="none"/>
              </w:rPr>
              <w:t>相关政策法规、技术标准</w:t>
            </w:r>
            <w:r>
              <w:rPr>
                <w:rFonts w:ascii="宋体" w:hAnsi="宋体"/>
                <w:kern w:val="0"/>
                <w:szCs w:val="21"/>
                <w:highlight w:val="none"/>
              </w:rPr>
              <w:t>等基础情况了解深入</w:t>
            </w:r>
            <w:r>
              <w:rPr>
                <w:rFonts w:hint="eastAsia" w:ascii="宋体" w:hAnsi="宋体"/>
                <w:kern w:val="0"/>
                <w:szCs w:val="21"/>
                <w:highlight w:val="none"/>
              </w:rPr>
              <w:t>；</w:t>
            </w:r>
          </w:p>
          <w:p>
            <w:pPr>
              <w:pStyle w:val="94"/>
              <w:spacing w:line="360" w:lineRule="exact"/>
              <w:ind w:firstLine="0" w:firstLineChars="0"/>
              <w:rPr>
                <w:rFonts w:hint="eastAsia" w:ascii="宋体" w:hAnsi="宋体"/>
                <w:kern w:val="0"/>
                <w:szCs w:val="21"/>
                <w:highlight w:val="none"/>
              </w:rPr>
            </w:pPr>
            <w:r>
              <w:rPr>
                <w:rFonts w:hint="eastAsia" w:ascii="宋体" w:hAnsi="宋体"/>
                <w:kern w:val="0"/>
                <w:szCs w:val="21"/>
                <w:highlight w:val="none"/>
              </w:rPr>
              <w:t>2. 对示范项目实施过程的各项流程认识到位；</w:t>
            </w:r>
          </w:p>
          <w:p>
            <w:pPr>
              <w:pStyle w:val="94"/>
              <w:spacing w:line="360" w:lineRule="exact"/>
              <w:ind w:firstLine="0" w:firstLineChars="0"/>
              <w:rPr>
                <w:rFonts w:hint="eastAsia" w:ascii="宋体" w:hAnsi="宋体"/>
                <w:kern w:val="0"/>
                <w:szCs w:val="21"/>
                <w:highlight w:val="none"/>
              </w:rPr>
            </w:pPr>
            <w:r>
              <w:rPr>
                <w:rFonts w:hint="eastAsia" w:ascii="宋体" w:hAnsi="宋体"/>
                <w:kern w:val="0"/>
                <w:szCs w:val="21"/>
                <w:highlight w:val="none"/>
              </w:rPr>
              <w:t>3.</w:t>
            </w:r>
            <w:r>
              <w:rPr>
                <w:rFonts w:ascii="宋体" w:hAnsi="宋体"/>
                <w:kern w:val="0"/>
                <w:szCs w:val="21"/>
                <w:highlight w:val="none"/>
              </w:rPr>
              <w:t xml:space="preserve"> 对</w:t>
            </w:r>
            <w:r>
              <w:rPr>
                <w:rFonts w:hint="eastAsia" w:ascii="宋体" w:hAnsi="宋体"/>
                <w:kern w:val="0"/>
                <w:szCs w:val="21"/>
                <w:highlight w:val="none"/>
              </w:rPr>
              <w:t>跟踪</w:t>
            </w:r>
            <w:r>
              <w:rPr>
                <w:rFonts w:ascii="宋体" w:hAnsi="宋体"/>
                <w:kern w:val="0"/>
                <w:szCs w:val="21"/>
                <w:highlight w:val="none"/>
              </w:rPr>
              <w:t>服务的各项工作和要求理解</w:t>
            </w:r>
            <w:r>
              <w:rPr>
                <w:rFonts w:hint="eastAsia" w:ascii="宋体" w:hAnsi="宋体"/>
                <w:kern w:val="0"/>
                <w:szCs w:val="21"/>
                <w:highlight w:val="none"/>
              </w:rPr>
              <w:t>准确；</w:t>
            </w:r>
          </w:p>
          <w:p>
            <w:pPr>
              <w:pStyle w:val="94"/>
              <w:spacing w:line="360" w:lineRule="exact"/>
              <w:ind w:firstLine="0" w:firstLineChars="0"/>
              <w:rPr>
                <w:rFonts w:hint="eastAsia" w:ascii="宋体" w:hAnsi="宋体"/>
                <w:kern w:val="0"/>
                <w:szCs w:val="21"/>
                <w:highlight w:val="none"/>
              </w:rPr>
            </w:pPr>
            <w:r>
              <w:rPr>
                <w:rFonts w:hint="eastAsia" w:ascii="宋体" w:hAnsi="宋体"/>
                <w:kern w:val="0"/>
                <w:szCs w:val="21"/>
                <w:highlight w:val="none"/>
              </w:rPr>
              <w:t>4. 工作流程和方法</w:t>
            </w:r>
          </w:p>
          <w:p>
            <w:pPr>
              <w:pStyle w:val="19"/>
              <w:rPr>
                <w:rFonts w:hint="eastAsia" w:ascii="宋体" w:hAnsi="宋体"/>
                <w:kern w:val="0"/>
                <w:szCs w:val="21"/>
                <w:highlight w:val="none"/>
              </w:rPr>
            </w:pPr>
            <w:r>
              <w:rPr>
                <w:rFonts w:hint="eastAsia" w:ascii="宋体" w:hAnsi="宋体"/>
                <w:b/>
                <w:bCs/>
                <w:kern w:val="0"/>
                <w:szCs w:val="21"/>
                <w:highlight w:val="none"/>
              </w:rPr>
              <w:t>（二） 评分标准：</w:t>
            </w:r>
          </w:p>
          <w:p>
            <w:pPr>
              <w:widowControl/>
              <w:spacing w:after="120"/>
              <w:rPr>
                <w:rFonts w:hint="eastAsia" w:ascii="宋体" w:hAnsi="宋体" w:cs="宋体"/>
                <w:color w:val="000000"/>
                <w:kern w:val="0"/>
                <w:szCs w:val="21"/>
              </w:rPr>
            </w:pPr>
            <w:r>
              <w:rPr>
                <w:rFonts w:hint="eastAsia" w:ascii="宋体" w:hAnsi="宋体" w:cs="宋体"/>
                <w:color w:val="000000"/>
                <w:kern w:val="0"/>
                <w:szCs w:val="21"/>
              </w:rPr>
              <w:t>1.提供上述四项完整内容的得</w:t>
            </w:r>
            <w:r>
              <w:rPr>
                <w:rFonts w:hint="eastAsia" w:ascii="宋体" w:hAnsi="宋体" w:cs="宋体"/>
                <w:color w:val="000000"/>
                <w:kern w:val="0"/>
                <w:szCs w:val="21"/>
                <w:lang w:val="en-US" w:eastAsia="zh-CN"/>
              </w:rPr>
              <w:t>8</w:t>
            </w:r>
            <w:r>
              <w:rPr>
                <w:rFonts w:hint="eastAsia" w:ascii="宋体" w:hAnsi="宋体" w:cs="宋体"/>
                <w:color w:val="000000"/>
                <w:kern w:val="0"/>
                <w:szCs w:val="21"/>
              </w:rPr>
              <w:t>分；提供上述三项内容的得</w:t>
            </w:r>
            <w:r>
              <w:rPr>
                <w:rFonts w:hint="eastAsia" w:ascii="宋体" w:hAnsi="宋体" w:cs="宋体"/>
                <w:color w:val="000000"/>
                <w:kern w:val="0"/>
                <w:szCs w:val="21"/>
                <w:lang w:val="en-US" w:eastAsia="zh-CN"/>
              </w:rPr>
              <w:t>4</w:t>
            </w:r>
            <w:r>
              <w:rPr>
                <w:rFonts w:hint="eastAsia" w:ascii="宋体" w:hAnsi="宋体" w:cs="宋体"/>
                <w:color w:val="000000"/>
                <w:kern w:val="0"/>
                <w:szCs w:val="21"/>
              </w:rPr>
              <w:t>分；提供上述二项内容的得</w:t>
            </w:r>
            <w:r>
              <w:rPr>
                <w:rFonts w:hint="eastAsia" w:ascii="宋体" w:hAnsi="宋体" w:cs="宋体"/>
                <w:color w:val="000000"/>
                <w:kern w:val="0"/>
                <w:szCs w:val="21"/>
                <w:lang w:val="en-US" w:eastAsia="zh-CN"/>
              </w:rPr>
              <w:t>2</w:t>
            </w:r>
            <w:r>
              <w:rPr>
                <w:rFonts w:hint="eastAsia" w:ascii="宋体" w:hAnsi="宋体" w:cs="宋体"/>
                <w:color w:val="000000"/>
                <w:kern w:val="0"/>
                <w:szCs w:val="21"/>
              </w:rPr>
              <w:t>分；提供上述一项内容的得</w:t>
            </w:r>
            <w:r>
              <w:rPr>
                <w:rFonts w:hint="eastAsia" w:ascii="宋体" w:hAnsi="宋体" w:cs="宋体"/>
                <w:color w:val="000000"/>
                <w:kern w:val="0"/>
                <w:szCs w:val="21"/>
                <w:lang w:val="en-US" w:eastAsia="zh-CN"/>
              </w:rPr>
              <w:t>1</w:t>
            </w:r>
            <w:r>
              <w:rPr>
                <w:rFonts w:hint="eastAsia" w:ascii="宋体" w:hAnsi="宋体" w:cs="宋体"/>
                <w:color w:val="000000"/>
                <w:kern w:val="0"/>
                <w:szCs w:val="21"/>
              </w:rPr>
              <w:t>分；其他情况不得分。</w:t>
            </w:r>
          </w:p>
          <w:p>
            <w:pPr>
              <w:widowControl/>
              <w:spacing w:after="120"/>
              <w:rPr>
                <w:rFonts w:hint="eastAsia" w:ascii="宋体" w:hAnsi="宋体"/>
                <w:kern w:val="0"/>
                <w:szCs w:val="21"/>
                <w:highlight w:val="none"/>
              </w:rPr>
            </w:pPr>
            <w:r>
              <w:rPr>
                <w:rFonts w:hint="eastAsia" w:ascii="宋体" w:hAnsi="宋体"/>
                <w:kern w:val="0"/>
                <w:szCs w:val="21"/>
                <w:highlight w:val="none"/>
                <w:lang w:val="en-US" w:eastAsia="zh-CN"/>
              </w:rPr>
              <w:t>2</w:t>
            </w:r>
            <w:r>
              <w:rPr>
                <w:rFonts w:hint="eastAsia" w:ascii="宋体" w:hAnsi="宋体"/>
                <w:kern w:val="0"/>
                <w:szCs w:val="21"/>
                <w:highlight w:val="none"/>
              </w:rPr>
              <w:t>.在此基础上，</w:t>
            </w:r>
            <w:r>
              <w:rPr>
                <w:rFonts w:hint="eastAsia" w:ascii="宋体" w:hAnsi="宋体"/>
                <w:kern w:val="0"/>
                <w:szCs w:val="21"/>
                <w:highlight w:val="none"/>
                <w:lang w:val="en-US" w:eastAsia="zh-CN"/>
              </w:rPr>
              <w:t>由评标专家</w:t>
            </w:r>
            <w:r>
              <w:rPr>
                <w:rFonts w:hint="eastAsia" w:asciiTheme="minorEastAsia" w:hAnsiTheme="minorEastAsia" w:eastAsiaTheme="minorEastAsia"/>
                <w:szCs w:val="21"/>
              </w:rPr>
              <w:t>根据方案响应情况进一步评审：</w:t>
            </w:r>
            <w:r>
              <w:rPr>
                <w:rFonts w:hint="eastAsia" w:ascii="宋体" w:hAnsi="宋体"/>
                <w:kern w:val="0"/>
                <w:szCs w:val="21"/>
                <w:highlight w:val="none"/>
              </w:rPr>
              <w:t>：</w:t>
            </w:r>
          </w:p>
          <w:p>
            <w:pPr>
              <w:jc w:val="left"/>
              <w:rPr>
                <w:rFonts w:ascii="宋体" w:hAnsi="宋体"/>
                <w:kern w:val="0"/>
                <w:szCs w:val="21"/>
                <w:highlight w:val="none"/>
              </w:rPr>
            </w:pPr>
            <w:r>
              <w:rPr>
                <w:rFonts w:hint="eastAsia" w:ascii="宋体" w:hAnsi="宋体"/>
                <w:kern w:val="0"/>
                <w:szCs w:val="21"/>
                <w:highlight w:val="none"/>
              </w:rPr>
              <w:t>（1）对</w:t>
            </w:r>
            <w:r>
              <w:rPr>
                <w:rFonts w:hint="eastAsia" w:ascii="宋体" w:hAnsi="宋体"/>
                <w:kern w:val="0"/>
                <w:szCs w:val="21"/>
                <w:highlight w:val="none"/>
                <w:lang w:eastAsia="zh-CN"/>
              </w:rPr>
              <w:t>深圳市</w:t>
            </w:r>
            <w:r>
              <w:rPr>
                <w:rFonts w:hint="eastAsia" w:ascii="宋体" w:hAnsi="宋体"/>
                <w:kern w:val="0"/>
                <w:szCs w:val="21"/>
                <w:highlight w:val="none"/>
              </w:rPr>
              <w:t>老旧小区改造</w:t>
            </w:r>
            <w:r>
              <w:rPr>
                <w:rFonts w:hint="eastAsia" w:ascii="宋体" w:hAnsi="宋体"/>
                <w:kern w:val="0"/>
                <w:szCs w:val="21"/>
                <w:highlight w:val="none"/>
                <w:lang w:val="en-US" w:eastAsia="zh-CN"/>
              </w:rPr>
              <w:t>及加装电梯</w:t>
            </w:r>
            <w:r>
              <w:rPr>
                <w:rFonts w:hint="eastAsia" w:ascii="宋体" w:hAnsi="宋体"/>
                <w:kern w:val="0"/>
                <w:szCs w:val="21"/>
                <w:highlight w:val="none"/>
              </w:rPr>
              <w:t>的</w:t>
            </w:r>
            <w:r>
              <w:rPr>
                <w:rFonts w:ascii="宋体" w:hAnsi="宋体"/>
                <w:kern w:val="0"/>
                <w:szCs w:val="21"/>
                <w:highlight w:val="none"/>
              </w:rPr>
              <w:t>现状、</w:t>
            </w:r>
            <w:r>
              <w:rPr>
                <w:rFonts w:hint="eastAsia" w:ascii="宋体" w:hAnsi="宋体"/>
                <w:kern w:val="0"/>
                <w:szCs w:val="21"/>
                <w:highlight w:val="none"/>
              </w:rPr>
              <w:t>相关政策法规、技术标准</w:t>
            </w:r>
            <w:r>
              <w:rPr>
                <w:rFonts w:ascii="宋体" w:hAnsi="宋体"/>
                <w:kern w:val="0"/>
                <w:szCs w:val="21"/>
                <w:highlight w:val="none"/>
              </w:rPr>
              <w:t>等基础情况了解深入</w:t>
            </w:r>
            <w:r>
              <w:rPr>
                <w:rFonts w:hint="eastAsia" w:ascii="宋体" w:hAnsi="宋体"/>
                <w:kern w:val="0"/>
                <w:szCs w:val="21"/>
                <w:highlight w:val="none"/>
              </w:rPr>
              <w:t>，对示范项目实施过程的各项流程认识到位，</w:t>
            </w:r>
            <w:r>
              <w:rPr>
                <w:rFonts w:ascii="宋体" w:hAnsi="宋体"/>
                <w:kern w:val="0"/>
                <w:szCs w:val="21"/>
                <w:highlight w:val="none"/>
              </w:rPr>
              <w:t>对</w:t>
            </w:r>
            <w:r>
              <w:rPr>
                <w:rFonts w:hint="eastAsia" w:ascii="宋体" w:hAnsi="宋体"/>
                <w:kern w:val="0"/>
                <w:szCs w:val="21"/>
                <w:highlight w:val="none"/>
              </w:rPr>
              <w:t>跟踪</w:t>
            </w:r>
            <w:r>
              <w:rPr>
                <w:rFonts w:ascii="宋体" w:hAnsi="宋体"/>
                <w:kern w:val="0"/>
                <w:szCs w:val="21"/>
                <w:highlight w:val="none"/>
              </w:rPr>
              <w:t>服务的各项工作和要求理解</w:t>
            </w:r>
            <w:r>
              <w:rPr>
                <w:rFonts w:hint="eastAsia" w:ascii="宋体" w:hAnsi="宋体"/>
                <w:kern w:val="0"/>
                <w:szCs w:val="21"/>
                <w:highlight w:val="none"/>
              </w:rPr>
              <w:t>准确</w:t>
            </w:r>
            <w:r>
              <w:rPr>
                <w:rFonts w:ascii="宋体" w:hAnsi="宋体"/>
                <w:kern w:val="0"/>
                <w:szCs w:val="21"/>
                <w:highlight w:val="none"/>
              </w:rPr>
              <w:t>，</w:t>
            </w:r>
            <w:r>
              <w:rPr>
                <w:rFonts w:hint="eastAsia" w:ascii="宋体" w:hAnsi="宋体"/>
                <w:kern w:val="0"/>
                <w:szCs w:val="21"/>
                <w:highlight w:val="none"/>
              </w:rPr>
              <w:t>工作流程和方法清晰</w:t>
            </w:r>
            <w:r>
              <w:rPr>
                <w:rFonts w:ascii="宋体" w:hAnsi="宋体"/>
                <w:kern w:val="0"/>
                <w:szCs w:val="21"/>
                <w:highlight w:val="none"/>
              </w:rPr>
              <w:t>；</w:t>
            </w:r>
            <w:r>
              <w:rPr>
                <w:rFonts w:hint="eastAsia" w:ascii="宋体" w:hAnsi="宋体"/>
                <w:color w:val="000000"/>
                <w:szCs w:val="21"/>
              </w:rPr>
              <w:t>方案全面且</w:t>
            </w:r>
            <w:r>
              <w:rPr>
                <w:rFonts w:ascii="宋体" w:hAnsi="宋体"/>
                <w:color w:val="000000"/>
                <w:szCs w:val="21"/>
              </w:rPr>
              <w:t>符合本项目要求</w:t>
            </w:r>
            <w:r>
              <w:rPr>
                <w:rFonts w:hint="eastAsia" w:ascii="宋体" w:hAnsi="宋体"/>
                <w:color w:val="000000"/>
                <w:szCs w:val="21"/>
              </w:rPr>
              <w:t>的</w:t>
            </w:r>
            <w:r>
              <w:rPr>
                <w:rFonts w:ascii="宋体" w:hAnsi="宋体"/>
                <w:color w:val="000000"/>
                <w:szCs w:val="21"/>
              </w:rPr>
              <w:t>，</w:t>
            </w:r>
            <w:r>
              <w:rPr>
                <w:rFonts w:hint="eastAsia" w:ascii="宋体" w:hAnsi="宋体"/>
                <w:color w:val="000000"/>
                <w:szCs w:val="21"/>
                <w:lang w:val="en-US" w:eastAsia="zh-CN"/>
              </w:rPr>
              <w:t>加7</w:t>
            </w:r>
            <w:r>
              <w:rPr>
                <w:rFonts w:hint="eastAsia" w:ascii="宋体" w:hAnsi="宋体"/>
                <w:color w:val="000000"/>
                <w:szCs w:val="21"/>
              </w:rPr>
              <w:t>分</w:t>
            </w:r>
            <w:r>
              <w:rPr>
                <w:rFonts w:ascii="宋体" w:hAnsi="宋体"/>
                <w:color w:val="000000"/>
                <w:szCs w:val="21"/>
              </w:rPr>
              <w:t>；</w:t>
            </w:r>
          </w:p>
          <w:p>
            <w:pPr>
              <w:jc w:val="left"/>
              <w:rPr>
                <w:rFonts w:ascii="宋体" w:hAnsi="宋体"/>
                <w:kern w:val="0"/>
                <w:szCs w:val="21"/>
                <w:highlight w:val="none"/>
              </w:rPr>
            </w:pPr>
            <w:r>
              <w:rPr>
                <w:rFonts w:hint="eastAsia" w:ascii="宋体" w:hAnsi="宋体"/>
                <w:kern w:val="0"/>
                <w:szCs w:val="21"/>
                <w:highlight w:val="none"/>
              </w:rPr>
              <w:t>（</w:t>
            </w:r>
            <w:r>
              <w:rPr>
                <w:rFonts w:ascii="宋体" w:hAnsi="宋体"/>
                <w:kern w:val="0"/>
                <w:szCs w:val="21"/>
                <w:highlight w:val="none"/>
              </w:rPr>
              <w:t>2</w:t>
            </w:r>
            <w:r>
              <w:rPr>
                <w:rFonts w:hint="eastAsia" w:ascii="宋体" w:hAnsi="宋体"/>
                <w:kern w:val="0"/>
                <w:szCs w:val="21"/>
                <w:highlight w:val="none"/>
              </w:rPr>
              <w:t>）对</w:t>
            </w:r>
            <w:r>
              <w:rPr>
                <w:rFonts w:hint="eastAsia" w:ascii="宋体" w:hAnsi="宋体"/>
                <w:kern w:val="0"/>
                <w:szCs w:val="21"/>
                <w:highlight w:val="none"/>
                <w:lang w:eastAsia="zh-CN"/>
              </w:rPr>
              <w:t>深圳市</w:t>
            </w:r>
            <w:r>
              <w:rPr>
                <w:rFonts w:hint="eastAsia" w:ascii="宋体" w:hAnsi="宋体"/>
                <w:kern w:val="0"/>
                <w:szCs w:val="21"/>
                <w:highlight w:val="none"/>
              </w:rPr>
              <w:t>老旧小区改造</w:t>
            </w:r>
            <w:r>
              <w:rPr>
                <w:rFonts w:hint="eastAsia" w:ascii="宋体" w:hAnsi="宋体"/>
                <w:kern w:val="0"/>
                <w:szCs w:val="21"/>
                <w:highlight w:val="none"/>
                <w:lang w:val="en-US" w:eastAsia="zh-CN"/>
              </w:rPr>
              <w:t>及加装电梯</w:t>
            </w:r>
            <w:r>
              <w:rPr>
                <w:rFonts w:hint="eastAsia" w:ascii="宋体" w:hAnsi="宋体"/>
                <w:kern w:val="0"/>
                <w:szCs w:val="21"/>
                <w:highlight w:val="none"/>
              </w:rPr>
              <w:t>的</w:t>
            </w:r>
            <w:r>
              <w:rPr>
                <w:rFonts w:ascii="宋体" w:hAnsi="宋体"/>
                <w:kern w:val="0"/>
                <w:szCs w:val="21"/>
                <w:highlight w:val="none"/>
              </w:rPr>
              <w:t>现状、</w:t>
            </w:r>
            <w:r>
              <w:rPr>
                <w:rFonts w:hint="eastAsia" w:ascii="宋体" w:hAnsi="宋体"/>
                <w:kern w:val="0"/>
                <w:szCs w:val="21"/>
                <w:highlight w:val="none"/>
              </w:rPr>
              <w:t>相关政策法规、技术标准</w:t>
            </w:r>
            <w:r>
              <w:rPr>
                <w:rFonts w:ascii="宋体" w:hAnsi="宋体"/>
                <w:kern w:val="0"/>
                <w:szCs w:val="21"/>
                <w:highlight w:val="none"/>
              </w:rPr>
              <w:t>等基础情况了解</w:t>
            </w:r>
            <w:r>
              <w:rPr>
                <w:rFonts w:hint="eastAsia" w:ascii="宋体" w:hAnsi="宋体"/>
                <w:kern w:val="0"/>
                <w:szCs w:val="21"/>
                <w:highlight w:val="none"/>
              </w:rPr>
              <w:t>较为</w:t>
            </w:r>
            <w:r>
              <w:rPr>
                <w:rFonts w:ascii="宋体" w:hAnsi="宋体"/>
                <w:kern w:val="0"/>
                <w:szCs w:val="21"/>
                <w:highlight w:val="none"/>
              </w:rPr>
              <w:t>深入</w:t>
            </w:r>
            <w:r>
              <w:rPr>
                <w:rFonts w:hint="eastAsia" w:ascii="宋体" w:hAnsi="宋体"/>
                <w:kern w:val="0"/>
                <w:szCs w:val="21"/>
                <w:highlight w:val="none"/>
              </w:rPr>
              <w:t>，对示范项目实施过程的各项流程认识较到位，</w:t>
            </w:r>
            <w:r>
              <w:rPr>
                <w:rFonts w:ascii="宋体" w:hAnsi="宋体"/>
                <w:kern w:val="0"/>
                <w:szCs w:val="21"/>
                <w:highlight w:val="none"/>
              </w:rPr>
              <w:t>对</w:t>
            </w:r>
            <w:r>
              <w:rPr>
                <w:rFonts w:hint="eastAsia" w:ascii="宋体" w:hAnsi="宋体"/>
                <w:kern w:val="0"/>
                <w:szCs w:val="21"/>
                <w:highlight w:val="none"/>
              </w:rPr>
              <w:t>跟踪</w:t>
            </w:r>
            <w:r>
              <w:rPr>
                <w:rFonts w:ascii="宋体" w:hAnsi="宋体"/>
                <w:kern w:val="0"/>
                <w:szCs w:val="21"/>
                <w:highlight w:val="none"/>
              </w:rPr>
              <w:t>服务的各项工作和要求理解</w:t>
            </w:r>
            <w:r>
              <w:rPr>
                <w:rFonts w:hint="eastAsia" w:ascii="宋体" w:hAnsi="宋体"/>
                <w:kern w:val="0"/>
                <w:szCs w:val="21"/>
                <w:highlight w:val="none"/>
              </w:rPr>
              <w:t>较准确</w:t>
            </w:r>
            <w:r>
              <w:rPr>
                <w:rFonts w:ascii="宋体" w:hAnsi="宋体"/>
                <w:kern w:val="0"/>
                <w:szCs w:val="21"/>
                <w:highlight w:val="none"/>
              </w:rPr>
              <w:t>，</w:t>
            </w:r>
            <w:r>
              <w:rPr>
                <w:rFonts w:hint="eastAsia" w:ascii="宋体" w:hAnsi="宋体"/>
                <w:kern w:val="0"/>
                <w:szCs w:val="21"/>
                <w:highlight w:val="none"/>
              </w:rPr>
              <w:t>工作流程和方法较清晰</w:t>
            </w:r>
            <w:r>
              <w:rPr>
                <w:rFonts w:ascii="宋体" w:hAnsi="宋体"/>
                <w:kern w:val="0"/>
                <w:szCs w:val="21"/>
                <w:highlight w:val="none"/>
              </w:rPr>
              <w:t>；</w:t>
            </w:r>
            <w:r>
              <w:rPr>
                <w:rFonts w:hint="eastAsia" w:ascii="宋体" w:hAnsi="宋体"/>
                <w:color w:val="000000"/>
                <w:szCs w:val="21"/>
              </w:rPr>
              <w:t>方案全面且</w:t>
            </w:r>
            <w:r>
              <w:rPr>
                <w:rFonts w:ascii="宋体" w:hAnsi="宋体"/>
                <w:color w:val="000000"/>
                <w:szCs w:val="21"/>
              </w:rPr>
              <w:t>符合本项目要求</w:t>
            </w:r>
            <w:r>
              <w:rPr>
                <w:rFonts w:hint="eastAsia" w:ascii="宋体" w:hAnsi="宋体"/>
                <w:color w:val="000000"/>
                <w:szCs w:val="21"/>
              </w:rPr>
              <w:t>的</w:t>
            </w:r>
            <w:r>
              <w:rPr>
                <w:rFonts w:ascii="宋体" w:hAnsi="宋体"/>
                <w:color w:val="000000"/>
                <w:szCs w:val="21"/>
              </w:rPr>
              <w:t>，</w:t>
            </w:r>
            <w:r>
              <w:rPr>
                <w:rFonts w:hint="eastAsia" w:ascii="宋体" w:hAnsi="宋体"/>
                <w:color w:val="000000"/>
                <w:szCs w:val="21"/>
                <w:lang w:val="en-US" w:eastAsia="zh-CN"/>
              </w:rPr>
              <w:t>加5</w:t>
            </w:r>
            <w:r>
              <w:rPr>
                <w:rFonts w:hint="eastAsia" w:ascii="宋体" w:hAnsi="宋体"/>
                <w:color w:val="000000"/>
                <w:szCs w:val="21"/>
              </w:rPr>
              <w:t>分</w:t>
            </w:r>
            <w:r>
              <w:rPr>
                <w:rFonts w:ascii="宋体" w:hAnsi="宋体"/>
                <w:color w:val="000000"/>
                <w:szCs w:val="21"/>
              </w:rPr>
              <w:t>；</w:t>
            </w:r>
          </w:p>
          <w:p>
            <w:pPr>
              <w:jc w:val="left"/>
              <w:rPr>
                <w:rFonts w:ascii="宋体" w:hAnsi="宋体"/>
                <w:kern w:val="0"/>
                <w:szCs w:val="21"/>
                <w:highlight w:val="none"/>
              </w:rPr>
            </w:pPr>
            <w:r>
              <w:rPr>
                <w:rFonts w:hint="eastAsia" w:ascii="宋体" w:hAnsi="宋体"/>
                <w:kern w:val="0"/>
                <w:szCs w:val="21"/>
                <w:highlight w:val="none"/>
              </w:rPr>
              <w:t>（</w:t>
            </w:r>
            <w:r>
              <w:rPr>
                <w:rFonts w:ascii="宋体" w:hAnsi="宋体"/>
                <w:kern w:val="0"/>
                <w:szCs w:val="21"/>
                <w:highlight w:val="none"/>
              </w:rPr>
              <w:t>3</w:t>
            </w:r>
            <w:r>
              <w:rPr>
                <w:rFonts w:hint="eastAsia" w:ascii="宋体" w:hAnsi="宋体"/>
                <w:kern w:val="0"/>
                <w:szCs w:val="21"/>
                <w:highlight w:val="none"/>
              </w:rPr>
              <w:t>）对</w:t>
            </w:r>
            <w:r>
              <w:rPr>
                <w:rFonts w:hint="eastAsia" w:ascii="宋体" w:hAnsi="宋体"/>
                <w:kern w:val="0"/>
                <w:szCs w:val="21"/>
                <w:highlight w:val="none"/>
                <w:lang w:eastAsia="zh-CN"/>
              </w:rPr>
              <w:t>深圳市</w:t>
            </w:r>
            <w:r>
              <w:rPr>
                <w:rFonts w:hint="eastAsia" w:ascii="宋体" w:hAnsi="宋体"/>
                <w:kern w:val="0"/>
                <w:szCs w:val="21"/>
                <w:highlight w:val="none"/>
              </w:rPr>
              <w:t>老旧小区改造</w:t>
            </w:r>
            <w:r>
              <w:rPr>
                <w:rFonts w:hint="eastAsia" w:ascii="宋体" w:hAnsi="宋体"/>
                <w:kern w:val="0"/>
                <w:szCs w:val="21"/>
                <w:highlight w:val="none"/>
                <w:lang w:val="en-US" w:eastAsia="zh-CN"/>
              </w:rPr>
              <w:t>及加装电梯</w:t>
            </w:r>
            <w:r>
              <w:rPr>
                <w:rFonts w:hint="eastAsia" w:ascii="宋体" w:hAnsi="宋体"/>
                <w:kern w:val="0"/>
                <w:szCs w:val="21"/>
                <w:highlight w:val="none"/>
              </w:rPr>
              <w:t>的</w:t>
            </w:r>
            <w:r>
              <w:rPr>
                <w:rFonts w:ascii="宋体" w:hAnsi="宋体"/>
                <w:kern w:val="0"/>
                <w:szCs w:val="21"/>
                <w:highlight w:val="none"/>
              </w:rPr>
              <w:t>现状、</w:t>
            </w:r>
            <w:r>
              <w:rPr>
                <w:rFonts w:hint="eastAsia" w:ascii="宋体" w:hAnsi="宋体"/>
                <w:kern w:val="0"/>
                <w:szCs w:val="21"/>
                <w:highlight w:val="none"/>
              </w:rPr>
              <w:t>相关政策法规、技术标准</w:t>
            </w:r>
            <w:r>
              <w:rPr>
                <w:rFonts w:ascii="宋体" w:hAnsi="宋体"/>
                <w:kern w:val="0"/>
                <w:szCs w:val="21"/>
                <w:highlight w:val="none"/>
              </w:rPr>
              <w:t>等基础情况了解</w:t>
            </w:r>
            <w:r>
              <w:rPr>
                <w:rFonts w:hint="eastAsia" w:ascii="宋体" w:hAnsi="宋体"/>
                <w:kern w:val="0"/>
                <w:szCs w:val="21"/>
                <w:highlight w:val="none"/>
              </w:rPr>
              <w:t>一般，对示范项目实施过程的各项流程认识一般，</w:t>
            </w:r>
            <w:r>
              <w:rPr>
                <w:rFonts w:ascii="宋体" w:hAnsi="宋体"/>
                <w:kern w:val="0"/>
                <w:szCs w:val="21"/>
                <w:highlight w:val="none"/>
              </w:rPr>
              <w:t>对</w:t>
            </w:r>
            <w:r>
              <w:rPr>
                <w:rFonts w:hint="eastAsia" w:ascii="宋体" w:hAnsi="宋体"/>
                <w:kern w:val="0"/>
                <w:szCs w:val="21"/>
                <w:highlight w:val="none"/>
              </w:rPr>
              <w:t>跟踪</w:t>
            </w:r>
            <w:r>
              <w:rPr>
                <w:rFonts w:ascii="宋体" w:hAnsi="宋体"/>
                <w:kern w:val="0"/>
                <w:szCs w:val="21"/>
                <w:highlight w:val="none"/>
              </w:rPr>
              <w:t>服务的各项工作和要求理解</w:t>
            </w:r>
            <w:r>
              <w:rPr>
                <w:rFonts w:hint="eastAsia" w:ascii="宋体" w:hAnsi="宋体"/>
                <w:kern w:val="0"/>
                <w:szCs w:val="21"/>
                <w:highlight w:val="none"/>
              </w:rPr>
              <w:t>一般，工作流程和方法一般；</w:t>
            </w:r>
            <w:r>
              <w:rPr>
                <w:rFonts w:hint="eastAsia" w:ascii="宋体" w:hAnsi="宋体"/>
                <w:color w:val="000000"/>
                <w:szCs w:val="21"/>
              </w:rPr>
              <w:t>方案全面且</w:t>
            </w:r>
            <w:r>
              <w:rPr>
                <w:rFonts w:ascii="宋体" w:hAnsi="宋体"/>
                <w:color w:val="000000"/>
                <w:szCs w:val="21"/>
              </w:rPr>
              <w:t>符合本项目要求</w:t>
            </w:r>
            <w:r>
              <w:rPr>
                <w:rFonts w:hint="eastAsia" w:ascii="宋体" w:hAnsi="宋体"/>
                <w:color w:val="000000"/>
                <w:szCs w:val="21"/>
              </w:rPr>
              <w:t>的</w:t>
            </w:r>
            <w:r>
              <w:rPr>
                <w:rFonts w:ascii="宋体" w:hAnsi="宋体"/>
                <w:color w:val="000000"/>
                <w:szCs w:val="21"/>
              </w:rPr>
              <w:t>，</w:t>
            </w:r>
            <w:r>
              <w:rPr>
                <w:rFonts w:hint="eastAsia" w:ascii="宋体" w:hAnsi="宋体"/>
                <w:color w:val="000000"/>
                <w:szCs w:val="21"/>
                <w:lang w:val="en-US" w:eastAsia="zh-CN"/>
              </w:rPr>
              <w:t>加2</w:t>
            </w:r>
            <w:r>
              <w:rPr>
                <w:rFonts w:hint="eastAsia" w:ascii="宋体" w:hAnsi="宋体"/>
                <w:color w:val="000000"/>
                <w:szCs w:val="21"/>
              </w:rPr>
              <w:t>分</w:t>
            </w:r>
            <w:r>
              <w:rPr>
                <w:rFonts w:ascii="宋体" w:hAnsi="宋体"/>
                <w:color w:val="000000"/>
                <w:szCs w:val="21"/>
              </w:rPr>
              <w:t>；</w:t>
            </w:r>
          </w:p>
          <w:p>
            <w:pPr>
              <w:jc w:val="left"/>
              <w:rPr>
                <w:rFonts w:ascii="宋体" w:hAnsi="宋体"/>
                <w:kern w:val="0"/>
                <w:szCs w:val="21"/>
                <w:highlight w:val="none"/>
              </w:rPr>
            </w:pPr>
            <w:r>
              <w:rPr>
                <w:rFonts w:hint="eastAsia" w:ascii="宋体" w:hAnsi="宋体"/>
                <w:kern w:val="0"/>
                <w:szCs w:val="21"/>
                <w:highlight w:val="none"/>
              </w:rPr>
              <w:t>（4）对</w:t>
            </w:r>
            <w:r>
              <w:rPr>
                <w:rFonts w:hint="eastAsia" w:ascii="宋体" w:hAnsi="宋体"/>
                <w:kern w:val="0"/>
                <w:szCs w:val="21"/>
                <w:highlight w:val="none"/>
                <w:lang w:eastAsia="zh-CN"/>
              </w:rPr>
              <w:t>深圳市</w:t>
            </w:r>
            <w:r>
              <w:rPr>
                <w:rFonts w:hint="eastAsia" w:ascii="宋体" w:hAnsi="宋体"/>
                <w:kern w:val="0"/>
                <w:szCs w:val="21"/>
                <w:highlight w:val="none"/>
              </w:rPr>
              <w:t>老旧小区改造</w:t>
            </w:r>
            <w:r>
              <w:rPr>
                <w:rFonts w:hint="eastAsia" w:ascii="宋体" w:hAnsi="宋体"/>
                <w:kern w:val="0"/>
                <w:szCs w:val="21"/>
                <w:highlight w:val="none"/>
                <w:lang w:val="en-US" w:eastAsia="zh-CN"/>
              </w:rPr>
              <w:t>及加装电梯</w:t>
            </w:r>
            <w:r>
              <w:rPr>
                <w:rFonts w:hint="eastAsia" w:ascii="宋体" w:hAnsi="宋体"/>
                <w:kern w:val="0"/>
                <w:szCs w:val="21"/>
                <w:highlight w:val="none"/>
              </w:rPr>
              <w:t>的</w:t>
            </w:r>
            <w:r>
              <w:rPr>
                <w:rFonts w:ascii="宋体" w:hAnsi="宋体"/>
                <w:kern w:val="0"/>
                <w:szCs w:val="21"/>
                <w:highlight w:val="none"/>
              </w:rPr>
              <w:t>现状、</w:t>
            </w:r>
            <w:r>
              <w:rPr>
                <w:rFonts w:hint="eastAsia" w:ascii="宋体" w:hAnsi="宋体"/>
                <w:kern w:val="0"/>
                <w:szCs w:val="21"/>
                <w:highlight w:val="none"/>
              </w:rPr>
              <w:t>相关政策法规、技术标准</w:t>
            </w:r>
            <w:r>
              <w:rPr>
                <w:rFonts w:ascii="宋体" w:hAnsi="宋体"/>
                <w:kern w:val="0"/>
                <w:szCs w:val="21"/>
                <w:highlight w:val="none"/>
              </w:rPr>
              <w:t>等基础情况了解</w:t>
            </w:r>
            <w:r>
              <w:rPr>
                <w:rFonts w:hint="eastAsia" w:ascii="宋体" w:hAnsi="宋体"/>
                <w:kern w:val="0"/>
                <w:szCs w:val="21"/>
                <w:highlight w:val="none"/>
              </w:rPr>
              <w:t>不充分，对示范项目实施过程的各项流程认识不到位，</w:t>
            </w:r>
            <w:r>
              <w:rPr>
                <w:rFonts w:ascii="宋体" w:hAnsi="宋体"/>
                <w:kern w:val="0"/>
                <w:szCs w:val="21"/>
                <w:highlight w:val="none"/>
              </w:rPr>
              <w:t>对</w:t>
            </w:r>
            <w:r>
              <w:rPr>
                <w:rFonts w:hint="eastAsia" w:ascii="宋体" w:hAnsi="宋体"/>
                <w:kern w:val="0"/>
                <w:szCs w:val="21"/>
                <w:highlight w:val="none"/>
              </w:rPr>
              <w:t>跟踪</w:t>
            </w:r>
            <w:r>
              <w:rPr>
                <w:rFonts w:ascii="宋体" w:hAnsi="宋体"/>
                <w:kern w:val="0"/>
                <w:szCs w:val="21"/>
                <w:highlight w:val="none"/>
              </w:rPr>
              <w:t>服务的各项工作和要求理解</w:t>
            </w:r>
            <w:r>
              <w:rPr>
                <w:rFonts w:hint="eastAsia" w:ascii="宋体" w:hAnsi="宋体"/>
                <w:kern w:val="0"/>
                <w:szCs w:val="21"/>
                <w:highlight w:val="none"/>
              </w:rPr>
              <w:t>不准确，工作思路模糊。</w:t>
            </w:r>
            <w:r>
              <w:rPr>
                <w:rFonts w:hint="eastAsia" w:ascii="宋体" w:hAnsi="宋体"/>
                <w:color w:val="000000"/>
                <w:szCs w:val="21"/>
                <w:lang w:val="en-US" w:eastAsia="zh-CN"/>
              </w:rPr>
              <w:t>不加</w:t>
            </w:r>
            <w:r>
              <w:rPr>
                <w:rFonts w:hint="eastAsia" w:ascii="宋体" w:hAnsi="宋体"/>
                <w:color w:val="000000"/>
                <w:szCs w:val="21"/>
              </w:rPr>
              <w:t>分</w:t>
            </w:r>
            <w:r>
              <w:rPr>
                <w:rFonts w:ascii="宋体" w:hAnsi="宋体"/>
                <w:color w:val="000000"/>
                <w:szCs w:val="21"/>
              </w:rPr>
              <w:t>；</w:t>
            </w:r>
          </w:p>
        </w:tc>
        <w:tc>
          <w:tcPr>
            <w:tcW w:w="1187"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2" w:hRule="atLeast"/>
        </w:trPr>
        <w:tc>
          <w:tcPr>
            <w:tcW w:w="754" w:type="dxa"/>
            <w:noWrap w:val="0"/>
            <w:vAlign w:val="center"/>
          </w:tcPr>
          <w:p>
            <w:pPr>
              <w:autoSpaceDE w:val="0"/>
              <w:autoSpaceDN w:val="0"/>
              <w:adjustRightInd w:val="0"/>
              <w:spacing w:line="360" w:lineRule="exact"/>
              <w:jc w:val="center"/>
              <w:rPr>
                <w:rFonts w:ascii="宋体" w:hAnsi="宋体" w:cs="仿宋"/>
                <w:szCs w:val="21"/>
                <w:highlight w:val="none"/>
                <w:lang w:val="zh-CN"/>
              </w:rPr>
            </w:pPr>
            <w:r>
              <w:rPr>
                <w:rFonts w:hint="eastAsia" w:ascii="宋体" w:hAnsi="宋体" w:cs="仿宋"/>
                <w:szCs w:val="21"/>
                <w:highlight w:val="none"/>
              </w:rPr>
              <w:t>2</w:t>
            </w:r>
          </w:p>
        </w:tc>
        <w:tc>
          <w:tcPr>
            <w:tcW w:w="1143" w:type="dxa"/>
            <w:noWrap w:val="0"/>
            <w:vAlign w:val="center"/>
          </w:tcPr>
          <w:p>
            <w:pPr>
              <w:jc w:val="center"/>
              <w:rPr>
                <w:rFonts w:ascii="宋体" w:hAnsi="宋体"/>
                <w:kern w:val="0"/>
                <w:szCs w:val="21"/>
                <w:highlight w:val="none"/>
              </w:rPr>
            </w:pPr>
            <w:r>
              <w:rPr>
                <w:rFonts w:hint="eastAsia" w:ascii="宋体" w:hAnsi="宋体"/>
                <w:color w:val="000000"/>
                <w:szCs w:val="21"/>
              </w:rPr>
              <w:t>重点难点分析、应对措施及相关的合理化建议</w:t>
            </w:r>
          </w:p>
        </w:tc>
        <w:tc>
          <w:tcPr>
            <w:tcW w:w="709" w:type="dxa"/>
            <w:noWrap w:val="0"/>
            <w:vAlign w:val="center"/>
          </w:tcPr>
          <w:p>
            <w:pPr>
              <w:jc w:val="center"/>
              <w:rPr>
                <w:rFonts w:hint="default" w:ascii="宋体" w:hAnsi="宋体" w:eastAsia="宋体"/>
                <w:kern w:val="0"/>
                <w:szCs w:val="21"/>
                <w:highlight w:val="none"/>
                <w:lang w:val="en-US" w:eastAsia="zh-CN"/>
              </w:rPr>
            </w:pPr>
            <w:r>
              <w:rPr>
                <w:rFonts w:hint="eastAsia" w:ascii="宋体" w:hAnsi="宋体"/>
                <w:color w:val="000000"/>
                <w:szCs w:val="21"/>
                <w:lang w:val="en-US" w:eastAsia="zh-CN"/>
              </w:rPr>
              <w:t>15</w:t>
            </w:r>
          </w:p>
        </w:tc>
        <w:tc>
          <w:tcPr>
            <w:tcW w:w="5953" w:type="dxa"/>
            <w:noWrap w:val="0"/>
            <w:vAlign w:val="center"/>
          </w:tcPr>
          <w:p>
            <w:pPr>
              <w:autoSpaceDE w:val="0"/>
              <w:autoSpaceDN w:val="0"/>
              <w:adjustRightInd w:val="0"/>
              <w:spacing w:line="360" w:lineRule="exact"/>
              <w:rPr>
                <w:rFonts w:hint="eastAsia" w:ascii="宋体" w:hAnsi="宋体" w:eastAsia="宋体"/>
                <w:szCs w:val="21"/>
                <w:highlight w:val="none"/>
              </w:rPr>
            </w:pPr>
            <w:r>
              <w:rPr>
                <w:rFonts w:hint="eastAsia" w:ascii="宋体" w:hAnsi="宋体" w:eastAsia="宋体"/>
                <w:b/>
                <w:bCs/>
                <w:szCs w:val="21"/>
                <w:highlight w:val="none"/>
              </w:rPr>
              <w:t>（一）评审内容：</w:t>
            </w:r>
            <w:r>
              <w:rPr>
                <w:rFonts w:hint="eastAsia" w:ascii="宋体" w:hAnsi="宋体" w:eastAsia="宋体"/>
                <w:szCs w:val="21"/>
                <w:highlight w:val="none"/>
              </w:rPr>
              <w:t>针对本项目的重点难点分析、应对措施及相关的合理化建议进行分析，</w:t>
            </w:r>
          </w:p>
          <w:p>
            <w:pPr>
              <w:autoSpaceDE w:val="0"/>
              <w:autoSpaceDN w:val="0"/>
              <w:adjustRightInd w:val="0"/>
              <w:spacing w:line="360" w:lineRule="exact"/>
              <w:rPr>
                <w:rFonts w:hint="eastAsia" w:ascii="宋体" w:hAnsi="宋体" w:eastAsia="宋体"/>
                <w:szCs w:val="21"/>
                <w:highlight w:val="none"/>
              </w:rPr>
            </w:pPr>
            <w:r>
              <w:rPr>
                <w:rFonts w:hint="eastAsia" w:ascii="宋体" w:hAnsi="宋体" w:eastAsia="宋体"/>
                <w:szCs w:val="21"/>
                <w:highlight w:val="none"/>
              </w:rPr>
              <w:t>1. 对</w:t>
            </w:r>
            <w:r>
              <w:rPr>
                <w:rFonts w:hint="eastAsia" w:ascii="宋体" w:hAnsi="宋体" w:eastAsia="宋体"/>
                <w:szCs w:val="21"/>
                <w:highlight w:val="none"/>
                <w:lang w:eastAsia="zh-CN"/>
              </w:rPr>
              <w:t>深圳市</w:t>
            </w:r>
            <w:r>
              <w:rPr>
                <w:rFonts w:hint="eastAsia" w:ascii="宋体" w:hAnsi="宋体" w:eastAsia="宋体"/>
                <w:szCs w:val="21"/>
                <w:highlight w:val="none"/>
              </w:rPr>
              <w:t>老旧小区改造</w:t>
            </w:r>
            <w:r>
              <w:rPr>
                <w:rFonts w:hint="eastAsia" w:ascii="宋体" w:hAnsi="宋体" w:eastAsia="宋体"/>
                <w:szCs w:val="21"/>
                <w:highlight w:val="none"/>
                <w:lang w:val="en"/>
              </w:rPr>
              <w:t>宣传与示范项目</w:t>
            </w:r>
            <w:r>
              <w:rPr>
                <w:rFonts w:hint="eastAsia" w:ascii="宋体" w:hAnsi="宋体" w:eastAsia="宋体"/>
                <w:szCs w:val="21"/>
                <w:highlight w:val="none"/>
                <w:lang w:val="en-US" w:eastAsia="zh-CN"/>
              </w:rPr>
              <w:t>进度及加装电梯项目</w:t>
            </w:r>
            <w:r>
              <w:rPr>
                <w:rFonts w:hint="eastAsia" w:ascii="宋体" w:hAnsi="宋体" w:eastAsia="宋体"/>
                <w:szCs w:val="21"/>
                <w:highlight w:val="none"/>
                <w:lang w:val="en"/>
              </w:rPr>
              <w:t>跟踪服务</w:t>
            </w:r>
            <w:r>
              <w:rPr>
                <w:rFonts w:hint="eastAsia" w:ascii="宋体" w:hAnsi="宋体" w:eastAsia="宋体"/>
                <w:szCs w:val="21"/>
                <w:highlight w:val="none"/>
              </w:rPr>
              <w:t>的重点难点分析准确到位</w:t>
            </w:r>
            <w:r>
              <w:rPr>
                <w:rFonts w:hint="eastAsia" w:ascii="宋体" w:hAnsi="宋体" w:eastAsia="宋体"/>
                <w:szCs w:val="21"/>
                <w:highlight w:val="none"/>
                <w:lang w:val="en"/>
              </w:rPr>
              <w:t>；</w:t>
            </w:r>
          </w:p>
          <w:p>
            <w:pPr>
              <w:autoSpaceDE w:val="0"/>
              <w:autoSpaceDN w:val="0"/>
              <w:adjustRightInd w:val="0"/>
              <w:spacing w:line="360" w:lineRule="exact"/>
              <w:rPr>
                <w:rFonts w:hint="eastAsia" w:ascii="宋体" w:hAnsi="宋体" w:eastAsia="宋体"/>
                <w:szCs w:val="21"/>
                <w:highlight w:val="none"/>
              </w:rPr>
            </w:pPr>
            <w:r>
              <w:rPr>
                <w:rFonts w:hint="eastAsia" w:ascii="宋体" w:hAnsi="宋体" w:eastAsia="宋体"/>
                <w:szCs w:val="21"/>
                <w:highlight w:val="none"/>
              </w:rPr>
              <w:t>2.</w:t>
            </w:r>
            <w:r>
              <w:rPr>
                <w:rFonts w:hint="eastAsia" w:ascii="宋体" w:hAnsi="宋体" w:eastAsia="宋体"/>
                <w:szCs w:val="21"/>
                <w:highlight w:val="none"/>
                <w:lang w:val="en"/>
              </w:rPr>
              <w:t xml:space="preserve"> 相关的合理化建议；</w:t>
            </w:r>
          </w:p>
          <w:p>
            <w:pPr>
              <w:autoSpaceDE w:val="0"/>
              <w:autoSpaceDN w:val="0"/>
              <w:adjustRightInd w:val="0"/>
              <w:spacing w:line="360" w:lineRule="exact"/>
              <w:rPr>
                <w:rFonts w:hint="eastAsia" w:ascii="宋体" w:hAnsi="宋体" w:eastAsia="宋体"/>
                <w:szCs w:val="21"/>
                <w:highlight w:val="none"/>
              </w:rPr>
            </w:pPr>
            <w:r>
              <w:rPr>
                <w:rFonts w:hint="eastAsia" w:ascii="宋体" w:hAnsi="宋体" w:eastAsia="宋体"/>
                <w:szCs w:val="21"/>
                <w:highlight w:val="none"/>
              </w:rPr>
              <w:t>3. 针对各重难点问题提出具体应对思路及措施，论证其合理性和可实施性</w:t>
            </w:r>
          </w:p>
          <w:p>
            <w:pPr>
              <w:autoSpaceDE w:val="0"/>
              <w:autoSpaceDN w:val="0"/>
              <w:adjustRightInd w:val="0"/>
              <w:spacing w:line="360" w:lineRule="exact"/>
              <w:rPr>
                <w:rFonts w:hint="eastAsia" w:ascii="宋体" w:hAnsi="宋体" w:eastAsia="宋体"/>
                <w:b/>
                <w:bCs/>
                <w:szCs w:val="21"/>
                <w:highlight w:val="none"/>
              </w:rPr>
            </w:pPr>
            <w:r>
              <w:rPr>
                <w:rFonts w:hint="eastAsia" w:ascii="宋体" w:hAnsi="宋体" w:eastAsia="宋体"/>
                <w:b/>
                <w:bCs/>
                <w:szCs w:val="21"/>
                <w:highlight w:val="none"/>
              </w:rPr>
              <w:t>（二）评分标准：</w:t>
            </w:r>
          </w:p>
          <w:p>
            <w:pPr>
              <w:autoSpaceDE w:val="0"/>
              <w:autoSpaceDN w:val="0"/>
              <w:adjustRightInd w:val="0"/>
              <w:snapToGrid/>
              <w:spacing w:line="360" w:lineRule="exact"/>
              <w:jc w:val="left"/>
              <w:rPr>
                <w:rFonts w:hint="eastAsia" w:ascii="宋体" w:hAnsi="宋体" w:cs="宋体"/>
                <w:color w:val="000000"/>
                <w:szCs w:val="21"/>
              </w:rPr>
            </w:pPr>
            <w:r>
              <w:rPr>
                <w:rFonts w:hint="eastAsia" w:ascii="宋体" w:hAnsi="宋体" w:cs="宋体"/>
                <w:color w:val="000000"/>
                <w:szCs w:val="21"/>
              </w:rPr>
              <w:t>1.提供上述三项完整内容的得</w:t>
            </w:r>
            <w:r>
              <w:rPr>
                <w:rFonts w:hint="eastAsia" w:ascii="宋体" w:hAnsi="宋体" w:cs="宋体"/>
                <w:color w:val="000000"/>
                <w:szCs w:val="21"/>
                <w:lang w:val="en-US" w:eastAsia="zh-CN"/>
              </w:rPr>
              <w:t>8</w:t>
            </w:r>
            <w:r>
              <w:rPr>
                <w:rFonts w:hint="eastAsia" w:ascii="宋体" w:hAnsi="宋体" w:cs="宋体"/>
                <w:color w:val="000000"/>
                <w:szCs w:val="21"/>
              </w:rPr>
              <w:t>分；提供上述二项内容的得</w:t>
            </w:r>
            <w:r>
              <w:rPr>
                <w:rFonts w:hint="eastAsia" w:ascii="宋体" w:hAnsi="宋体" w:cs="宋体"/>
                <w:color w:val="000000"/>
                <w:szCs w:val="21"/>
                <w:lang w:val="en-US" w:eastAsia="zh-CN"/>
              </w:rPr>
              <w:t>4</w:t>
            </w:r>
            <w:r>
              <w:rPr>
                <w:rFonts w:hint="eastAsia" w:ascii="宋体" w:hAnsi="宋体" w:cs="宋体"/>
                <w:color w:val="000000"/>
                <w:szCs w:val="21"/>
              </w:rPr>
              <w:t>分；提供上述一项内容的得</w:t>
            </w:r>
            <w:r>
              <w:rPr>
                <w:rFonts w:hint="eastAsia" w:ascii="宋体" w:hAnsi="宋体" w:cs="宋体"/>
                <w:color w:val="000000"/>
                <w:szCs w:val="21"/>
                <w:lang w:val="en-US" w:eastAsia="zh-CN"/>
              </w:rPr>
              <w:t>2</w:t>
            </w:r>
            <w:r>
              <w:rPr>
                <w:rFonts w:hint="eastAsia" w:ascii="宋体" w:hAnsi="宋体" w:cs="宋体"/>
                <w:color w:val="000000"/>
                <w:szCs w:val="21"/>
              </w:rPr>
              <w:t>分；其他情况不得分。</w:t>
            </w:r>
          </w:p>
          <w:p>
            <w:pPr>
              <w:autoSpaceDE w:val="0"/>
              <w:autoSpaceDN w:val="0"/>
              <w:adjustRightInd w:val="0"/>
              <w:snapToGrid/>
              <w:spacing w:line="360" w:lineRule="exact"/>
              <w:jc w:val="left"/>
              <w:rPr>
                <w:rFonts w:hint="eastAsia" w:ascii="宋体" w:hAnsi="宋体" w:eastAsia="宋体"/>
                <w:szCs w:val="21"/>
                <w:highlight w:val="none"/>
              </w:rPr>
            </w:pPr>
            <w:r>
              <w:rPr>
                <w:rFonts w:hint="eastAsia" w:ascii="宋体" w:hAnsi="宋体" w:eastAsia="宋体"/>
                <w:szCs w:val="21"/>
                <w:highlight w:val="none"/>
                <w:lang w:val="en-US" w:eastAsia="zh-CN"/>
              </w:rPr>
              <w:t>2</w:t>
            </w:r>
            <w:r>
              <w:rPr>
                <w:rFonts w:hint="eastAsia" w:ascii="宋体" w:hAnsi="宋体" w:eastAsia="宋体"/>
                <w:szCs w:val="21"/>
                <w:highlight w:val="none"/>
              </w:rPr>
              <w:t>.在此基础上，</w:t>
            </w:r>
            <w:r>
              <w:rPr>
                <w:rFonts w:hint="eastAsia" w:ascii="宋体" w:hAnsi="宋体"/>
                <w:kern w:val="0"/>
                <w:szCs w:val="21"/>
                <w:highlight w:val="none"/>
                <w:lang w:val="en-US" w:eastAsia="zh-CN"/>
              </w:rPr>
              <w:t>由评标专家</w:t>
            </w:r>
            <w:r>
              <w:rPr>
                <w:rFonts w:hint="eastAsia" w:asciiTheme="minorEastAsia" w:hAnsiTheme="minorEastAsia" w:eastAsiaTheme="minorEastAsia"/>
                <w:szCs w:val="21"/>
              </w:rPr>
              <w:t>根据方案响应情况进一步评审：</w:t>
            </w:r>
          </w:p>
          <w:p>
            <w:pPr>
              <w:autoSpaceDE w:val="0"/>
              <w:autoSpaceDN w:val="0"/>
              <w:adjustRightInd w:val="0"/>
              <w:spacing w:line="360" w:lineRule="exact"/>
              <w:rPr>
                <w:rFonts w:hint="eastAsia" w:ascii="宋体" w:hAnsi="宋体" w:eastAsia="宋体"/>
                <w:szCs w:val="21"/>
                <w:highlight w:val="none"/>
              </w:rPr>
            </w:pPr>
            <w:r>
              <w:rPr>
                <w:rFonts w:hint="eastAsia" w:ascii="宋体" w:hAnsi="宋体" w:eastAsia="宋体"/>
                <w:szCs w:val="21"/>
                <w:highlight w:val="none"/>
              </w:rPr>
              <w:t>（1）对</w:t>
            </w:r>
            <w:r>
              <w:rPr>
                <w:rFonts w:hint="eastAsia" w:ascii="宋体" w:hAnsi="宋体" w:eastAsia="宋体"/>
                <w:szCs w:val="21"/>
                <w:highlight w:val="none"/>
                <w:lang w:eastAsia="zh-CN"/>
              </w:rPr>
              <w:t>深圳市</w:t>
            </w:r>
            <w:r>
              <w:rPr>
                <w:rFonts w:hint="eastAsia" w:ascii="宋体" w:hAnsi="宋体" w:eastAsia="宋体"/>
                <w:szCs w:val="21"/>
                <w:highlight w:val="none"/>
              </w:rPr>
              <w:t>老旧小区改造</w:t>
            </w:r>
            <w:r>
              <w:rPr>
                <w:rFonts w:hint="eastAsia" w:ascii="宋体" w:hAnsi="宋体" w:eastAsia="宋体"/>
                <w:szCs w:val="21"/>
                <w:highlight w:val="none"/>
                <w:lang w:val="en"/>
              </w:rPr>
              <w:t>宣传与示范项目</w:t>
            </w:r>
            <w:r>
              <w:rPr>
                <w:rFonts w:hint="eastAsia" w:ascii="宋体" w:hAnsi="宋体" w:eastAsia="宋体"/>
                <w:szCs w:val="21"/>
                <w:highlight w:val="none"/>
                <w:lang w:val="en-US" w:eastAsia="zh-CN"/>
              </w:rPr>
              <w:t>进度及加装电梯项目</w:t>
            </w:r>
            <w:r>
              <w:rPr>
                <w:rFonts w:hint="eastAsia" w:ascii="宋体" w:hAnsi="宋体" w:eastAsia="宋体"/>
                <w:szCs w:val="21"/>
                <w:highlight w:val="none"/>
                <w:lang w:val="en"/>
              </w:rPr>
              <w:t>跟踪服务</w:t>
            </w:r>
            <w:r>
              <w:rPr>
                <w:rFonts w:hint="eastAsia" w:ascii="宋体" w:hAnsi="宋体" w:eastAsia="宋体"/>
                <w:szCs w:val="21"/>
                <w:highlight w:val="none"/>
              </w:rPr>
              <w:t>的重点难点分析准确到位，解决措施合理、切实可行；</w:t>
            </w:r>
            <w:r>
              <w:rPr>
                <w:rFonts w:hint="eastAsia" w:ascii="宋体" w:hAnsi="宋体"/>
                <w:color w:val="000000"/>
                <w:szCs w:val="21"/>
              </w:rPr>
              <w:t>方案全面且</w:t>
            </w:r>
            <w:r>
              <w:rPr>
                <w:rFonts w:ascii="宋体" w:hAnsi="宋体"/>
                <w:color w:val="000000"/>
                <w:szCs w:val="21"/>
              </w:rPr>
              <w:t>符合本项目要求</w:t>
            </w:r>
            <w:r>
              <w:rPr>
                <w:rFonts w:hint="eastAsia" w:ascii="宋体" w:hAnsi="宋体"/>
                <w:color w:val="000000"/>
                <w:szCs w:val="21"/>
              </w:rPr>
              <w:t>的</w:t>
            </w:r>
            <w:r>
              <w:rPr>
                <w:rFonts w:ascii="宋体" w:hAnsi="宋体"/>
                <w:color w:val="000000"/>
                <w:szCs w:val="21"/>
              </w:rPr>
              <w:t>，</w:t>
            </w:r>
            <w:r>
              <w:rPr>
                <w:rFonts w:hint="eastAsia" w:ascii="宋体" w:hAnsi="宋体"/>
                <w:color w:val="000000"/>
                <w:szCs w:val="21"/>
                <w:lang w:val="en-US" w:eastAsia="zh-CN"/>
              </w:rPr>
              <w:t>加7</w:t>
            </w:r>
            <w:r>
              <w:rPr>
                <w:rFonts w:hint="eastAsia" w:ascii="宋体" w:hAnsi="宋体"/>
                <w:color w:val="000000"/>
                <w:szCs w:val="21"/>
              </w:rPr>
              <w:t>分</w:t>
            </w:r>
            <w:r>
              <w:rPr>
                <w:rFonts w:ascii="宋体" w:hAnsi="宋体"/>
                <w:color w:val="000000"/>
                <w:szCs w:val="21"/>
              </w:rPr>
              <w:t>；</w:t>
            </w:r>
          </w:p>
          <w:p>
            <w:pPr>
              <w:autoSpaceDE w:val="0"/>
              <w:autoSpaceDN w:val="0"/>
              <w:adjustRightInd w:val="0"/>
              <w:spacing w:line="360" w:lineRule="exact"/>
              <w:rPr>
                <w:rFonts w:hint="eastAsia" w:ascii="宋体" w:hAnsi="宋体" w:eastAsia="宋体"/>
                <w:szCs w:val="21"/>
                <w:highlight w:val="none"/>
              </w:rPr>
            </w:pPr>
            <w:r>
              <w:rPr>
                <w:rFonts w:hint="eastAsia" w:ascii="宋体" w:hAnsi="宋体" w:eastAsia="宋体"/>
                <w:szCs w:val="21"/>
                <w:highlight w:val="none"/>
              </w:rPr>
              <w:t>（2）对</w:t>
            </w:r>
            <w:r>
              <w:rPr>
                <w:rFonts w:hint="eastAsia" w:ascii="宋体" w:hAnsi="宋体" w:eastAsia="宋体"/>
                <w:szCs w:val="21"/>
                <w:highlight w:val="none"/>
                <w:lang w:eastAsia="zh-CN"/>
              </w:rPr>
              <w:t>深圳市</w:t>
            </w:r>
            <w:r>
              <w:rPr>
                <w:rFonts w:hint="eastAsia" w:ascii="宋体" w:hAnsi="宋体" w:eastAsia="宋体"/>
                <w:szCs w:val="21"/>
                <w:highlight w:val="none"/>
              </w:rPr>
              <w:t>老旧小区改造</w:t>
            </w:r>
            <w:r>
              <w:rPr>
                <w:rFonts w:hint="eastAsia" w:ascii="宋体" w:hAnsi="宋体" w:eastAsia="宋体"/>
                <w:szCs w:val="21"/>
                <w:highlight w:val="none"/>
                <w:lang w:val="en"/>
              </w:rPr>
              <w:t>宣传与示范项目</w:t>
            </w:r>
            <w:r>
              <w:rPr>
                <w:rFonts w:hint="eastAsia" w:ascii="宋体" w:hAnsi="宋体" w:eastAsia="宋体"/>
                <w:szCs w:val="21"/>
                <w:highlight w:val="none"/>
                <w:lang w:val="en-US" w:eastAsia="zh-CN"/>
              </w:rPr>
              <w:t>进度及加装电梯项目</w:t>
            </w:r>
            <w:r>
              <w:rPr>
                <w:rFonts w:hint="eastAsia" w:ascii="宋体" w:hAnsi="宋体" w:eastAsia="宋体"/>
                <w:szCs w:val="21"/>
                <w:highlight w:val="none"/>
                <w:lang w:val="en"/>
              </w:rPr>
              <w:t>跟踪服务</w:t>
            </w:r>
            <w:r>
              <w:rPr>
                <w:rFonts w:hint="eastAsia" w:ascii="宋体" w:hAnsi="宋体" w:eastAsia="宋体"/>
                <w:szCs w:val="21"/>
                <w:highlight w:val="none"/>
              </w:rPr>
              <w:t>的重点难点分析较准确到位，解决措施较合理、可行；</w:t>
            </w:r>
            <w:r>
              <w:rPr>
                <w:rFonts w:hint="eastAsia" w:ascii="宋体" w:hAnsi="宋体"/>
                <w:color w:val="000000"/>
                <w:szCs w:val="21"/>
              </w:rPr>
              <w:t>方案全面且</w:t>
            </w:r>
            <w:r>
              <w:rPr>
                <w:rFonts w:ascii="宋体" w:hAnsi="宋体"/>
                <w:color w:val="000000"/>
                <w:szCs w:val="21"/>
              </w:rPr>
              <w:t>符合本项目要求</w:t>
            </w:r>
            <w:r>
              <w:rPr>
                <w:rFonts w:hint="eastAsia" w:ascii="宋体" w:hAnsi="宋体"/>
                <w:color w:val="000000"/>
                <w:szCs w:val="21"/>
              </w:rPr>
              <w:t>的</w:t>
            </w:r>
            <w:r>
              <w:rPr>
                <w:rFonts w:ascii="宋体" w:hAnsi="宋体"/>
                <w:color w:val="000000"/>
                <w:szCs w:val="21"/>
              </w:rPr>
              <w:t>，</w:t>
            </w:r>
            <w:r>
              <w:rPr>
                <w:rFonts w:hint="eastAsia" w:ascii="宋体" w:hAnsi="宋体"/>
                <w:color w:val="000000"/>
                <w:szCs w:val="21"/>
                <w:lang w:val="en-US" w:eastAsia="zh-CN"/>
              </w:rPr>
              <w:t>加5</w:t>
            </w:r>
            <w:r>
              <w:rPr>
                <w:rFonts w:hint="eastAsia" w:ascii="宋体" w:hAnsi="宋体"/>
                <w:color w:val="000000"/>
                <w:szCs w:val="21"/>
              </w:rPr>
              <w:t>分</w:t>
            </w:r>
            <w:r>
              <w:rPr>
                <w:rFonts w:ascii="宋体" w:hAnsi="宋体"/>
                <w:color w:val="000000"/>
                <w:szCs w:val="21"/>
              </w:rPr>
              <w:t>；</w:t>
            </w:r>
          </w:p>
          <w:p>
            <w:pPr>
              <w:autoSpaceDE w:val="0"/>
              <w:autoSpaceDN w:val="0"/>
              <w:adjustRightInd w:val="0"/>
              <w:spacing w:line="360" w:lineRule="exact"/>
              <w:rPr>
                <w:rFonts w:hint="eastAsia" w:ascii="宋体" w:hAnsi="宋体" w:eastAsia="宋体"/>
                <w:szCs w:val="21"/>
                <w:highlight w:val="none"/>
              </w:rPr>
            </w:pPr>
            <w:r>
              <w:rPr>
                <w:rFonts w:hint="eastAsia" w:ascii="宋体" w:hAnsi="宋体" w:eastAsia="宋体"/>
                <w:szCs w:val="21"/>
                <w:highlight w:val="none"/>
              </w:rPr>
              <w:t>（3）对</w:t>
            </w:r>
            <w:r>
              <w:rPr>
                <w:rFonts w:hint="eastAsia" w:ascii="宋体" w:hAnsi="宋体" w:eastAsia="宋体"/>
                <w:szCs w:val="21"/>
                <w:highlight w:val="none"/>
                <w:lang w:eastAsia="zh-CN"/>
              </w:rPr>
              <w:t>深圳市</w:t>
            </w:r>
            <w:r>
              <w:rPr>
                <w:rFonts w:hint="eastAsia" w:ascii="宋体" w:hAnsi="宋体" w:eastAsia="宋体"/>
                <w:szCs w:val="21"/>
                <w:highlight w:val="none"/>
              </w:rPr>
              <w:t>老旧小区改造</w:t>
            </w:r>
            <w:r>
              <w:rPr>
                <w:rFonts w:hint="eastAsia" w:ascii="宋体" w:hAnsi="宋体" w:eastAsia="宋体"/>
                <w:szCs w:val="21"/>
                <w:highlight w:val="none"/>
                <w:lang w:val="en"/>
              </w:rPr>
              <w:t>宣传与示范项目</w:t>
            </w:r>
            <w:r>
              <w:rPr>
                <w:rFonts w:hint="eastAsia" w:ascii="宋体" w:hAnsi="宋体" w:eastAsia="宋体"/>
                <w:szCs w:val="21"/>
                <w:highlight w:val="none"/>
                <w:lang w:val="en-US" w:eastAsia="zh-CN"/>
              </w:rPr>
              <w:t>进度及加装电梯项目</w:t>
            </w:r>
            <w:r>
              <w:rPr>
                <w:rFonts w:hint="eastAsia" w:ascii="宋体" w:hAnsi="宋体" w:eastAsia="宋体"/>
                <w:szCs w:val="21"/>
                <w:highlight w:val="none"/>
                <w:lang w:val="en"/>
              </w:rPr>
              <w:t>跟踪服务</w:t>
            </w:r>
            <w:r>
              <w:rPr>
                <w:rFonts w:hint="eastAsia" w:ascii="宋体" w:hAnsi="宋体" w:eastAsia="宋体"/>
                <w:szCs w:val="21"/>
                <w:highlight w:val="none"/>
              </w:rPr>
              <w:t>的重点难点分析一般，解决措施一般；</w:t>
            </w:r>
            <w:r>
              <w:rPr>
                <w:rFonts w:hint="eastAsia" w:ascii="宋体" w:hAnsi="宋体"/>
                <w:color w:val="000000"/>
                <w:szCs w:val="21"/>
              </w:rPr>
              <w:t>方案全面且</w:t>
            </w:r>
            <w:r>
              <w:rPr>
                <w:rFonts w:ascii="宋体" w:hAnsi="宋体"/>
                <w:color w:val="000000"/>
                <w:szCs w:val="21"/>
              </w:rPr>
              <w:t>符合本项目要求</w:t>
            </w:r>
            <w:r>
              <w:rPr>
                <w:rFonts w:hint="eastAsia" w:ascii="宋体" w:hAnsi="宋体"/>
                <w:color w:val="000000"/>
                <w:szCs w:val="21"/>
              </w:rPr>
              <w:t>的</w:t>
            </w:r>
            <w:r>
              <w:rPr>
                <w:rFonts w:ascii="宋体" w:hAnsi="宋体"/>
                <w:color w:val="000000"/>
                <w:szCs w:val="21"/>
              </w:rPr>
              <w:t>，</w:t>
            </w:r>
            <w:r>
              <w:rPr>
                <w:rFonts w:hint="eastAsia" w:ascii="宋体" w:hAnsi="宋体"/>
                <w:color w:val="000000"/>
                <w:szCs w:val="21"/>
                <w:lang w:val="en-US" w:eastAsia="zh-CN"/>
              </w:rPr>
              <w:t>加2</w:t>
            </w:r>
            <w:r>
              <w:rPr>
                <w:rFonts w:hint="eastAsia" w:ascii="宋体" w:hAnsi="宋体"/>
                <w:color w:val="000000"/>
                <w:szCs w:val="21"/>
              </w:rPr>
              <w:t>分</w:t>
            </w:r>
            <w:r>
              <w:rPr>
                <w:rFonts w:ascii="宋体" w:hAnsi="宋体"/>
                <w:color w:val="000000"/>
                <w:szCs w:val="21"/>
              </w:rPr>
              <w:t>；</w:t>
            </w:r>
          </w:p>
          <w:p>
            <w:pPr>
              <w:autoSpaceDE w:val="0"/>
              <w:autoSpaceDN w:val="0"/>
              <w:adjustRightInd w:val="0"/>
              <w:spacing w:line="360" w:lineRule="exact"/>
              <w:rPr>
                <w:rFonts w:ascii="宋体" w:hAnsi="宋体" w:cs="宋体"/>
                <w:szCs w:val="21"/>
                <w:highlight w:val="none"/>
              </w:rPr>
            </w:pPr>
            <w:r>
              <w:rPr>
                <w:rFonts w:hint="eastAsia" w:ascii="宋体" w:hAnsi="宋体" w:eastAsia="宋体"/>
                <w:szCs w:val="21"/>
                <w:highlight w:val="none"/>
              </w:rPr>
              <w:t>（4）对</w:t>
            </w:r>
            <w:r>
              <w:rPr>
                <w:rFonts w:hint="eastAsia" w:ascii="宋体" w:hAnsi="宋体" w:eastAsia="宋体"/>
                <w:szCs w:val="21"/>
                <w:highlight w:val="none"/>
                <w:lang w:eastAsia="zh-CN"/>
              </w:rPr>
              <w:t>深圳市</w:t>
            </w:r>
            <w:r>
              <w:rPr>
                <w:rFonts w:hint="eastAsia" w:ascii="宋体" w:hAnsi="宋体" w:eastAsia="宋体"/>
                <w:szCs w:val="21"/>
                <w:highlight w:val="none"/>
              </w:rPr>
              <w:t>老旧小区改造</w:t>
            </w:r>
            <w:r>
              <w:rPr>
                <w:rFonts w:hint="eastAsia" w:ascii="宋体" w:hAnsi="宋体" w:eastAsia="宋体"/>
                <w:szCs w:val="21"/>
                <w:highlight w:val="none"/>
                <w:lang w:val="en"/>
              </w:rPr>
              <w:t>宣传与示范项目</w:t>
            </w:r>
            <w:r>
              <w:rPr>
                <w:rFonts w:hint="eastAsia" w:ascii="宋体" w:hAnsi="宋体" w:eastAsia="宋体"/>
                <w:szCs w:val="21"/>
                <w:highlight w:val="none"/>
                <w:lang w:val="en-US" w:eastAsia="zh-CN"/>
              </w:rPr>
              <w:t>进度及加装电梯项目</w:t>
            </w:r>
            <w:r>
              <w:rPr>
                <w:rFonts w:hint="eastAsia" w:ascii="宋体" w:hAnsi="宋体" w:eastAsia="宋体"/>
                <w:szCs w:val="21"/>
                <w:highlight w:val="none"/>
                <w:lang w:val="en"/>
              </w:rPr>
              <w:t>跟踪服务</w:t>
            </w:r>
            <w:r>
              <w:rPr>
                <w:rFonts w:hint="eastAsia" w:ascii="宋体" w:hAnsi="宋体" w:eastAsia="宋体"/>
                <w:szCs w:val="21"/>
                <w:highlight w:val="none"/>
              </w:rPr>
              <w:t>的重点难点分析不准确，解决措施不合理。</w:t>
            </w:r>
            <w:r>
              <w:rPr>
                <w:rFonts w:hint="eastAsia" w:ascii="宋体" w:hAnsi="宋体"/>
                <w:color w:val="000000"/>
                <w:szCs w:val="21"/>
                <w:lang w:val="en-US" w:eastAsia="zh-CN"/>
              </w:rPr>
              <w:t>不加</w:t>
            </w:r>
            <w:r>
              <w:rPr>
                <w:rFonts w:hint="eastAsia" w:ascii="宋体" w:hAnsi="宋体"/>
                <w:color w:val="000000"/>
                <w:szCs w:val="21"/>
              </w:rPr>
              <w:t>分</w:t>
            </w:r>
            <w:r>
              <w:rPr>
                <w:rFonts w:ascii="宋体" w:hAnsi="宋体"/>
                <w:color w:val="000000"/>
                <w:szCs w:val="21"/>
              </w:rPr>
              <w:t>；</w:t>
            </w:r>
          </w:p>
        </w:tc>
        <w:tc>
          <w:tcPr>
            <w:tcW w:w="1187" w:type="dxa"/>
            <w:noWrap w:val="0"/>
            <w:vAlign w:val="center"/>
          </w:tcPr>
          <w:p>
            <w:pPr>
              <w:spacing w:line="360" w:lineRule="exact"/>
              <w:jc w:val="center"/>
              <w:rPr>
                <w:rFonts w:ascii="宋体" w:hAnsi="宋体" w:cs="仿宋"/>
                <w:szCs w:val="21"/>
                <w:highlight w:val="none"/>
                <w:lang w:val="zh-CN"/>
              </w:rPr>
            </w:pPr>
            <w:r>
              <w:rPr>
                <w:rFonts w:hint="eastAsia" w:ascii="宋体" w:hAnsi="宋体" w:cs="仿宋"/>
                <w:szCs w:val="21"/>
                <w:highlight w:val="none"/>
              </w:rPr>
              <w:t>评委</w:t>
            </w:r>
            <w:r>
              <w:rPr>
                <w:rFonts w:hint="eastAsia" w:ascii="宋体" w:hAnsi="宋体" w:cs="仿宋"/>
                <w:szCs w:val="21"/>
                <w:highlight w:val="none"/>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64" w:hRule="atLeast"/>
        </w:trPr>
        <w:tc>
          <w:tcPr>
            <w:tcW w:w="754"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3</w:t>
            </w:r>
          </w:p>
        </w:tc>
        <w:tc>
          <w:tcPr>
            <w:tcW w:w="1143" w:type="dxa"/>
            <w:noWrap w:val="0"/>
            <w:vAlign w:val="center"/>
          </w:tcPr>
          <w:p>
            <w:pPr>
              <w:jc w:val="center"/>
              <w:rPr>
                <w:rFonts w:ascii="宋体" w:hAnsi="宋体"/>
                <w:kern w:val="0"/>
                <w:szCs w:val="21"/>
                <w:highlight w:val="none"/>
              </w:rPr>
            </w:pPr>
            <w:r>
              <w:rPr>
                <w:rFonts w:ascii="宋体" w:hAnsi="宋体"/>
                <w:color w:val="000000"/>
                <w:spacing w:val="-2"/>
                <w:szCs w:val="21"/>
              </w:rPr>
              <w:t>进度</w:t>
            </w:r>
            <w:r>
              <w:rPr>
                <w:rFonts w:ascii="宋体" w:hAnsi="宋体"/>
                <w:color w:val="000000"/>
                <w:spacing w:val="-6"/>
                <w:szCs w:val="21"/>
              </w:rPr>
              <w:t>计划</w:t>
            </w:r>
          </w:p>
        </w:tc>
        <w:tc>
          <w:tcPr>
            <w:tcW w:w="709" w:type="dxa"/>
            <w:noWrap w:val="0"/>
            <w:vAlign w:val="center"/>
          </w:tcPr>
          <w:p>
            <w:pPr>
              <w:jc w:val="center"/>
              <w:rPr>
                <w:rFonts w:hint="default" w:ascii="宋体" w:hAnsi="宋体"/>
                <w:kern w:val="0"/>
                <w:szCs w:val="21"/>
                <w:highlight w:val="none"/>
                <w:lang w:val="en-US"/>
              </w:rPr>
            </w:pPr>
            <w:r>
              <w:rPr>
                <w:rFonts w:hint="eastAsia" w:ascii="宋体" w:hAnsi="宋体"/>
                <w:color w:val="000000"/>
                <w:szCs w:val="21"/>
                <w:lang w:val="en-US" w:eastAsia="zh-CN"/>
              </w:rPr>
              <w:t>12</w:t>
            </w:r>
          </w:p>
        </w:tc>
        <w:tc>
          <w:tcPr>
            <w:tcW w:w="5953" w:type="dxa"/>
            <w:noWrap w:val="0"/>
            <w:vAlign w:val="center"/>
          </w:tcPr>
          <w:p>
            <w:pPr>
              <w:widowControl/>
              <w:snapToGrid w:val="0"/>
              <w:spacing w:line="360" w:lineRule="exact"/>
              <w:jc w:val="left"/>
              <w:rPr>
                <w:rFonts w:hint="eastAsia" w:ascii="宋体" w:hAnsi="宋体"/>
                <w:kern w:val="0"/>
                <w:szCs w:val="21"/>
                <w:highlight w:val="none"/>
              </w:rPr>
            </w:pPr>
            <w:r>
              <w:rPr>
                <w:rFonts w:hint="eastAsia" w:ascii="宋体" w:hAnsi="宋体"/>
                <w:b/>
                <w:bCs/>
                <w:kern w:val="0"/>
                <w:szCs w:val="21"/>
                <w:highlight w:val="none"/>
              </w:rPr>
              <w:t>（一）评审内容：</w:t>
            </w:r>
            <w:r>
              <w:rPr>
                <w:rFonts w:hint="eastAsia" w:ascii="宋体" w:hAnsi="宋体"/>
                <w:kern w:val="0"/>
                <w:szCs w:val="21"/>
                <w:highlight w:val="none"/>
              </w:rPr>
              <w:t>项目进度计划进行分析，</w:t>
            </w:r>
          </w:p>
          <w:p>
            <w:pPr>
              <w:widowControl/>
              <w:snapToGrid w:val="0"/>
              <w:spacing w:line="360" w:lineRule="exact"/>
              <w:jc w:val="left"/>
              <w:rPr>
                <w:rFonts w:hint="eastAsia" w:ascii="宋体" w:hAnsi="宋体"/>
                <w:kern w:val="0"/>
                <w:szCs w:val="21"/>
                <w:highlight w:val="none"/>
              </w:rPr>
            </w:pPr>
            <w:r>
              <w:rPr>
                <w:rFonts w:hint="eastAsia" w:ascii="宋体" w:hAnsi="宋体"/>
                <w:kern w:val="0"/>
                <w:szCs w:val="21"/>
                <w:highlight w:val="none"/>
              </w:rPr>
              <w:t>1.项目服务进度。</w:t>
            </w:r>
          </w:p>
          <w:p>
            <w:pPr>
              <w:widowControl/>
              <w:snapToGrid w:val="0"/>
              <w:spacing w:line="360" w:lineRule="exact"/>
              <w:jc w:val="left"/>
              <w:rPr>
                <w:rFonts w:hint="eastAsia" w:ascii="宋体" w:hAnsi="宋体"/>
                <w:kern w:val="0"/>
                <w:szCs w:val="21"/>
                <w:highlight w:val="none"/>
              </w:rPr>
            </w:pPr>
            <w:r>
              <w:rPr>
                <w:rFonts w:hint="eastAsia" w:ascii="宋体" w:hAnsi="宋体"/>
                <w:kern w:val="0"/>
                <w:szCs w:val="21"/>
                <w:highlight w:val="none"/>
              </w:rPr>
              <w:t>2.项目服务时限。</w:t>
            </w:r>
          </w:p>
          <w:p>
            <w:pPr>
              <w:widowControl/>
              <w:snapToGrid w:val="0"/>
              <w:spacing w:line="360" w:lineRule="exact"/>
              <w:jc w:val="left"/>
              <w:rPr>
                <w:rFonts w:hint="eastAsia" w:ascii="宋体" w:hAnsi="宋体"/>
                <w:kern w:val="0"/>
                <w:szCs w:val="21"/>
                <w:highlight w:val="none"/>
              </w:rPr>
            </w:pPr>
            <w:r>
              <w:rPr>
                <w:rFonts w:hint="eastAsia" w:ascii="宋体" w:hAnsi="宋体"/>
                <w:kern w:val="0"/>
                <w:szCs w:val="21"/>
                <w:highlight w:val="none"/>
              </w:rPr>
              <w:t>3.项目服务内容与响应时间。</w:t>
            </w:r>
          </w:p>
          <w:p>
            <w:pPr>
              <w:widowControl/>
              <w:snapToGrid w:val="0"/>
              <w:spacing w:line="360" w:lineRule="exact"/>
              <w:jc w:val="left"/>
            </w:pPr>
            <w:r>
              <w:rPr>
                <w:rFonts w:hint="eastAsia" w:ascii="宋体" w:hAnsi="宋体"/>
                <w:kern w:val="0"/>
                <w:szCs w:val="21"/>
                <w:highlight w:val="none"/>
              </w:rPr>
              <w:t>4.项目进度计划针对项目问题提供必要解释和接受咨询，满足采购需求。</w:t>
            </w:r>
          </w:p>
          <w:p>
            <w:pPr>
              <w:widowControl/>
              <w:snapToGrid w:val="0"/>
              <w:spacing w:line="360" w:lineRule="exact"/>
              <w:jc w:val="left"/>
              <w:rPr>
                <w:rFonts w:hint="eastAsia" w:ascii="宋体" w:hAnsi="宋体"/>
                <w:b/>
                <w:bCs/>
                <w:kern w:val="0"/>
                <w:szCs w:val="21"/>
                <w:highlight w:val="none"/>
              </w:rPr>
            </w:pPr>
            <w:r>
              <w:rPr>
                <w:rFonts w:hint="eastAsia" w:ascii="宋体" w:hAnsi="宋体"/>
                <w:b/>
                <w:bCs/>
                <w:kern w:val="0"/>
                <w:szCs w:val="21"/>
                <w:highlight w:val="none"/>
              </w:rPr>
              <w:t>（二） 评分标准：</w:t>
            </w:r>
          </w:p>
          <w:p>
            <w:pPr>
              <w:widowControl/>
              <w:snapToGrid w:val="0"/>
              <w:spacing w:line="360" w:lineRule="exact"/>
              <w:jc w:val="left"/>
              <w:rPr>
                <w:rFonts w:hint="eastAsia" w:ascii="宋体" w:hAnsi="宋体"/>
                <w:kern w:val="0"/>
                <w:szCs w:val="21"/>
                <w:highlight w:val="none"/>
              </w:rPr>
            </w:pPr>
            <w:r>
              <w:rPr>
                <w:rFonts w:hint="eastAsia" w:ascii="宋体" w:hAnsi="宋体"/>
                <w:kern w:val="0"/>
                <w:szCs w:val="21"/>
                <w:highlight w:val="none"/>
              </w:rPr>
              <w:t>1.提供上述四项完整内容的得</w:t>
            </w:r>
            <w:r>
              <w:rPr>
                <w:rFonts w:hint="eastAsia" w:ascii="宋体" w:hAnsi="宋体"/>
                <w:kern w:val="0"/>
                <w:szCs w:val="21"/>
                <w:highlight w:val="none"/>
                <w:lang w:val="en-US" w:eastAsia="zh-CN"/>
              </w:rPr>
              <w:t>6</w:t>
            </w:r>
            <w:r>
              <w:rPr>
                <w:rFonts w:hint="eastAsia" w:ascii="宋体" w:hAnsi="宋体"/>
                <w:kern w:val="0"/>
                <w:szCs w:val="21"/>
                <w:highlight w:val="none"/>
              </w:rPr>
              <w:t>分；提供上述三项内容的得</w:t>
            </w:r>
            <w:r>
              <w:rPr>
                <w:rFonts w:hint="eastAsia" w:ascii="宋体" w:hAnsi="宋体"/>
                <w:kern w:val="0"/>
                <w:szCs w:val="21"/>
                <w:highlight w:val="none"/>
                <w:lang w:val="en-US" w:eastAsia="zh-CN"/>
              </w:rPr>
              <w:t>4</w:t>
            </w:r>
            <w:r>
              <w:rPr>
                <w:rFonts w:hint="eastAsia" w:ascii="宋体" w:hAnsi="宋体"/>
                <w:kern w:val="0"/>
                <w:szCs w:val="21"/>
                <w:highlight w:val="none"/>
              </w:rPr>
              <w:t>分；提供上述二项内容的得</w:t>
            </w:r>
            <w:r>
              <w:rPr>
                <w:rFonts w:hint="eastAsia" w:ascii="宋体" w:hAnsi="宋体"/>
                <w:kern w:val="0"/>
                <w:szCs w:val="21"/>
                <w:highlight w:val="none"/>
                <w:lang w:val="en-US" w:eastAsia="zh-CN"/>
              </w:rPr>
              <w:t>2</w:t>
            </w:r>
            <w:r>
              <w:rPr>
                <w:rFonts w:hint="eastAsia" w:ascii="宋体" w:hAnsi="宋体"/>
                <w:kern w:val="0"/>
                <w:szCs w:val="21"/>
                <w:highlight w:val="none"/>
              </w:rPr>
              <w:t>分；其他情况不得分。</w:t>
            </w:r>
          </w:p>
          <w:p>
            <w:pPr>
              <w:widowControl/>
              <w:snapToGrid w:val="0"/>
              <w:spacing w:line="360" w:lineRule="exact"/>
              <w:jc w:val="left"/>
              <w:rPr>
                <w:rFonts w:hint="eastAsia" w:ascii="宋体" w:hAnsi="宋体"/>
                <w:kern w:val="0"/>
                <w:szCs w:val="21"/>
                <w:highlight w:val="none"/>
              </w:rPr>
            </w:pPr>
            <w:r>
              <w:rPr>
                <w:rFonts w:hint="eastAsia" w:ascii="宋体" w:hAnsi="宋体"/>
                <w:kern w:val="0"/>
                <w:szCs w:val="21"/>
                <w:highlight w:val="none"/>
              </w:rPr>
              <w:t>2.在此基础上，</w:t>
            </w:r>
            <w:r>
              <w:rPr>
                <w:rFonts w:hint="eastAsia" w:ascii="宋体" w:hAnsi="宋体"/>
                <w:kern w:val="0"/>
                <w:szCs w:val="21"/>
                <w:highlight w:val="none"/>
                <w:lang w:val="en-US" w:eastAsia="zh-CN"/>
              </w:rPr>
              <w:t>由评标专家</w:t>
            </w:r>
            <w:r>
              <w:rPr>
                <w:rFonts w:hint="eastAsia" w:asciiTheme="minorEastAsia" w:hAnsiTheme="minorEastAsia" w:eastAsiaTheme="minorEastAsia"/>
                <w:szCs w:val="21"/>
              </w:rPr>
              <w:t>根据方案响应情况进一步评审</w:t>
            </w:r>
          </w:p>
          <w:p>
            <w:pPr>
              <w:widowControl/>
              <w:snapToGrid w:val="0"/>
              <w:spacing w:line="360" w:lineRule="exact"/>
              <w:jc w:val="left"/>
              <w:rPr>
                <w:rFonts w:ascii="宋体" w:hAnsi="宋体"/>
                <w:kern w:val="0"/>
                <w:szCs w:val="21"/>
                <w:highlight w:val="none"/>
              </w:rPr>
            </w:pPr>
            <w:r>
              <w:rPr>
                <w:rFonts w:hint="eastAsia" w:ascii="宋体" w:hAnsi="宋体"/>
                <w:kern w:val="0"/>
                <w:szCs w:val="21"/>
                <w:highlight w:val="none"/>
              </w:rPr>
              <w:t>（</w:t>
            </w:r>
            <w:r>
              <w:rPr>
                <w:rFonts w:ascii="宋体" w:hAnsi="宋体"/>
                <w:kern w:val="0"/>
                <w:szCs w:val="21"/>
                <w:highlight w:val="none"/>
                <w:lang w:val="en"/>
              </w:rPr>
              <w:t>1</w:t>
            </w:r>
            <w:r>
              <w:rPr>
                <w:rFonts w:hint="eastAsia" w:ascii="宋体" w:hAnsi="宋体"/>
                <w:kern w:val="0"/>
                <w:szCs w:val="21"/>
                <w:highlight w:val="none"/>
              </w:rPr>
              <w:t>）时间与进度安排合理、可行，</w:t>
            </w:r>
            <w:r>
              <w:rPr>
                <w:rFonts w:hint="eastAsia" w:ascii="宋体" w:hAnsi="宋体"/>
                <w:kern w:val="0"/>
                <w:szCs w:val="21"/>
                <w:highlight w:val="none"/>
                <w:lang w:val="en-US" w:eastAsia="zh-CN"/>
              </w:rPr>
              <w:t>加6</w:t>
            </w:r>
            <w:r>
              <w:rPr>
                <w:rFonts w:hint="eastAsia" w:ascii="宋体" w:hAnsi="宋体"/>
                <w:kern w:val="0"/>
                <w:szCs w:val="21"/>
                <w:highlight w:val="none"/>
              </w:rPr>
              <w:t>分；</w:t>
            </w:r>
          </w:p>
          <w:p>
            <w:pPr>
              <w:widowControl/>
              <w:snapToGrid w:val="0"/>
              <w:spacing w:line="360" w:lineRule="exact"/>
              <w:jc w:val="left"/>
              <w:rPr>
                <w:rFonts w:ascii="宋体" w:hAnsi="宋体"/>
                <w:kern w:val="0"/>
                <w:szCs w:val="21"/>
                <w:highlight w:val="none"/>
              </w:rPr>
            </w:pPr>
            <w:r>
              <w:rPr>
                <w:rFonts w:hint="eastAsia" w:ascii="宋体" w:hAnsi="宋体"/>
                <w:kern w:val="0"/>
                <w:szCs w:val="21"/>
                <w:highlight w:val="none"/>
              </w:rPr>
              <w:t>（</w:t>
            </w:r>
            <w:r>
              <w:rPr>
                <w:rFonts w:ascii="宋体" w:hAnsi="宋体"/>
                <w:kern w:val="0"/>
                <w:szCs w:val="21"/>
                <w:highlight w:val="none"/>
                <w:lang w:val="en"/>
              </w:rPr>
              <w:t>2</w:t>
            </w:r>
            <w:r>
              <w:rPr>
                <w:rFonts w:hint="eastAsia" w:ascii="宋体" w:hAnsi="宋体"/>
                <w:kern w:val="0"/>
                <w:szCs w:val="21"/>
                <w:highlight w:val="none"/>
              </w:rPr>
              <w:t>）时间与进度安排较合理、可行，</w:t>
            </w:r>
            <w:r>
              <w:rPr>
                <w:rFonts w:hint="eastAsia" w:ascii="宋体" w:hAnsi="宋体"/>
                <w:kern w:val="0"/>
                <w:szCs w:val="21"/>
                <w:highlight w:val="none"/>
                <w:lang w:val="en-US" w:eastAsia="zh-CN"/>
              </w:rPr>
              <w:t>加3</w:t>
            </w:r>
            <w:r>
              <w:rPr>
                <w:rFonts w:hint="eastAsia" w:ascii="宋体" w:hAnsi="宋体"/>
                <w:kern w:val="0"/>
                <w:szCs w:val="21"/>
                <w:highlight w:val="none"/>
              </w:rPr>
              <w:t>分；</w:t>
            </w:r>
          </w:p>
          <w:p>
            <w:pPr>
              <w:widowControl/>
              <w:snapToGrid w:val="0"/>
              <w:spacing w:line="360" w:lineRule="exact"/>
              <w:jc w:val="left"/>
              <w:rPr>
                <w:rFonts w:ascii="宋体" w:hAnsi="宋体"/>
                <w:kern w:val="0"/>
                <w:szCs w:val="21"/>
                <w:highlight w:val="none"/>
              </w:rPr>
            </w:pPr>
            <w:r>
              <w:rPr>
                <w:rFonts w:hint="eastAsia" w:ascii="宋体" w:hAnsi="宋体"/>
                <w:kern w:val="0"/>
                <w:szCs w:val="21"/>
                <w:highlight w:val="none"/>
              </w:rPr>
              <w:t>（</w:t>
            </w:r>
            <w:r>
              <w:rPr>
                <w:rFonts w:ascii="宋体" w:hAnsi="宋体"/>
                <w:kern w:val="0"/>
                <w:szCs w:val="21"/>
                <w:highlight w:val="none"/>
                <w:lang w:val="en"/>
              </w:rPr>
              <w:t>3</w:t>
            </w:r>
            <w:r>
              <w:rPr>
                <w:rFonts w:hint="eastAsia" w:ascii="宋体" w:hAnsi="宋体"/>
                <w:kern w:val="0"/>
                <w:szCs w:val="21"/>
                <w:highlight w:val="none"/>
              </w:rPr>
              <w:t>）时间与进度安排一般，</w:t>
            </w:r>
            <w:r>
              <w:rPr>
                <w:rFonts w:hint="eastAsia" w:ascii="宋体" w:hAnsi="宋体"/>
                <w:kern w:val="0"/>
                <w:szCs w:val="21"/>
                <w:highlight w:val="none"/>
                <w:lang w:val="en-US" w:eastAsia="zh-CN"/>
              </w:rPr>
              <w:t>加</w:t>
            </w:r>
            <w:r>
              <w:rPr>
                <w:rFonts w:hint="eastAsia" w:ascii="宋体" w:hAnsi="宋体"/>
                <w:kern w:val="0"/>
                <w:szCs w:val="21"/>
                <w:highlight w:val="none"/>
              </w:rPr>
              <w:t xml:space="preserve"> </w:t>
            </w:r>
            <w:r>
              <w:rPr>
                <w:rFonts w:hint="eastAsia" w:ascii="宋体" w:hAnsi="宋体"/>
                <w:kern w:val="0"/>
                <w:szCs w:val="21"/>
                <w:highlight w:val="none"/>
                <w:lang w:val="en-US" w:eastAsia="zh-CN"/>
              </w:rPr>
              <w:t>1</w:t>
            </w:r>
            <w:r>
              <w:rPr>
                <w:rFonts w:hint="eastAsia" w:ascii="宋体" w:hAnsi="宋体"/>
                <w:kern w:val="0"/>
                <w:szCs w:val="21"/>
                <w:highlight w:val="none"/>
              </w:rPr>
              <w:t>分；</w:t>
            </w:r>
          </w:p>
          <w:p>
            <w:pPr>
              <w:widowControl/>
              <w:snapToGrid w:val="0"/>
              <w:spacing w:line="360" w:lineRule="exact"/>
              <w:jc w:val="left"/>
              <w:rPr>
                <w:rFonts w:ascii="宋体" w:hAnsi="宋体"/>
                <w:kern w:val="0"/>
                <w:szCs w:val="21"/>
                <w:highlight w:val="none"/>
              </w:rPr>
            </w:pPr>
            <w:r>
              <w:rPr>
                <w:rFonts w:hint="eastAsia" w:ascii="宋体" w:hAnsi="宋体"/>
                <w:kern w:val="0"/>
                <w:szCs w:val="21"/>
                <w:highlight w:val="none"/>
              </w:rPr>
              <w:t>（</w:t>
            </w:r>
            <w:r>
              <w:rPr>
                <w:rFonts w:ascii="宋体" w:hAnsi="宋体"/>
                <w:kern w:val="0"/>
                <w:szCs w:val="21"/>
                <w:highlight w:val="none"/>
                <w:lang w:val="en"/>
              </w:rPr>
              <w:t>4</w:t>
            </w:r>
            <w:r>
              <w:rPr>
                <w:rFonts w:hint="eastAsia" w:ascii="宋体" w:hAnsi="宋体"/>
                <w:kern w:val="0"/>
                <w:szCs w:val="21"/>
                <w:highlight w:val="none"/>
              </w:rPr>
              <w:t>）时间与进度安排不合理、不可行，</w:t>
            </w:r>
            <w:r>
              <w:rPr>
                <w:rFonts w:hint="eastAsia" w:ascii="宋体" w:hAnsi="宋体"/>
                <w:kern w:val="0"/>
                <w:szCs w:val="21"/>
                <w:highlight w:val="none"/>
                <w:lang w:val="en-US" w:eastAsia="zh-CN"/>
              </w:rPr>
              <w:t>不加</w:t>
            </w:r>
            <w:r>
              <w:rPr>
                <w:rFonts w:hint="eastAsia" w:ascii="宋体" w:hAnsi="宋体"/>
                <w:kern w:val="0"/>
                <w:szCs w:val="21"/>
                <w:highlight w:val="none"/>
              </w:rPr>
              <w:t>分。</w:t>
            </w:r>
          </w:p>
        </w:tc>
        <w:tc>
          <w:tcPr>
            <w:tcW w:w="1187"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3" w:hRule="atLeast"/>
        </w:trPr>
        <w:tc>
          <w:tcPr>
            <w:tcW w:w="754" w:type="dxa"/>
            <w:noWrap w:val="0"/>
            <w:vAlign w:val="center"/>
          </w:tcPr>
          <w:p>
            <w:pPr>
              <w:widowControl/>
              <w:snapToGrid w:val="0"/>
              <w:spacing w:line="360" w:lineRule="exact"/>
              <w:jc w:val="center"/>
              <w:rPr>
                <w:rFonts w:ascii="宋体" w:hAnsi="宋体" w:cs="宋体"/>
                <w:kern w:val="0"/>
                <w:szCs w:val="21"/>
                <w:highlight w:val="none"/>
              </w:rPr>
            </w:pPr>
            <w:r>
              <w:rPr>
                <w:rFonts w:ascii="宋体" w:hAnsi="宋体"/>
                <w:kern w:val="0"/>
                <w:szCs w:val="21"/>
                <w:highlight w:val="none"/>
              </w:rPr>
              <w:t>4</w:t>
            </w:r>
          </w:p>
        </w:tc>
        <w:tc>
          <w:tcPr>
            <w:tcW w:w="1143" w:type="dxa"/>
            <w:noWrap w:val="0"/>
            <w:vAlign w:val="center"/>
          </w:tcPr>
          <w:p>
            <w:pPr>
              <w:jc w:val="center"/>
              <w:rPr>
                <w:rFonts w:ascii="宋体" w:hAnsi="宋体" w:cs="宋体"/>
                <w:szCs w:val="21"/>
                <w:highlight w:val="none"/>
              </w:rPr>
            </w:pPr>
            <w:r>
              <w:rPr>
                <w:rFonts w:ascii="宋体" w:hAnsi="宋体"/>
                <w:color w:val="000000"/>
                <w:spacing w:val="-2"/>
                <w:szCs w:val="21"/>
              </w:rPr>
              <w:t>质量和技术保障措施、</w:t>
            </w:r>
            <w:r>
              <w:rPr>
                <w:rFonts w:ascii="宋体" w:hAnsi="宋体"/>
                <w:color w:val="000000"/>
                <w:spacing w:val="-4"/>
                <w:szCs w:val="21"/>
              </w:rPr>
              <w:t>后期服务</w:t>
            </w:r>
          </w:p>
        </w:tc>
        <w:tc>
          <w:tcPr>
            <w:tcW w:w="709" w:type="dxa"/>
            <w:noWrap w:val="0"/>
            <w:vAlign w:val="center"/>
          </w:tcPr>
          <w:p>
            <w:pPr>
              <w:jc w:val="center"/>
              <w:rPr>
                <w:rFonts w:hint="default" w:ascii="宋体" w:hAnsi="宋体" w:cs="宋体"/>
                <w:kern w:val="0"/>
                <w:szCs w:val="21"/>
                <w:highlight w:val="none"/>
                <w:lang w:val="en-US"/>
              </w:rPr>
            </w:pPr>
            <w:r>
              <w:rPr>
                <w:rFonts w:hint="eastAsia" w:ascii="宋体" w:hAnsi="宋体"/>
                <w:color w:val="000000"/>
                <w:szCs w:val="21"/>
                <w:lang w:val="en-US" w:eastAsia="zh-CN"/>
              </w:rPr>
              <w:t>13</w:t>
            </w:r>
          </w:p>
        </w:tc>
        <w:tc>
          <w:tcPr>
            <w:tcW w:w="5953" w:type="dxa"/>
            <w:noWrap w:val="0"/>
            <w:vAlign w:val="center"/>
          </w:tcPr>
          <w:p>
            <w:pPr>
              <w:autoSpaceDE w:val="0"/>
              <w:autoSpaceDN w:val="0"/>
              <w:adjustRightInd w:val="0"/>
              <w:spacing w:line="360" w:lineRule="exact"/>
              <w:rPr>
                <w:rFonts w:hint="eastAsia" w:ascii="宋体" w:hAnsi="宋体" w:cs="宋体"/>
                <w:szCs w:val="21"/>
                <w:highlight w:val="none"/>
              </w:rPr>
            </w:pPr>
            <w:r>
              <w:rPr>
                <w:rFonts w:hint="eastAsia" w:ascii="宋体" w:hAnsi="宋体" w:cs="宋体"/>
                <w:b/>
                <w:bCs/>
                <w:szCs w:val="21"/>
                <w:highlight w:val="none"/>
              </w:rPr>
              <w:t>（一）评审内容：</w:t>
            </w:r>
            <w:r>
              <w:rPr>
                <w:rFonts w:hint="eastAsia" w:ascii="宋体" w:hAnsi="宋体" w:cs="宋体"/>
                <w:szCs w:val="21"/>
                <w:highlight w:val="none"/>
              </w:rPr>
              <w:t>质量（完成时间、安全、环保）保障措施及方案进行分析，</w:t>
            </w:r>
          </w:p>
          <w:p>
            <w:pPr>
              <w:autoSpaceDE w:val="0"/>
              <w:autoSpaceDN w:val="0"/>
              <w:adjustRightInd w:val="0"/>
              <w:spacing w:line="360" w:lineRule="exact"/>
              <w:rPr>
                <w:rFonts w:hint="eastAsia" w:ascii="宋体" w:hAnsi="宋体" w:cs="宋体"/>
                <w:szCs w:val="21"/>
                <w:highlight w:val="none"/>
              </w:rPr>
            </w:pPr>
            <w:r>
              <w:rPr>
                <w:rFonts w:hint="eastAsia" w:ascii="宋体" w:hAnsi="宋体" w:cs="宋体"/>
                <w:szCs w:val="21"/>
                <w:highlight w:val="none"/>
              </w:rPr>
              <w:t>1.宣传质量保障方案完整</w:t>
            </w:r>
          </w:p>
          <w:p>
            <w:pPr>
              <w:autoSpaceDE w:val="0"/>
              <w:autoSpaceDN w:val="0"/>
              <w:adjustRightInd w:val="0"/>
              <w:spacing w:line="360" w:lineRule="exact"/>
              <w:rPr>
                <w:rFonts w:hint="eastAsia" w:ascii="宋体" w:hAnsi="宋体" w:cs="宋体"/>
                <w:szCs w:val="21"/>
                <w:highlight w:val="none"/>
              </w:rPr>
            </w:pPr>
            <w:r>
              <w:rPr>
                <w:rFonts w:hint="eastAsia" w:ascii="宋体" w:hAnsi="宋体" w:cs="宋体"/>
                <w:szCs w:val="21"/>
                <w:highlight w:val="none"/>
              </w:rPr>
              <w:t>2.保障措施具体有效</w:t>
            </w:r>
          </w:p>
          <w:p>
            <w:pPr>
              <w:autoSpaceDE w:val="0"/>
              <w:autoSpaceDN w:val="0"/>
              <w:adjustRightInd w:val="0"/>
              <w:spacing w:line="360" w:lineRule="exact"/>
            </w:pPr>
            <w:r>
              <w:rPr>
                <w:rFonts w:hint="eastAsia" w:ascii="宋体" w:hAnsi="宋体" w:cs="宋体"/>
                <w:szCs w:val="21"/>
                <w:highlight w:val="none"/>
              </w:rPr>
              <w:t>3.宣传阶段性及最终时间节点合理、明确。</w:t>
            </w:r>
          </w:p>
          <w:p>
            <w:pPr>
              <w:autoSpaceDE w:val="0"/>
              <w:autoSpaceDN w:val="0"/>
              <w:adjustRightInd w:val="0"/>
              <w:spacing w:line="360" w:lineRule="exact"/>
              <w:rPr>
                <w:rFonts w:hint="eastAsia" w:ascii="宋体" w:hAnsi="宋体" w:cs="宋体"/>
                <w:b/>
                <w:bCs/>
                <w:szCs w:val="21"/>
                <w:highlight w:val="none"/>
              </w:rPr>
            </w:pPr>
            <w:r>
              <w:rPr>
                <w:rFonts w:hint="eastAsia" w:ascii="宋体" w:hAnsi="宋体" w:cs="宋体"/>
                <w:b/>
                <w:bCs/>
                <w:szCs w:val="21"/>
                <w:highlight w:val="none"/>
              </w:rPr>
              <w:t>（二） 评分标准：</w:t>
            </w:r>
          </w:p>
          <w:p>
            <w:pPr>
              <w:autoSpaceDE w:val="0"/>
              <w:autoSpaceDN w:val="0"/>
              <w:adjustRightInd w:val="0"/>
              <w:spacing w:line="360" w:lineRule="exact"/>
              <w:rPr>
                <w:rFonts w:hint="eastAsia" w:ascii="宋体" w:hAnsi="宋体" w:cs="宋体"/>
                <w:szCs w:val="21"/>
                <w:highlight w:val="none"/>
              </w:rPr>
            </w:pPr>
            <w:r>
              <w:rPr>
                <w:rFonts w:hint="eastAsia" w:ascii="宋体" w:hAnsi="宋体" w:cs="宋体"/>
                <w:szCs w:val="21"/>
                <w:highlight w:val="none"/>
              </w:rPr>
              <w:t>1.提供上述三项完整内容的得</w:t>
            </w:r>
            <w:r>
              <w:rPr>
                <w:rFonts w:hint="eastAsia" w:ascii="宋体" w:hAnsi="宋体" w:cs="宋体"/>
                <w:szCs w:val="21"/>
                <w:highlight w:val="none"/>
                <w:lang w:val="en-US" w:eastAsia="zh-CN"/>
              </w:rPr>
              <w:t>6</w:t>
            </w:r>
            <w:r>
              <w:rPr>
                <w:rFonts w:hint="eastAsia" w:ascii="宋体" w:hAnsi="宋体" w:cs="宋体"/>
                <w:szCs w:val="21"/>
                <w:highlight w:val="none"/>
              </w:rPr>
              <w:t>分；提供上述二项内容的得</w:t>
            </w:r>
            <w:r>
              <w:rPr>
                <w:rFonts w:hint="eastAsia" w:ascii="宋体" w:hAnsi="宋体" w:cs="宋体"/>
                <w:szCs w:val="21"/>
                <w:highlight w:val="none"/>
                <w:lang w:val="en-US" w:eastAsia="zh-CN"/>
              </w:rPr>
              <w:t>4</w:t>
            </w:r>
            <w:r>
              <w:rPr>
                <w:rFonts w:hint="eastAsia" w:ascii="宋体" w:hAnsi="宋体" w:cs="宋体"/>
                <w:szCs w:val="21"/>
                <w:highlight w:val="none"/>
              </w:rPr>
              <w:t>分；提供上述一项内容的得</w:t>
            </w:r>
            <w:r>
              <w:rPr>
                <w:rFonts w:hint="eastAsia" w:ascii="宋体" w:hAnsi="宋体" w:cs="宋体"/>
                <w:szCs w:val="21"/>
                <w:highlight w:val="none"/>
                <w:lang w:val="en-US" w:eastAsia="zh-CN"/>
              </w:rPr>
              <w:t>2</w:t>
            </w:r>
            <w:r>
              <w:rPr>
                <w:rFonts w:hint="eastAsia" w:ascii="宋体" w:hAnsi="宋体" w:cs="宋体"/>
                <w:szCs w:val="21"/>
                <w:highlight w:val="none"/>
              </w:rPr>
              <w:t>分；其他情况不得分。</w:t>
            </w:r>
          </w:p>
          <w:p>
            <w:pPr>
              <w:autoSpaceDE w:val="0"/>
              <w:autoSpaceDN w:val="0"/>
              <w:adjustRightInd w:val="0"/>
              <w:spacing w:line="360" w:lineRule="exact"/>
              <w:rPr>
                <w:rFonts w:hint="eastAsia" w:ascii="宋体" w:hAnsi="宋体" w:cs="宋体"/>
                <w:szCs w:val="21"/>
                <w:highlight w:val="none"/>
              </w:rPr>
            </w:pPr>
            <w:r>
              <w:rPr>
                <w:rFonts w:hint="eastAsia" w:ascii="宋体" w:hAnsi="宋体" w:cs="宋体"/>
                <w:szCs w:val="21"/>
                <w:highlight w:val="none"/>
              </w:rPr>
              <w:t>2.在此基础上，</w:t>
            </w:r>
            <w:r>
              <w:rPr>
                <w:rFonts w:hint="eastAsia" w:ascii="宋体" w:hAnsi="宋体"/>
                <w:kern w:val="0"/>
                <w:szCs w:val="21"/>
                <w:highlight w:val="none"/>
                <w:lang w:val="en-US" w:eastAsia="zh-CN"/>
              </w:rPr>
              <w:t>由评标专家</w:t>
            </w:r>
            <w:r>
              <w:rPr>
                <w:rFonts w:hint="eastAsia" w:asciiTheme="minorEastAsia" w:hAnsiTheme="minorEastAsia" w:eastAsiaTheme="minorEastAsia"/>
                <w:szCs w:val="21"/>
              </w:rPr>
              <w:t>根据方案响应情况进一步评审</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lang w:val="en"/>
              </w:rPr>
              <w:t>1</w:t>
            </w:r>
            <w:r>
              <w:rPr>
                <w:rFonts w:hint="eastAsia" w:ascii="宋体" w:hAnsi="宋体" w:cs="宋体"/>
                <w:szCs w:val="21"/>
                <w:highlight w:val="none"/>
              </w:rPr>
              <w:t>）质量保证措施合理全面、有效保证服务的质量，满足采购需求，</w:t>
            </w:r>
            <w:r>
              <w:rPr>
                <w:rFonts w:hint="eastAsia" w:ascii="宋体" w:hAnsi="宋体" w:cs="宋体"/>
                <w:szCs w:val="21"/>
                <w:highlight w:val="none"/>
                <w:lang w:val="en-US" w:eastAsia="zh-CN"/>
              </w:rPr>
              <w:t>加7</w:t>
            </w:r>
            <w:r>
              <w:rPr>
                <w:rFonts w:hint="eastAsia" w:ascii="宋体" w:hAnsi="宋体" w:cs="宋体"/>
                <w:szCs w:val="21"/>
                <w:highlight w:val="none"/>
              </w:rPr>
              <w:t>分；</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lang w:val="en"/>
              </w:rPr>
              <w:t>2</w:t>
            </w:r>
            <w:r>
              <w:rPr>
                <w:rFonts w:hint="eastAsia" w:ascii="宋体" w:hAnsi="宋体" w:cs="宋体"/>
                <w:szCs w:val="21"/>
                <w:highlight w:val="none"/>
              </w:rPr>
              <w:t>）质量保证措施较为合理可行，较满足采购需求，</w:t>
            </w:r>
            <w:r>
              <w:rPr>
                <w:rFonts w:hint="eastAsia" w:ascii="宋体" w:hAnsi="宋体" w:cs="宋体"/>
                <w:szCs w:val="21"/>
                <w:highlight w:val="none"/>
                <w:lang w:val="en-US" w:eastAsia="zh-CN"/>
              </w:rPr>
              <w:t>加4</w:t>
            </w:r>
            <w:r>
              <w:rPr>
                <w:rFonts w:hint="eastAsia" w:ascii="宋体" w:hAnsi="宋体" w:cs="宋体"/>
                <w:szCs w:val="21"/>
                <w:highlight w:val="none"/>
              </w:rPr>
              <w:t>分；</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lang w:val="en"/>
              </w:rPr>
              <w:t>3</w:t>
            </w:r>
            <w:r>
              <w:rPr>
                <w:rFonts w:hint="eastAsia" w:ascii="宋体" w:hAnsi="宋体" w:cs="宋体"/>
                <w:szCs w:val="21"/>
                <w:highlight w:val="none"/>
              </w:rPr>
              <w:t>）质量保证措施一般，基本满足采购需求，</w:t>
            </w:r>
            <w:r>
              <w:rPr>
                <w:rFonts w:hint="eastAsia" w:ascii="宋体" w:hAnsi="宋体" w:cs="宋体"/>
                <w:szCs w:val="21"/>
                <w:highlight w:val="none"/>
                <w:lang w:val="en-US" w:eastAsia="zh-CN"/>
              </w:rPr>
              <w:t>加2</w:t>
            </w:r>
            <w:r>
              <w:rPr>
                <w:rFonts w:hint="eastAsia" w:ascii="宋体" w:hAnsi="宋体" w:cs="宋体"/>
                <w:szCs w:val="21"/>
                <w:highlight w:val="none"/>
              </w:rPr>
              <w:t>分；</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lang w:val="en"/>
              </w:rPr>
              <w:t>4</w:t>
            </w:r>
            <w:r>
              <w:rPr>
                <w:rFonts w:hint="eastAsia" w:ascii="宋体" w:hAnsi="宋体" w:cs="宋体"/>
                <w:szCs w:val="21"/>
                <w:highlight w:val="none"/>
              </w:rPr>
              <w:t>）质量保证措施不足，保障性不高，</w:t>
            </w:r>
            <w:r>
              <w:rPr>
                <w:rFonts w:hint="eastAsia" w:ascii="宋体" w:hAnsi="宋体" w:cs="宋体"/>
                <w:szCs w:val="21"/>
                <w:highlight w:val="none"/>
                <w:lang w:val="en-US" w:eastAsia="zh-CN"/>
              </w:rPr>
              <w:t>不加</w:t>
            </w:r>
            <w:r>
              <w:rPr>
                <w:rFonts w:hint="eastAsia" w:ascii="宋体" w:hAnsi="宋体" w:cs="宋体"/>
                <w:szCs w:val="21"/>
                <w:highlight w:val="none"/>
              </w:rPr>
              <w:t>分。</w:t>
            </w:r>
          </w:p>
        </w:tc>
        <w:tc>
          <w:tcPr>
            <w:tcW w:w="1187"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8559" w:type="dxa"/>
            <w:gridSpan w:val="4"/>
            <w:noWrap w:val="0"/>
            <w:vAlign w:val="center"/>
          </w:tcPr>
          <w:p>
            <w:pPr>
              <w:autoSpaceDE w:val="0"/>
              <w:autoSpaceDN w:val="0"/>
              <w:adjustRightInd w:val="0"/>
              <w:spacing w:line="360" w:lineRule="exact"/>
              <w:jc w:val="center"/>
              <w:rPr>
                <w:rFonts w:ascii="宋体" w:hAnsi="宋体" w:cs="仿宋"/>
                <w:b/>
                <w:szCs w:val="21"/>
                <w:highlight w:val="none"/>
              </w:rPr>
            </w:pPr>
            <w:r>
              <w:rPr>
                <w:rFonts w:hint="eastAsia" w:ascii="宋体" w:hAnsi="宋体" w:cs="仿宋"/>
                <w:b/>
                <w:szCs w:val="21"/>
                <w:highlight w:val="none"/>
                <w:lang w:val="zh-CN"/>
              </w:rPr>
              <w:t>三、商务部分</w:t>
            </w:r>
          </w:p>
        </w:tc>
        <w:tc>
          <w:tcPr>
            <w:tcW w:w="1187" w:type="dxa"/>
            <w:noWrap w:val="0"/>
            <w:vAlign w:val="center"/>
          </w:tcPr>
          <w:p>
            <w:pPr>
              <w:autoSpaceDE w:val="0"/>
              <w:autoSpaceDN w:val="0"/>
              <w:adjustRightInd w:val="0"/>
              <w:spacing w:line="360" w:lineRule="exact"/>
              <w:jc w:val="center"/>
              <w:rPr>
                <w:rFonts w:hint="default" w:ascii="宋体" w:hAnsi="宋体" w:eastAsia="宋体" w:cs="仿宋"/>
                <w:b/>
                <w:szCs w:val="21"/>
                <w:highlight w:val="none"/>
                <w:lang w:val="en-US" w:eastAsia="zh-CN"/>
              </w:rPr>
            </w:pPr>
            <w:r>
              <w:rPr>
                <w:rFonts w:hint="eastAsia" w:ascii="宋体" w:hAnsi="宋体" w:cs="仿宋"/>
                <w:b/>
                <w:szCs w:val="21"/>
                <w:highlight w:val="none"/>
                <w:lang w:val="en-US" w:eastAsia="zh-CN"/>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54"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序号</w:t>
            </w:r>
          </w:p>
        </w:tc>
        <w:tc>
          <w:tcPr>
            <w:tcW w:w="1143"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内容</w:t>
            </w:r>
          </w:p>
        </w:tc>
        <w:tc>
          <w:tcPr>
            <w:tcW w:w="709"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权重</w:t>
            </w:r>
          </w:p>
        </w:tc>
        <w:tc>
          <w:tcPr>
            <w:tcW w:w="5953"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评分规则</w:t>
            </w:r>
          </w:p>
        </w:tc>
        <w:tc>
          <w:tcPr>
            <w:tcW w:w="1187" w:type="dxa"/>
            <w:noWrap w:val="0"/>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4" w:type="dxa"/>
            <w:noWrap w:val="0"/>
            <w:vAlign w:val="center"/>
          </w:tcPr>
          <w:p>
            <w:pPr>
              <w:autoSpaceDE w:val="0"/>
              <w:autoSpaceDN w:val="0"/>
              <w:adjustRightInd w:val="0"/>
              <w:spacing w:line="360" w:lineRule="exact"/>
              <w:jc w:val="center"/>
              <w:rPr>
                <w:rFonts w:hint="eastAsia" w:ascii="宋体" w:hAnsi="宋体" w:eastAsia="宋体" w:cs="仿宋"/>
                <w:szCs w:val="21"/>
                <w:highlight w:val="none"/>
                <w:lang w:val="zh-CN" w:eastAsia="zh-CN"/>
              </w:rPr>
            </w:pPr>
            <w:r>
              <w:rPr>
                <w:rFonts w:hint="eastAsia" w:ascii="宋体" w:hAnsi="宋体" w:cs="仿宋"/>
                <w:szCs w:val="21"/>
                <w:highlight w:val="none"/>
                <w:lang w:val="en-US" w:eastAsia="zh-CN"/>
              </w:rPr>
              <w:t>1</w:t>
            </w:r>
          </w:p>
        </w:tc>
        <w:tc>
          <w:tcPr>
            <w:tcW w:w="1143" w:type="dxa"/>
            <w:noWrap w:val="0"/>
            <w:vAlign w:val="center"/>
          </w:tcPr>
          <w:p>
            <w:pPr>
              <w:spacing w:line="276" w:lineRule="auto"/>
              <w:jc w:val="center"/>
              <w:rPr>
                <w:rFonts w:ascii="宋体" w:hAnsi="宋体"/>
                <w:snapToGrid w:val="0"/>
                <w:kern w:val="0"/>
                <w:szCs w:val="21"/>
                <w:highlight w:val="none"/>
              </w:rPr>
            </w:pPr>
            <w:r>
              <w:rPr>
                <w:rFonts w:hint="eastAsia" w:ascii="宋体" w:hAnsi="宋体"/>
                <w:color w:val="000000"/>
                <w:szCs w:val="21"/>
              </w:rPr>
              <w:t>投标人同类项目业绩情况</w:t>
            </w:r>
          </w:p>
        </w:tc>
        <w:tc>
          <w:tcPr>
            <w:tcW w:w="709" w:type="dxa"/>
            <w:noWrap w:val="0"/>
            <w:vAlign w:val="center"/>
          </w:tcPr>
          <w:p>
            <w:pPr>
              <w:spacing w:line="276" w:lineRule="auto"/>
              <w:jc w:val="center"/>
              <w:rPr>
                <w:rFonts w:ascii="宋体" w:hAnsi="宋体"/>
                <w:snapToGrid w:val="0"/>
                <w:kern w:val="0"/>
                <w:szCs w:val="21"/>
                <w:highlight w:val="none"/>
              </w:rPr>
            </w:pPr>
            <w:r>
              <w:rPr>
                <w:rFonts w:hint="eastAsia" w:ascii="宋体" w:hAnsi="宋体"/>
                <w:color w:val="000000"/>
                <w:szCs w:val="21"/>
                <w:lang w:val="en-US" w:eastAsia="zh-CN"/>
              </w:rPr>
              <w:t>8</w:t>
            </w:r>
          </w:p>
        </w:tc>
        <w:tc>
          <w:tcPr>
            <w:tcW w:w="5953" w:type="dxa"/>
            <w:noWrap w:val="0"/>
            <w:vAlign w:val="center"/>
          </w:tcPr>
          <w:p>
            <w:pPr>
              <w:autoSpaceDE w:val="0"/>
              <w:autoSpaceDN w:val="0"/>
              <w:adjustRightInd w:val="0"/>
              <w:spacing w:line="360" w:lineRule="exact"/>
              <w:jc w:val="left"/>
              <w:rPr>
                <w:rFonts w:ascii="宋体" w:hAnsi="宋体"/>
                <w:b/>
                <w:bCs/>
                <w:kern w:val="0"/>
                <w:szCs w:val="21"/>
                <w:highlight w:val="none"/>
              </w:rPr>
            </w:pPr>
            <w:r>
              <w:rPr>
                <w:rFonts w:hint="eastAsia" w:ascii="宋体" w:hAnsi="宋体"/>
                <w:b/>
                <w:bCs/>
                <w:kern w:val="0"/>
                <w:szCs w:val="21"/>
                <w:highlight w:val="none"/>
              </w:rPr>
              <w:t>（一）评分内容：</w:t>
            </w:r>
          </w:p>
          <w:p>
            <w:pPr>
              <w:autoSpaceDE w:val="0"/>
              <w:autoSpaceDN w:val="0"/>
              <w:adjustRightInd w:val="0"/>
              <w:spacing w:line="360" w:lineRule="exact"/>
              <w:jc w:val="left"/>
              <w:rPr>
                <w:rFonts w:hint="eastAsia" w:ascii="宋体" w:hAnsi="宋体" w:eastAsia="宋体"/>
                <w:kern w:val="0"/>
                <w:szCs w:val="21"/>
                <w:highlight w:val="none"/>
                <w:lang w:eastAsia="zh-CN"/>
              </w:rPr>
            </w:pPr>
            <w:r>
              <w:rPr>
                <w:rFonts w:hint="eastAsia" w:ascii="宋体" w:hAnsi="宋体"/>
                <w:kern w:val="0"/>
                <w:szCs w:val="21"/>
                <w:highlight w:val="none"/>
              </w:rPr>
              <w:t>近</w:t>
            </w:r>
            <w:r>
              <w:rPr>
                <w:rFonts w:hint="eastAsia" w:ascii="宋体" w:hAnsi="宋体"/>
                <w:kern w:val="0"/>
                <w:szCs w:val="21"/>
                <w:highlight w:val="none"/>
                <w:lang w:val="en-US" w:eastAsia="zh-CN"/>
              </w:rPr>
              <w:t>四</w:t>
            </w:r>
            <w:r>
              <w:rPr>
                <w:rFonts w:hint="eastAsia" w:ascii="宋体" w:hAnsi="宋体"/>
                <w:kern w:val="0"/>
                <w:szCs w:val="21"/>
                <w:highlight w:val="none"/>
              </w:rPr>
              <w:t>年（</w:t>
            </w:r>
            <w:r>
              <w:rPr>
                <w:rFonts w:ascii="宋体" w:hAnsi="宋体"/>
                <w:kern w:val="0"/>
                <w:szCs w:val="21"/>
                <w:highlight w:val="none"/>
              </w:rPr>
              <w:t>2020</w:t>
            </w:r>
            <w:r>
              <w:rPr>
                <w:rFonts w:hint="eastAsia" w:ascii="宋体" w:hAnsi="宋体"/>
                <w:kern w:val="0"/>
                <w:szCs w:val="21"/>
                <w:highlight w:val="none"/>
              </w:rPr>
              <w:t>年</w:t>
            </w:r>
            <w:r>
              <w:rPr>
                <w:rFonts w:ascii="宋体" w:hAnsi="宋体"/>
                <w:kern w:val="0"/>
                <w:szCs w:val="21"/>
                <w:highlight w:val="none"/>
              </w:rPr>
              <w:t>1</w:t>
            </w:r>
            <w:r>
              <w:rPr>
                <w:rFonts w:hint="eastAsia" w:ascii="宋体" w:hAnsi="宋体"/>
                <w:kern w:val="0"/>
                <w:szCs w:val="21"/>
                <w:highlight w:val="none"/>
              </w:rPr>
              <w:t>月</w:t>
            </w:r>
            <w:r>
              <w:rPr>
                <w:rFonts w:ascii="宋体" w:hAnsi="宋体"/>
                <w:kern w:val="0"/>
                <w:szCs w:val="21"/>
                <w:highlight w:val="none"/>
              </w:rPr>
              <w:t>1</w:t>
            </w:r>
            <w:r>
              <w:rPr>
                <w:rFonts w:hint="eastAsia" w:ascii="宋体" w:hAnsi="宋体"/>
                <w:kern w:val="0"/>
                <w:szCs w:val="21"/>
                <w:highlight w:val="none"/>
              </w:rPr>
              <w:t>日起）至本项目投标截止日投标人承担过的项目中承接</w:t>
            </w:r>
            <w:r>
              <w:rPr>
                <w:rFonts w:hint="eastAsia" w:ascii="宋体" w:hAnsi="宋体"/>
                <w:kern w:val="0"/>
                <w:szCs w:val="21"/>
                <w:highlight w:val="none"/>
                <w:lang w:eastAsia="zh-Hans"/>
              </w:rPr>
              <w:t>或执行</w:t>
            </w:r>
            <w:r>
              <w:rPr>
                <w:rFonts w:hint="eastAsia" w:ascii="宋体" w:hAnsi="宋体"/>
                <w:kern w:val="0"/>
                <w:szCs w:val="21"/>
                <w:highlight w:val="none"/>
              </w:rPr>
              <w:t>过</w:t>
            </w:r>
            <w:r>
              <w:rPr>
                <w:rFonts w:hint="eastAsia" w:ascii="宋体" w:hAnsi="宋体"/>
                <w:kern w:val="0"/>
                <w:szCs w:val="21"/>
                <w:highlight w:val="none"/>
                <w:lang w:val="en-US" w:eastAsia="zh-CN"/>
              </w:rPr>
              <w:t>政府部门或</w:t>
            </w:r>
            <w:r>
              <w:rPr>
                <w:rFonts w:hint="eastAsia" w:ascii="宋体" w:hAnsi="宋体"/>
                <w:kern w:val="0"/>
                <w:szCs w:val="21"/>
                <w:highlight w:val="none"/>
                <w:lang w:eastAsia="zh-Hans"/>
              </w:rPr>
              <w:t>企事业单位</w:t>
            </w:r>
            <w:r>
              <w:rPr>
                <w:rFonts w:hint="eastAsia" w:ascii="宋体" w:hAnsi="宋体"/>
                <w:kern w:val="0"/>
                <w:szCs w:val="21"/>
                <w:highlight w:val="none"/>
              </w:rPr>
              <w:t>项目</w:t>
            </w:r>
            <w:r>
              <w:rPr>
                <w:rFonts w:hint="eastAsia" w:ascii="宋体" w:hAnsi="宋体"/>
                <w:kern w:val="0"/>
                <w:szCs w:val="21"/>
                <w:highlight w:val="none"/>
                <w:lang w:eastAsia="zh-CN"/>
              </w:rPr>
              <w:t>的</w:t>
            </w:r>
            <w:r>
              <w:rPr>
                <w:rFonts w:hint="eastAsia" w:ascii="宋体" w:hAnsi="宋体"/>
                <w:kern w:val="0"/>
                <w:szCs w:val="21"/>
                <w:highlight w:val="none"/>
              </w:rPr>
              <w:t>，每提供一项得</w:t>
            </w:r>
            <w:r>
              <w:rPr>
                <w:rFonts w:hint="eastAsia" w:ascii="宋体" w:hAnsi="宋体"/>
                <w:kern w:val="0"/>
                <w:szCs w:val="21"/>
                <w:highlight w:val="none"/>
                <w:lang w:val="en-US" w:eastAsia="zh-CN"/>
              </w:rPr>
              <w:t>2</w:t>
            </w:r>
            <w:r>
              <w:rPr>
                <w:rFonts w:hint="eastAsia" w:ascii="宋体" w:hAnsi="宋体"/>
                <w:kern w:val="0"/>
                <w:szCs w:val="21"/>
                <w:highlight w:val="none"/>
              </w:rPr>
              <w:t>分。该项最高</w:t>
            </w:r>
            <w:r>
              <w:rPr>
                <w:rFonts w:hint="eastAsia" w:ascii="宋体" w:hAnsi="宋体"/>
                <w:kern w:val="0"/>
                <w:szCs w:val="21"/>
                <w:highlight w:val="none"/>
                <w:lang w:val="en-US" w:eastAsia="zh-CN"/>
              </w:rPr>
              <w:t>8</w:t>
            </w:r>
            <w:r>
              <w:rPr>
                <w:rFonts w:hint="eastAsia" w:ascii="宋体" w:hAnsi="宋体"/>
                <w:kern w:val="0"/>
                <w:szCs w:val="21"/>
                <w:highlight w:val="none"/>
              </w:rPr>
              <w:t>分</w:t>
            </w:r>
            <w:r>
              <w:rPr>
                <w:rFonts w:hint="eastAsia" w:ascii="宋体" w:hAnsi="宋体"/>
                <w:kern w:val="0"/>
                <w:szCs w:val="21"/>
                <w:highlight w:val="none"/>
                <w:lang w:eastAsia="zh-CN"/>
              </w:rPr>
              <w:t>。</w:t>
            </w:r>
            <w:r>
              <w:rPr>
                <w:rFonts w:hint="eastAsia" w:ascii="宋体" w:hAnsi="宋体" w:cs="宋体"/>
                <w:szCs w:val="21"/>
              </w:rPr>
              <w:t>同一项目续签合同的不可重复得分。</w:t>
            </w:r>
          </w:p>
          <w:p>
            <w:pPr>
              <w:autoSpaceDE w:val="0"/>
              <w:autoSpaceDN w:val="0"/>
              <w:adjustRightInd w:val="0"/>
              <w:spacing w:line="360" w:lineRule="exact"/>
              <w:jc w:val="left"/>
              <w:rPr>
                <w:rFonts w:ascii="宋体" w:hAnsi="宋体"/>
                <w:b/>
                <w:bCs/>
                <w:kern w:val="0"/>
                <w:szCs w:val="21"/>
                <w:highlight w:val="none"/>
              </w:rPr>
            </w:pPr>
            <w:r>
              <w:rPr>
                <w:rFonts w:hint="eastAsia" w:ascii="宋体" w:hAnsi="宋体"/>
                <w:b/>
                <w:bCs/>
                <w:kern w:val="0"/>
                <w:szCs w:val="21"/>
                <w:highlight w:val="none"/>
              </w:rPr>
              <w:t>（二）评分依据</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w:t>
            </w:r>
            <w:r>
              <w:rPr>
                <w:rFonts w:ascii="宋体" w:hAnsi="宋体"/>
                <w:kern w:val="0"/>
                <w:szCs w:val="21"/>
                <w:highlight w:val="none"/>
              </w:rPr>
              <w:t>1</w:t>
            </w:r>
            <w:r>
              <w:rPr>
                <w:rFonts w:hint="eastAsia" w:ascii="宋体" w:hAnsi="宋体"/>
                <w:kern w:val="0"/>
                <w:szCs w:val="21"/>
                <w:highlight w:val="none"/>
              </w:rPr>
              <w:t>）要求提供业绩合同关键页扫描件（包括但不限于合同首尾页、签章页、项目规模、签订时间及人员参与的信息</w:t>
            </w:r>
            <w:r>
              <w:rPr>
                <w:rFonts w:hint="eastAsia" w:ascii="宋体" w:hAnsi="宋体"/>
                <w:kern w:val="0"/>
                <w:szCs w:val="21"/>
                <w:highlight w:val="none"/>
                <w:lang w:eastAsia="zh-Hans"/>
              </w:rPr>
              <w:t>或项目合作材料证明</w:t>
            </w:r>
            <w:r>
              <w:rPr>
                <w:rFonts w:hint="eastAsia" w:ascii="宋体" w:hAnsi="宋体"/>
                <w:kern w:val="0"/>
                <w:szCs w:val="21"/>
                <w:highlight w:val="none"/>
              </w:rPr>
              <w:t>等）；</w:t>
            </w:r>
            <w:r>
              <w:rPr>
                <w:rFonts w:hint="eastAsia" w:asciiTheme="minorEastAsia" w:hAnsiTheme="minorEastAsia" w:eastAsiaTheme="minorEastAsia"/>
                <w:szCs w:val="21"/>
              </w:rPr>
              <w:t>通过合同关键信息无法判断是否得分的，还需提供能证明得分的其它证明资料，如项目报告或合同甲方出具的证明文件；</w:t>
            </w:r>
          </w:p>
          <w:p>
            <w:pPr>
              <w:autoSpaceDE w:val="0"/>
              <w:autoSpaceDN w:val="0"/>
              <w:adjustRightInd w:val="0"/>
              <w:spacing w:line="360" w:lineRule="exact"/>
              <w:jc w:val="left"/>
              <w:rPr>
                <w:rFonts w:ascii="宋体" w:hAnsi="宋体"/>
                <w:b/>
                <w:bCs/>
                <w:kern w:val="0"/>
                <w:szCs w:val="21"/>
                <w:highlight w:val="none"/>
              </w:rPr>
            </w:pPr>
            <w:r>
              <w:rPr>
                <w:rFonts w:hint="eastAsia" w:ascii="宋体" w:hAnsi="宋体"/>
                <w:kern w:val="0"/>
                <w:szCs w:val="21"/>
                <w:highlight w:val="none"/>
              </w:rPr>
              <w:t>（</w:t>
            </w:r>
            <w:r>
              <w:rPr>
                <w:rFonts w:ascii="宋体" w:hAnsi="宋体"/>
                <w:kern w:val="0"/>
                <w:szCs w:val="21"/>
                <w:highlight w:val="none"/>
              </w:rPr>
              <w:t>2</w:t>
            </w:r>
            <w:r>
              <w:rPr>
                <w:rFonts w:hint="eastAsia" w:ascii="宋体" w:hAnsi="宋体"/>
                <w:kern w:val="0"/>
                <w:szCs w:val="21"/>
                <w:highlight w:val="none"/>
              </w:rPr>
              <w:t>）以上</w:t>
            </w:r>
            <w:r>
              <w:rPr>
                <w:rFonts w:hint="eastAsia" w:asciiTheme="minorEastAsia" w:hAnsiTheme="minorEastAsia" w:eastAsiaTheme="minorEastAsia"/>
                <w:szCs w:val="21"/>
              </w:rPr>
              <w:t>证明文件</w:t>
            </w:r>
            <w:r>
              <w:rPr>
                <w:rFonts w:hint="eastAsia" w:asciiTheme="minorEastAsia" w:hAnsiTheme="minorEastAsia" w:eastAsiaTheme="minorEastAsia"/>
                <w:kern w:val="0"/>
                <w:szCs w:val="21"/>
              </w:rPr>
              <w:t>均提供</w:t>
            </w:r>
            <w:r>
              <w:rPr>
                <w:rFonts w:hint="eastAsia" w:asciiTheme="minorEastAsia" w:hAnsiTheme="minorEastAsia" w:eastAsiaTheme="minorEastAsia"/>
                <w:kern w:val="0"/>
                <w:szCs w:val="21"/>
                <w:lang w:val="en-US" w:eastAsia="zh-CN"/>
              </w:rPr>
              <w:t>复印件或</w:t>
            </w:r>
            <w:r>
              <w:rPr>
                <w:rFonts w:hint="eastAsia" w:asciiTheme="minorEastAsia" w:hAnsiTheme="minorEastAsia" w:eastAsiaTheme="minorEastAsia"/>
                <w:kern w:val="0"/>
                <w:szCs w:val="21"/>
              </w:rPr>
              <w:t>扫描件，</w:t>
            </w:r>
            <w:r>
              <w:rPr>
                <w:rFonts w:hint="eastAsia" w:ascii="宋体" w:hAnsi="宋体"/>
                <w:kern w:val="0"/>
                <w:szCs w:val="21"/>
                <w:highlight w:val="none"/>
              </w:rPr>
              <w:t>未按要求提供或提供不清晰导致专家无法判断的不得分。</w:t>
            </w:r>
          </w:p>
        </w:tc>
        <w:tc>
          <w:tcPr>
            <w:tcW w:w="1187" w:type="dxa"/>
            <w:noWrap w:val="0"/>
            <w:vAlign w:val="center"/>
          </w:tcPr>
          <w:p>
            <w:pPr>
              <w:spacing w:line="360" w:lineRule="exact"/>
              <w:jc w:val="center"/>
              <w:rPr>
                <w:rFonts w:ascii="宋体" w:hAnsi="宋体" w:cs="仿宋"/>
                <w:szCs w:val="21"/>
                <w:highlight w:val="none"/>
                <w:lang w:val="zh-CN"/>
              </w:rPr>
            </w:pPr>
            <w:r>
              <w:rPr>
                <w:rFonts w:hint="eastAsia" w:ascii="宋体" w:hAnsi="宋体" w:cs="仿宋"/>
                <w:szCs w:val="21"/>
                <w:highlight w:val="none"/>
              </w:rPr>
              <w:t>评委</w:t>
            </w:r>
            <w:r>
              <w:rPr>
                <w:rFonts w:hint="eastAsia" w:ascii="宋体" w:hAnsi="宋体" w:cs="仿宋"/>
                <w:szCs w:val="21"/>
                <w:highlight w:val="none"/>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23" w:hRule="atLeast"/>
        </w:trPr>
        <w:tc>
          <w:tcPr>
            <w:tcW w:w="754" w:type="dxa"/>
            <w:noWrap w:val="0"/>
            <w:vAlign w:val="center"/>
          </w:tcPr>
          <w:p>
            <w:pPr>
              <w:widowControl/>
              <w:snapToGrid w:val="0"/>
              <w:spacing w:line="360" w:lineRule="exact"/>
              <w:jc w:val="center"/>
              <w:rPr>
                <w:rFonts w:hint="eastAsia" w:ascii="宋体" w:hAnsi="宋体" w:eastAsia="宋体" w:cs="宋体"/>
                <w:kern w:val="0"/>
                <w:szCs w:val="21"/>
                <w:highlight w:val="none"/>
                <w:lang w:eastAsia="zh-CN"/>
              </w:rPr>
            </w:pPr>
            <w:r>
              <w:rPr>
                <w:rFonts w:hint="eastAsia" w:ascii="宋体" w:hAnsi="宋体"/>
                <w:kern w:val="0"/>
                <w:szCs w:val="21"/>
                <w:highlight w:val="none"/>
                <w:lang w:val="en-US" w:eastAsia="zh-CN"/>
              </w:rPr>
              <w:t>2</w:t>
            </w:r>
          </w:p>
        </w:tc>
        <w:tc>
          <w:tcPr>
            <w:tcW w:w="1143" w:type="dxa"/>
            <w:noWrap w:val="0"/>
            <w:vAlign w:val="center"/>
          </w:tcPr>
          <w:p>
            <w:pPr>
              <w:spacing w:line="276" w:lineRule="auto"/>
              <w:jc w:val="center"/>
              <w:rPr>
                <w:rFonts w:ascii="宋体" w:hAnsi="宋体" w:cs="仿宋"/>
                <w:szCs w:val="21"/>
                <w:highlight w:val="none"/>
              </w:rPr>
            </w:pPr>
            <w:r>
              <w:rPr>
                <w:rFonts w:hint="eastAsia" w:ascii="宋体" w:hAnsi="宋体"/>
                <w:color w:val="000000"/>
                <w:szCs w:val="21"/>
              </w:rPr>
              <w:t>拟安排的项目团队成员（项目负责人除外）情况</w:t>
            </w:r>
          </w:p>
        </w:tc>
        <w:tc>
          <w:tcPr>
            <w:tcW w:w="709" w:type="dxa"/>
            <w:noWrap w:val="0"/>
            <w:vAlign w:val="center"/>
          </w:tcPr>
          <w:p>
            <w:pPr>
              <w:jc w:val="center"/>
              <w:rPr>
                <w:rFonts w:ascii="宋体" w:hAnsi="宋体" w:cs="仿宋"/>
                <w:szCs w:val="21"/>
                <w:highlight w:val="none"/>
              </w:rPr>
            </w:pPr>
            <w:r>
              <w:rPr>
                <w:rFonts w:hint="eastAsia" w:ascii="宋体" w:hAnsi="宋体"/>
                <w:color w:val="000000"/>
                <w:szCs w:val="21"/>
                <w:lang w:val="en-US" w:eastAsia="zh-CN"/>
              </w:rPr>
              <w:t>12</w:t>
            </w:r>
          </w:p>
        </w:tc>
        <w:tc>
          <w:tcPr>
            <w:tcW w:w="5953" w:type="dxa"/>
            <w:noWrap w:val="0"/>
            <w:vAlign w:val="center"/>
          </w:tcPr>
          <w:p>
            <w:pPr>
              <w:pStyle w:val="94"/>
              <w:spacing w:line="360" w:lineRule="exact"/>
              <w:ind w:left="0" w:leftChars="0" w:firstLine="0" w:firstLineChars="0"/>
              <w:rPr>
                <w:rFonts w:hint="eastAsia" w:ascii="宋体" w:hAnsi="宋体"/>
                <w:color w:val="000000"/>
                <w:szCs w:val="21"/>
              </w:rPr>
            </w:pPr>
            <w:r>
              <w:rPr>
                <w:rFonts w:hint="eastAsia" w:ascii="宋体" w:hAnsi="宋体"/>
                <w:b/>
                <w:bCs/>
                <w:color w:val="000000"/>
                <w:szCs w:val="21"/>
              </w:rPr>
              <w:t>（一）评分内容：</w:t>
            </w:r>
          </w:p>
          <w:p>
            <w:pPr>
              <w:spacing w:line="276" w:lineRule="auto"/>
              <w:jc w:val="left"/>
              <w:rPr>
                <w:rFonts w:hint="eastAsia" w:ascii="宋体" w:hAnsi="宋体"/>
                <w:color w:val="000000"/>
                <w:szCs w:val="21"/>
              </w:rPr>
            </w:pPr>
            <w:r>
              <w:rPr>
                <w:rFonts w:hint="eastAsia" w:ascii="宋体" w:hAnsi="宋体"/>
                <w:color w:val="000000"/>
                <w:szCs w:val="21"/>
              </w:rPr>
              <w:t>（1）拟投入本项目的团队人员中具有相关专业高级（含副高级）或以上职称的，每提供1人得</w:t>
            </w:r>
            <w:r>
              <w:rPr>
                <w:rFonts w:hint="eastAsia" w:ascii="宋体" w:hAnsi="宋体"/>
                <w:color w:val="000000"/>
                <w:szCs w:val="21"/>
                <w:lang w:val="en-US" w:eastAsia="zh-CN"/>
              </w:rPr>
              <w:t>2</w:t>
            </w:r>
            <w:r>
              <w:rPr>
                <w:rFonts w:hint="eastAsia" w:ascii="宋体" w:hAnsi="宋体"/>
                <w:color w:val="000000"/>
                <w:szCs w:val="21"/>
              </w:rPr>
              <w:t>分。最高得</w:t>
            </w:r>
            <w:r>
              <w:rPr>
                <w:rFonts w:hint="eastAsia" w:ascii="宋体" w:hAnsi="宋体"/>
                <w:color w:val="000000"/>
                <w:szCs w:val="21"/>
                <w:lang w:val="en-US" w:eastAsia="zh-CN"/>
              </w:rPr>
              <w:t>4</w:t>
            </w:r>
            <w:r>
              <w:rPr>
                <w:rFonts w:hint="eastAsia" w:ascii="宋体" w:hAnsi="宋体"/>
                <w:color w:val="000000"/>
                <w:szCs w:val="21"/>
              </w:rPr>
              <w:t>分，不提供不得分。</w:t>
            </w:r>
          </w:p>
          <w:p>
            <w:pPr>
              <w:spacing w:line="276" w:lineRule="auto"/>
              <w:jc w:val="left"/>
              <w:rPr>
                <w:rFonts w:hint="eastAsia" w:ascii="宋体" w:hAnsi="宋体"/>
                <w:color w:val="000000"/>
                <w:szCs w:val="21"/>
              </w:rPr>
            </w:pPr>
            <w:r>
              <w:rPr>
                <w:rFonts w:hint="eastAsia" w:ascii="宋体" w:hAnsi="宋体"/>
                <w:color w:val="000000"/>
                <w:szCs w:val="21"/>
              </w:rPr>
              <w:t>（2）以上项目组成员参与的项目曾获得过国家层面奖项，每提供一个获奖证书得</w:t>
            </w:r>
            <w:r>
              <w:rPr>
                <w:rFonts w:hint="eastAsia" w:ascii="宋体" w:hAnsi="宋体"/>
                <w:color w:val="000000"/>
                <w:szCs w:val="21"/>
                <w:lang w:val="en-US" w:eastAsia="zh-CN"/>
              </w:rPr>
              <w:t>2</w:t>
            </w:r>
            <w:r>
              <w:rPr>
                <w:rFonts w:hint="eastAsia" w:ascii="宋体" w:hAnsi="宋体"/>
                <w:color w:val="000000"/>
                <w:szCs w:val="21"/>
              </w:rPr>
              <w:t>分，最高得</w:t>
            </w:r>
            <w:r>
              <w:rPr>
                <w:rFonts w:hint="eastAsia" w:ascii="宋体" w:hAnsi="宋体"/>
                <w:color w:val="000000"/>
                <w:szCs w:val="21"/>
                <w:lang w:val="en-US" w:eastAsia="zh-CN"/>
              </w:rPr>
              <w:t>8</w:t>
            </w:r>
            <w:r>
              <w:rPr>
                <w:rFonts w:hint="eastAsia" w:ascii="宋体" w:hAnsi="宋体"/>
                <w:color w:val="000000"/>
                <w:szCs w:val="21"/>
              </w:rPr>
              <w:t>分。</w:t>
            </w:r>
          </w:p>
          <w:p>
            <w:pPr>
              <w:spacing w:line="276" w:lineRule="auto"/>
              <w:jc w:val="left"/>
              <w:rPr>
                <w:rFonts w:hint="eastAsia" w:ascii="宋体" w:hAnsi="宋体"/>
                <w:b/>
                <w:bCs/>
                <w:color w:val="000000"/>
                <w:szCs w:val="21"/>
              </w:rPr>
            </w:pPr>
            <w:r>
              <w:rPr>
                <w:rFonts w:hint="eastAsia" w:ascii="宋体" w:hAnsi="宋体"/>
                <w:b/>
                <w:bCs/>
                <w:color w:val="000000"/>
                <w:szCs w:val="21"/>
              </w:rPr>
              <w:t>（二）评分依据：</w:t>
            </w:r>
          </w:p>
          <w:p>
            <w:pPr>
              <w:spacing w:line="276" w:lineRule="auto"/>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）评分内容</w:t>
            </w:r>
            <w:r>
              <w:rPr>
                <w:rFonts w:ascii="宋体" w:hAnsi="宋体"/>
                <w:color w:val="000000"/>
                <w:szCs w:val="21"/>
              </w:rPr>
              <w:t>，</w:t>
            </w:r>
            <w:r>
              <w:rPr>
                <w:rFonts w:hint="eastAsia" w:ascii="宋体" w:hAnsi="宋体"/>
                <w:color w:val="000000"/>
                <w:szCs w:val="21"/>
              </w:rPr>
              <w:t>要求提供获奖证书扫描件，需清晰体现人员参与。注：国家级奖项要求颁发单位为国务院（或其直接所属的行政机关）或全国性行业协会（学会）；省级奖项要求颁发单位为省（自治区、直辖市）人民政府（或其直接所属的行政机关）或省行业协会（学会）；市级奖项要求颁发单位为市（地级，或以上级别）人民政府（或其直接所属的行政机关）或市行业协会（学会）。由行业协会颁发的，需提供该行业协会“中国社会组织政务服务平台（https://chinanpo.mca.gov.cn/）”的已合法登记且状态正常截图，否则不予认可，视为无效证书。</w:t>
            </w:r>
          </w:p>
          <w:p>
            <w:pPr>
              <w:tabs>
                <w:tab w:val="left" w:pos="175"/>
              </w:tabs>
              <w:spacing w:line="360" w:lineRule="exact"/>
              <w:ind w:left="33"/>
              <w:jc w:val="left"/>
              <w:rPr>
                <w:rFonts w:hint="eastAsia" w:ascii="宋体" w:hAnsi="宋体"/>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w:t>
            </w:r>
            <w:r>
              <w:rPr>
                <w:rFonts w:hint="eastAsia" w:ascii="宋体" w:hAnsi="宋体"/>
                <w:szCs w:val="21"/>
              </w:rPr>
              <w:t>提供项目团队成员通过投标单位缴纳的载有</w:t>
            </w:r>
            <w:r>
              <w:rPr>
                <w:rFonts w:hint="eastAsia" w:ascii="宋体" w:hAnsi="宋体" w:eastAsia="宋体" w:cs="宋体"/>
                <w:szCs w:val="21"/>
              </w:rPr>
              <w:t>社保部门或税务部门</w:t>
            </w:r>
            <w:r>
              <w:rPr>
                <w:rFonts w:hint="eastAsia" w:ascii="宋体" w:hAnsi="宋体"/>
                <w:szCs w:val="21"/>
              </w:rPr>
              <w:t>公章的近三个月内任意一个月的个人社保证明，如供应商为新成立单位且成立时间不足一个月的，</w:t>
            </w:r>
            <w:r>
              <w:rPr>
                <w:rFonts w:hint="eastAsia" w:ascii="宋体" w:hAnsi="宋体" w:cs="宋体"/>
                <w:szCs w:val="21"/>
              </w:rPr>
              <w:t>可提供加盖公章的情况说明或者证明材料亦视为符合</w:t>
            </w:r>
            <w:r>
              <w:rPr>
                <w:rFonts w:hint="eastAsia" w:ascii="宋体" w:hAnsi="宋体"/>
                <w:szCs w:val="21"/>
              </w:rPr>
              <w:t>。如为退休返聘人员则提供劳动合同或返聘协议；</w:t>
            </w:r>
          </w:p>
          <w:p>
            <w:pPr>
              <w:tabs>
                <w:tab w:val="left" w:pos="175"/>
              </w:tabs>
              <w:spacing w:line="360" w:lineRule="exact"/>
              <w:ind w:left="33"/>
              <w:jc w:val="left"/>
              <w:rPr>
                <w:rFonts w:ascii="宋体" w:hAnsi="宋体"/>
                <w:szCs w:val="21"/>
                <w:highlight w:val="none"/>
              </w:rPr>
            </w:pPr>
            <w:r>
              <w:rPr>
                <w:rFonts w:hint="eastAsia" w:ascii="宋体" w:hAnsi="宋体"/>
                <w:szCs w:val="21"/>
                <w:lang w:eastAsia="zh-CN"/>
              </w:rPr>
              <w:t>（</w:t>
            </w:r>
            <w:r>
              <w:rPr>
                <w:rFonts w:hint="eastAsia" w:ascii="宋体" w:hAnsi="宋体"/>
                <w:szCs w:val="21"/>
                <w:lang w:val="en-US" w:eastAsia="zh-CN"/>
              </w:rPr>
              <w:t>3</w:t>
            </w:r>
            <w:r>
              <w:rPr>
                <w:rFonts w:hint="eastAsia" w:ascii="宋体" w:hAnsi="宋体"/>
                <w:szCs w:val="21"/>
                <w:lang w:eastAsia="zh-CN"/>
              </w:rPr>
              <w:t>）</w:t>
            </w:r>
            <w:r>
              <w:rPr>
                <w:rFonts w:hint="eastAsia" w:ascii="宋体" w:hAnsi="宋体"/>
                <w:color w:val="000000"/>
                <w:szCs w:val="21"/>
              </w:rPr>
              <w:t>以上资料均要求提供扫描件</w:t>
            </w:r>
            <w:r>
              <w:rPr>
                <w:rFonts w:hint="eastAsia" w:ascii="宋体" w:hAnsi="宋体"/>
                <w:color w:val="000000"/>
                <w:szCs w:val="21"/>
                <w:lang w:val="en-US" w:eastAsia="zh-CN"/>
              </w:rPr>
              <w:t>或复印件并加盖投标人公章</w:t>
            </w:r>
            <w:r>
              <w:rPr>
                <w:rFonts w:hint="eastAsia" w:ascii="宋体" w:hAnsi="宋体"/>
                <w:color w:val="000000"/>
                <w:szCs w:val="21"/>
              </w:rPr>
              <w:t>，以上资料未按要求提供或提供不清晰导致专家无法判断的不得分。</w:t>
            </w:r>
          </w:p>
        </w:tc>
        <w:tc>
          <w:tcPr>
            <w:tcW w:w="1187" w:type="dxa"/>
            <w:noWrap w:val="0"/>
            <w:vAlign w:val="center"/>
          </w:tcPr>
          <w:p>
            <w:pPr>
              <w:spacing w:line="360" w:lineRule="exact"/>
              <w:jc w:val="center"/>
              <w:rPr>
                <w:rFonts w:ascii="宋体" w:hAnsi="宋体" w:cs="仿宋"/>
                <w:szCs w:val="21"/>
                <w:highlight w:val="none"/>
                <w:lang w:val="zh-CN"/>
              </w:rPr>
            </w:pPr>
            <w:r>
              <w:rPr>
                <w:rFonts w:hint="eastAsia" w:ascii="宋体" w:hAnsi="宋体" w:cs="仿宋"/>
                <w:szCs w:val="21"/>
                <w:highlight w:val="none"/>
              </w:rPr>
              <w:t>评委</w:t>
            </w:r>
            <w:r>
              <w:rPr>
                <w:rFonts w:hint="eastAsia" w:ascii="宋体" w:hAnsi="宋体" w:cs="仿宋"/>
                <w:szCs w:val="21"/>
                <w:highlight w:val="none"/>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8" w:hRule="atLeast"/>
        </w:trPr>
        <w:tc>
          <w:tcPr>
            <w:tcW w:w="754" w:type="dxa"/>
            <w:noWrap w:val="0"/>
            <w:vAlign w:val="center"/>
          </w:tcPr>
          <w:p>
            <w:pPr>
              <w:autoSpaceDE w:val="0"/>
              <w:autoSpaceDN w:val="0"/>
              <w:adjustRightInd w:val="0"/>
              <w:spacing w:line="360" w:lineRule="exact"/>
              <w:jc w:val="center"/>
              <w:rPr>
                <w:rFonts w:hint="eastAsia" w:ascii="宋体" w:hAnsi="宋体" w:eastAsia="宋体" w:cs="仿宋"/>
                <w:szCs w:val="21"/>
                <w:highlight w:val="none"/>
                <w:lang w:val="zh-CN" w:eastAsia="zh-CN"/>
              </w:rPr>
            </w:pPr>
            <w:r>
              <w:rPr>
                <w:rFonts w:hint="eastAsia" w:ascii="宋体" w:hAnsi="宋体" w:cs="仿宋"/>
                <w:szCs w:val="21"/>
                <w:highlight w:val="none"/>
                <w:lang w:val="en-US" w:eastAsia="zh-CN"/>
              </w:rPr>
              <w:t>3</w:t>
            </w:r>
          </w:p>
        </w:tc>
        <w:tc>
          <w:tcPr>
            <w:tcW w:w="1143" w:type="dxa"/>
            <w:noWrap w:val="0"/>
            <w:vAlign w:val="center"/>
          </w:tcPr>
          <w:p>
            <w:pPr>
              <w:spacing w:line="360" w:lineRule="exact"/>
              <w:jc w:val="center"/>
              <w:rPr>
                <w:rFonts w:ascii="宋体" w:hAnsi="宋体" w:cs="仿宋"/>
                <w:szCs w:val="21"/>
                <w:highlight w:val="none"/>
              </w:rPr>
            </w:pPr>
            <w:r>
              <w:rPr>
                <w:rFonts w:hint="eastAsia" w:ascii="宋体" w:hAnsi="宋体" w:cs="仿宋"/>
                <w:szCs w:val="21"/>
                <w:highlight w:val="none"/>
              </w:rPr>
              <w:t>诚信评审</w:t>
            </w:r>
          </w:p>
        </w:tc>
        <w:tc>
          <w:tcPr>
            <w:tcW w:w="709" w:type="dxa"/>
            <w:noWrap w:val="0"/>
            <w:vAlign w:val="center"/>
          </w:tcPr>
          <w:p>
            <w:pPr>
              <w:spacing w:line="360" w:lineRule="exact"/>
              <w:jc w:val="center"/>
              <w:rPr>
                <w:rFonts w:ascii="宋体" w:hAnsi="宋体" w:cs="仿宋"/>
                <w:szCs w:val="21"/>
                <w:highlight w:val="none"/>
              </w:rPr>
            </w:pPr>
            <w:r>
              <w:rPr>
                <w:rFonts w:hint="eastAsia" w:ascii="宋体" w:hAnsi="宋体" w:cs="仿宋"/>
                <w:szCs w:val="21"/>
                <w:highlight w:val="none"/>
              </w:rPr>
              <w:t>5</w:t>
            </w:r>
          </w:p>
        </w:tc>
        <w:tc>
          <w:tcPr>
            <w:tcW w:w="5953" w:type="dxa"/>
            <w:noWrap w:val="0"/>
            <w:vAlign w:val="center"/>
          </w:tcPr>
          <w:p>
            <w:pPr>
              <w:pStyle w:val="94"/>
              <w:spacing w:line="360" w:lineRule="exact"/>
              <w:ind w:left="34" w:leftChars="16" w:firstLine="0" w:firstLineChars="0"/>
              <w:rPr>
                <w:rFonts w:ascii="宋体" w:hAnsi="宋体" w:eastAsia="宋体"/>
                <w:szCs w:val="21"/>
                <w:highlight w:val="none"/>
              </w:rPr>
            </w:pPr>
            <w:r>
              <w:rPr>
                <w:rFonts w:hint="eastAsia" w:ascii="宋体" w:hAnsi="宋体" w:eastAsia="宋体"/>
                <w:szCs w:val="21"/>
                <w:highlight w:val="none"/>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exact"/>
              <w:ind w:left="33"/>
              <w:jc w:val="left"/>
              <w:rPr>
                <w:rFonts w:ascii="宋体" w:hAnsi="宋体" w:cs="仿宋"/>
                <w:szCs w:val="21"/>
                <w:highlight w:val="none"/>
              </w:rPr>
            </w:pPr>
            <w:r>
              <w:rPr>
                <w:rFonts w:hint="eastAsia" w:ascii="宋体" w:hAnsi="宋体" w:eastAsia="宋体"/>
                <w:szCs w:val="21"/>
                <w:highlight w:val="none"/>
              </w:rPr>
              <w:t>（采购代理机构通过“信用中国”、“中国政府采购网”、“深圳市政府采购监管网”以及市、区财政部门认定的其他渠道查询供应商信用信息，投标人无需提供证明材料。）</w:t>
            </w:r>
          </w:p>
        </w:tc>
        <w:tc>
          <w:tcPr>
            <w:tcW w:w="1187" w:type="dxa"/>
            <w:noWrap w:val="0"/>
            <w:vAlign w:val="center"/>
          </w:tcPr>
          <w:p>
            <w:pPr>
              <w:spacing w:line="360" w:lineRule="exact"/>
              <w:jc w:val="center"/>
              <w:rPr>
                <w:rFonts w:ascii="宋体" w:hAnsi="宋体" w:cs="仿宋"/>
                <w:szCs w:val="21"/>
                <w:highlight w:val="none"/>
                <w:lang w:val="zh-CN"/>
              </w:rPr>
            </w:pPr>
            <w:r>
              <w:rPr>
                <w:rFonts w:hint="eastAsia" w:ascii="宋体" w:hAnsi="宋体" w:cs="仿宋"/>
                <w:szCs w:val="21"/>
                <w:highlight w:val="none"/>
              </w:rPr>
              <w:t>评委</w:t>
            </w:r>
            <w:r>
              <w:rPr>
                <w:rFonts w:hint="eastAsia" w:ascii="宋体" w:hAnsi="宋体" w:cs="仿宋"/>
                <w:szCs w:val="21"/>
                <w:highlight w:val="none"/>
                <w:lang w:val="zh-CN"/>
              </w:rPr>
              <w:t>打分</w:t>
            </w:r>
          </w:p>
        </w:tc>
      </w:tr>
    </w:tbl>
    <w:p>
      <w:pPr>
        <w:numPr>
          <w:ilvl w:val="-1"/>
          <w:numId w:val="0"/>
        </w:numPr>
      </w:pPr>
    </w:p>
    <w:p>
      <w:pPr>
        <w:pStyle w:val="5"/>
        <w:spacing w:before="0" w:after="0"/>
        <w:jc w:val="left"/>
        <w:rPr>
          <w:rFonts w:asciiTheme="minorEastAsia" w:hAnsiTheme="minorEastAsia"/>
          <w:bCs w:val="0"/>
          <w:sz w:val="21"/>
          <w:szCs w:val="21"/>
        </w:rPr>
      </w:pPr>
      <w:bookmarkStart w:id="10" w:name="_Toc44691162"/>
      <w:bookmarkStart w:id="11" w:name="_Toc44690430"/>
      <w:bookmarkStart w:id="12" w:name="_Toc135293165"/>
      <w:bookmarkStart w:id="13" w:name="_Toc44691394"/>
      <w:bookmarkStart w:id="14" w:name="_Toc44690703"/>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5"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none"/>
        </w:rPr>
        <w:t xml:space="preserve"> </w:t>
      </w:r>
      <w:r>
        <w:rPr>
          <w:rFonts w:hint="eastAsia" w:ascii="宋体" w:hAnsi="宋体"/>
          <w:b/>
          <w:snapToGrid w:val="0"/>
          <w:szCs w:val="21"/>
          <w:highlight w:val="yellow"/>
          <w:u w:val="single"/>
          <w:lang w:val="en-US" w:eastAsia="zh-CN"/>
        </w:rPr>
        <w:t>其他未列明行业</w:t>
      </w:r>
      <w:r>
        <w:rPr>
          <w:rFonts w:hint="eastAsia" w:ascii="宋体" w:hAnsi="宋体"/>
          <w:b/>
          <w:snapToGrid w:val="0"/>
          <w:szCs w:val="21"/>
          <w:highlight w:val="yellow"/>
          <w:u w:val="none"/>
        </w:rPr>
        <w:t xml:space="preserve">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1"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1"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1"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widowControl/>
        <w:jc w:val="left"/>
      </w:pPr>
    </w:p>
    <w:p>
      <w:pPr>
        <w:pStyle w:val="3"/>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default" w:eastAsia="宋体"/>
                <w:lang w:val="en" w:eastAsia="zh-CN"/>
              </w:rPr>
            </w:pPr>
            <w:r>
              <w:rPr>
                <w:rFonts w:hint="default"/>
                <w:lang w:val="en" w:eastAsia="zh-CN"/>
              </w:rPr>
              <w:t>老旧小区改造及加装电梯年度宣传和形象进度跟踪服务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ascii="宋体" w:hAnsi="宋体" w:eastAsia="宋体"/>
                <w:snapToGrid w:val="0"/>
                <w:color w:val="auto"/>
                <w:sz w:val="21"/>
                <w:szCs w:val="21"/>
                <w:lang w:val="en-US" w:eastAsia="zh-CN"/>
              </w:rPr>
              <w:t>深圳市住房和建设局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3"/>
      </w:pPr>
      <w:bookmarkStart w:id="18" w:name="_Toc135293169"/>
      <w:r>
        <w:rPr>
          <w:rFonts w:hint="eastAsia"/>
        </w:rPr>
        <w:t>第六章  投标人须知</w:t>
      </w:r>
      <w:bookmarkEnd w:id="18"/>
    </w:p>
    <w:p>
      <w:pPr>
        <w:pStyle w:val="5"/>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8" w:firstLineChars="578"/>
              <w:rPr>
                <w:rFonts w:ascii="宋体" w:hAnsi="宋体"/>
                <w:b/>
                <w:szCs w:val="21"/>
              </w:rPr>
            </w:pPr>
            <w:r>
              <w:rPr>
                <w:rFonts w:ascii="宋体" w:hAnsi="宋体"/>
                <w:b/>
                <w:szCs w:val="21"/>
              </w:rPr>
              <w:pict>
                <v:line id="直线 6" o:spid="_x0000_s3099"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0"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098"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Pr>
        <w:pStyle w:val="3"/>
      </w:pPr>
      <w:bookmarkStart w:id="34" w:name="_Toc135293177"/>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25194"/>
      <w:bookmarkStart w:id="36" w:name="_Toc14934"/>
      <w:bookmarkStart w:id="37" w:name="_Toc135293178"/>
      <w:bookmarkStart w:id="38" w:name="_Toc44690431"/>
      <w:bookmarkStart w:id="39" w:name="_Toc44691163"/>
      <w:bookmarkStart w:id="40" w:name="_Toc44690704"/>
      <w:bookmarkStart w:id="41" w:name="_Toc31468"/>
      <w:bookmarkStart w:id="42" w:name="_Toc44691395"/>
      <w:bookmarkStart w:id="43" w:name="_Toc11772"/>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4"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4"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4" w:firstLineChars="529"/>
        <w:rPr>
          <w:b/>
          <w:bCs/>
          <w:sz w:val="24"/>
        </w:rPr>
      </w:pPr>
      <w:r>
        <w:rPr>
          <w:rFonts w:hint="eastAsia"/>
          <w:b/>
          <w:bCs/>
          <w:sz w:val="24"/>
        </w:rPr>
        <w:t>法定代表人或</w:t>
      </w:r>
    </w:p>
    <w:p>
      <w:pPr>
        <w:spacing w:line="480" w:lineRule="auto"/>
        <w:ind w:firstLine="1274"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4"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4"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5"/>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1"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5"/>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5"/>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1"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1"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1"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1"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1"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Pr>
        <w:pStyle w:val="5"/>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3"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44690705"/>
      <w:bookmarkStart w:id="52" w:name="_Toc44690432"/>
      <w:bookmarkStart w:id="53" w:name="_Toc135293182"/>
      <w:bookmarkStart w:id="54" w:name="_Toc44691164"/>
      <w:bookmarkStart w:id="55" w:name="_Toc44691396"/>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5"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8" w:firstLineChars="800"/>
        <w:rPr>
          <w:b/>
          <w:bCs/>
          <w:sz w:val="28"/>
        </w:rPr>
      </w:pPr>
    </w:p>
    <w:p>
      <w:pPr>
        <w:ind w:firstLine="2248" w:firstLineChars="800"/>
        <w:rPr>
          <w:b/>
          <w:bCs/>
          <w:sz w:val="28"/>
        </w:rPr>
      </w:pPr>
    </w:p>
    <w:p>
      <w:pPr>
        <w:ind w:firstLine="2248"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jc w:val="left"/>
        <w:rPr>
          <w:b/>
          <w:bCs/>
          <w:color w:val="FF0000"/>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1"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2"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0706"/>
      <w:bookmarkStart w:id="62" w:name="_Toc44690433"/>
      <w:bookmarkStart w:id="63" w:name="_Toc44691397"/>
      <w:bookmarkStart w:id="64" w:name="_Toc44691165"/>
      <w:bookmarkStart w:id="65" w:name="_Toc135293186"/>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5"/>
        <w:gridCol w:w="376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88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376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885" w:type="dxa"/>
            <w:tcBorders>
              <w:top w:val="single" w:color="auto" w:sz="4" w:space="0"/>
            </w:tcBorders>
            <w:vAlign w:val="center"/>
          </w:tcPr>
          <w:p>
            <w:pPr>
              <w:adjustRightInd w:val="0"/>
              <w:snapToGrid w:val="0"/>
              <w:spacing w:line="360" w:lineRule="auto"/>
              <w:jc w:val="center"/>
              <w:rPr>
                <w:rFonts w:hint="default" w:eastAsia="宋体"/>
                <w:lang w:val="en" w:eastAsia="zh-CN"/>
              </w:rPr>
            </w:pPr>
            <w:r>
              <w:rPr>
                <w:rFonts w:hint="default" w:asciiTheme="minorEastAsia" w:hAnsiTheme="minorEastAsia" w:eastAsiaTheme="minorEastAsia"/>
                <w:lang w:val="en" w:eastAsia="zh-CN"/>
              </w:rPr>
              <w:t>老旧小区改造及加装电梯年度宣传和形象进度跟踪服务</w:t>
            </w:r>
          </w:p>
        </w:tc>
        <w:tc>
          <w:tcPr>
            <w:tcW w:w="3760"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4"/>
        <w:tabs>
          <w:tab w:val="left" w:pos="371"/>
        </w:tabs>
        <w:spacing w:before="120" w:after="120"/>
        <w:ind w:left="-1" w:leftChars="-1" w:hanging="1"/>
        <w:jc w:val="center"/>
        <w:rPr>
          <w:rFonts w:asciiTheme="minorEastAsia" w:hAnsiTheme="minorEastAsia" w:eastAsiaTheme="minorEastAsia"/>
        </w:rPr>
      </w:pPr>
      <w:bookmarkStart w:id="66" w:name="_Toc44690434"/>
      <w:bookmarkStart w:id="67" w:name="_Toc44691398"/>
      <w:bookmarkStart w:id="68" w:name="_Toc44690707"/>
      <w:bookmarkStart w:id="69" w:name="_Toc135293187"/>
      <w:bookmarkStart w:id="70" w:name="_Toc44691166"/>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1" w:name="_Toc44691167"/>
      <w:bookmarkStart w:id="72" w:name="_Toc44691399"/>
      <w:bookmarkStart w:id="73" w:name="_Toc135293188"/>
      <w:bookmarkStart w:id="74" w:name="_Toc44690708"/>
      <w:bookmarkStart w:id="75" w:name="_Toc44690435"/>
      <w:r>
        <w:rPr>
          <w:rFonts w:hint="eastAsia" w:asciiTheme="minorEastAsia" w:hAnsiTheme="minorEastAsia" w:eastAsiaTheme="minorEastAsia"/>
        </w:rPr>
        <w:t>格式7  服务方案</w:t>
      </w:r>
      <w:bookmarkEnd w:id="71"/>
      <w:bookmarkEnd w:id="72"/>
      <w:bookmarkEnd w:id="73"/>
      <w:bookmarkEnd w:id="74"/>
      <w:bookmarkEnd w:id="75"/>
    </w:p>
    <w:p>
      <w:pPr>
        <w:pStyle w:val="8"/>
      </w:pPr>
    </w:p>
    <w:p>
      <w:pPr>
        <w:spacing w:line="400" w:lineRule="exact"/>
        <w:ind w:firstLine="421"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7、投标人认为必要的其他方案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4"/>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7" w:name="_Toc135293190"/>
      <w:bookmarkStart w:id="78" w:name="_Toc44690436"/>
      <w:bookmarkStart w:id="79" w:name="_Toc44691400"/>
      <w:bookmarkStart w:id="80" w:name="_Toc44690709"/>
      <w:bookmarkStart w:id="81" w:name="_Toc44691168"/>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6" w:leftChars="1" w:hanging="134"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_格式2__投标保证金凭证"/>
      <w:bookmarkEnd w:id="82"/>
      <w:bookmarkStart w:id="83" w:name="_格式4__"/>
      <w:bookmarkEnd w:id="83"/>
      <w:bookmarkStart w:id="84" w:name="_格式3__"/>
      <w:bookmarkEnd w:id="84"/>
      <w:bookmarkStart w:id="85" w:name="q17"/>
      <w:bookmarkEnd w:id="85"/>
      <w:bookmarkStart w:id="86" w:name="_格式5__"/>
      <w:bookmarkEnd w:id="86"/>
      <w:bookmarkStart w:id="87" w:name="q16"/>
      <w:bookmarkEnd w:id="87"/>
      <w:bookmarkStart w:id="88" w:name="q15"/>
      <w:bookmarkEnd w:id="88"/>
      <w:r>
        <w:rPr>
          <w:rFonts w:asciiTheme="minorEastAsia" w:hAnsiTheme="minorEastAsia" w:eastAsiaTheme="minorEastAsia"/>
        </w:rPr>
        <w:tab/>
      </w:r>
      <w:bookmarkStart w:id="89" w:name="_Toc44690437"/>
      <w:bookmarkStart w:id="90" w:name="_Toc44690710"/>
      <w:bookmarkStart w:id="91" w:name="_Toc44691401"/>
      <w:bookmarkStart w:id="92" w:name="_Toc44691169"/>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5"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Pr>
        <w:pStyle w:val="3"/>
      </w:pPr>
      <w:bookmarkStart w:id="94" w:name="_Toc135293192"/>
      <w:r>
        <w:rPr>
          <w:rFonts w:hint="eastAsia"/>
        </w:rPr>
        <w:t>第八章  合同条款</w:t>
      </w:r>
      <w:bookmarkEnd w:id="94"/>
    </w:p>
    <w:p>
      <w:pPr>
        <w:jc w:val="center"/>
        <w:rPr>
          <w:b/>
          <w:szCs w:val="21"/>
        </w:rPr>
      </w:pPr>
    </w:p>
    <w:p>
      <w:pPr>
        <w:adjustRightInd w:val="0"/>
        <w:snapToGrid w:val="0"/>
        <w:spacing w:after="156" w:afterLines="50" w:line="560" w:lineRule="exact"/>
        <w:jc w:val="center"/>
        <w:rPr>
          <w:rFonts w:hint="eastAsia" w:ascii="黑体" w:eastAsia="黑体"/>
          <w:bCs/>
          <w:color w:val="000000"/>
          <w:sz w:val="36"/>
          <w:szCs w:val="36"/>
        </w:rPr>
      </w:pPr>
      <w:r>
        <w:rPr>
          <w:rFonts w:hint="eastAsia" w:ascii="黑体" w:eastAsia="黑体"/>
          <w:bCs/>
          <w:color w:val="000000"/>
          <w:sz w:val="36"/>
          <w:szCs w:val="36"/>
        </w:rPr>
        <w:t>老旧小区改造及加装电梯年度宣传和形象进度跟踪服务</w:t>
      </w:r>
    </w:p>
    <w:p>
      <w:pPr>
        <w:adjustRightInd w:val="0"/>
        <w:snapToGrid w:val="0"/>
        <w:spacing w:after="156" w:afterLines="50" w:line="560" w:lineRule="exact"/>
        <w:jc w:val="center"/>
        <w:rPr>
          <w:rFonts w:ascii="黑体" w:eastAsia="黑体"/>
          <w:bCs/>
          <w:color w:val="000000"/>
          <w:sz w:val="36"/>
          <w:szCs w:val="36"/>
        </w:rPr>
      </w:pPr>
      <w:r>
        <w:rPr>
          <w:rFonts w:hint="eastAsia" w:ascii="黑体" w:eastAsia="黑体"/>
          <w:bCs/>
          <w:color w:val="000000"/>
          <w:sz w:val="36"/>
          <w:szCs w:val="36"/>
        </w:rPr>
        <w:t>委托合同</w:t>
      </w:r>
    </w:p>
    <w:p>
      <w:pPr>
        <w:adjustRightInd w:val="0"/>
        <w:snapToGrid w:val="0"/>
        <w:spacing w:line="360" w:lineRule="auto"/>
        <w:rPr>
          <w:b/>
          <w:bCs/>
          <w:color w:val="000000"/>
          <w:sz w:val="44"/>
          <w:szCs w:val="44"/>
        </w:rPr>
      </w:pPr>
    </w:p>
    <w:p>
      <w:pPr>
        <w:pStyle w:val="2"/>
        <w:rPr>
          <w:b/>
          <w:bCs/>
          <w:color w:val="000000"/>
          <w:sz w:val="44"/>
          <w:szCs w:val="44"/>
        </w:rPr>
      </w:pPr>
    </w:p>
    <w:p>
      <w:pPr>
        <w:rPr>
          <w:color w:val="000000"/>
        </w:rPr>
      </w:pPr>
    </w:p>
    <w:p>
      <w:pPr>
        <w:tabs>
          <w:tab w:val="left" w:leader="underscore" w:pos="180"/>
          <w:tab w:val="left" w:pos="2160"/>
          <w:tab w:val="left" w:pos="6480"/>
          <w:tab w:val="left" w:pos="8190"/>
        </w:tabs>
        <w:spacing w:before="156" w:beforeLines="50" w:after="156" w:afterLines="50" w:line="300" w:lineRule="auto"/>
        <w:ind w:firstLine="562" w:firstLineChars="200"/>
        <w:rPr>
          <w:b/>
          <w:color w:val="000000"/>
          <w:sz w:val="28"/>
          <w:szCs w:val="28"/>
        </w:rPr>
      </w:pPr>
    </w:p>
    <w:p>
      <w:pPr>
        <w:adjustRightInd w:val="0"/>
        <w:snapToGrid w:val="0"/>
        <w:spacing w:after="156" w:afterLines="50" w:line="560" w:lineRule="exact"/>
        <w:jc w:val="both"/>
        <w:rPr>
          <w:b/>
          <w:color w:val="000000"/>
          <w:sz w:val="28"/>
          <w:szCs w:val="28"/>
        </w:rPr>
      </w:pPr>
      <w:r>
        <w:rPr>
          <w:rFonts w:hint="eastAsia"/>
          <w:b/>
          <w:color w:val="000000"/>
          <w:sz w:val="28"/>
          <w:szCs w:val="28"/>
          <w:lang w:eastAsia="zh-CN"/>
        </w:rPr>
        <w:t>　　</w:t>
      </w:r>
      <w:r>
        <w:rPr>
          <w:rFonts w:hint="eastAsia"/>
          <w:b/>
          <w:color w:val="000000"/>
          <w:sz w:val="28"/>
          <w:szCs w:val="28"/>
        </w:rPr>
        <w:t>项目</w:t>
      </w:r>
      <w:r>
        <w:rPr>
          <w:b/>
          <w:color w:val="000000"/>
          <w:sz w:val="28"/>
          <w:szCs w:val="28"/>
        </w:rPr>
        <w:t xml:space="preserve">名称： </w:t>
      </w:r>
      <w:r>
        <w:rPr>
          <w:b/>
          <w:color w:val="000000"/>
          <w:sz w:val="28"/>
          <w:szCs w:val="28"/>
          <w:u w:val="single"/>
        </w:rPr>
        <w:t>老旧小区改造及加装电梯年度宣传和形象进度跟踪服务</w:t>
      </w:r>
    </w:p>
    <w:p>
      <w:pPr>
        <w:tabs>
          <w:tab w:val="left" w:leader="underscore" w:pos="180"/>
          <w:tab w:val="left" w:pos="2160"/>
          <w:tab w:val="left" w:pos="6480"/>
          <w:tab w:val="left" w:pos="8190"/>
        </w:tabs>
        <w:spacing w:before="156" w:beforeLines="50" w:after="156" w:afterLines="50" w:line="300" w:lineRule="auto"/>
        <w:ind w:firstLine="562" w:firstLineChars="200"/>
        <w:rPr>
          <w:b/>
          <w:color w:val="000000"/>
          <w:sz w:val="28"/>
          <w:szCs w:val="28"/>
        </w:rPr>
      </w:pPr>
      <w:r>
        <w:rPr>
          <w:b/>
          <w:color w:val="000000"/>
          <w:sz w:val="28"/>
          <w:szCs w:val="28"/>
        </w:rPr>
        <w:t xml:space="preserve">委托方（甲方）：  </w:t>
      </w:r>
      <w:r>
        <w:rPr>
          <w:rFonts w:hint="eastAsia"/>
          <w:b/>
          <w:color w:val="000000"/>
          <w:sz w:val="28"/>
          <w:szCs w:val="28"/>
          <w:u w:val="single"/>
        </w:rPr>
        <w:t xml:space="preserve"> 深圳市住房和建设局</w:t>
      </w:r>
      <w:r>
        <w:rPr>
          <w:b/>
          <w:color w:val="000000"/>
          <w:sz w:val="28"/>
          <w:szCs w:val="28"/>
          <w:u w:val="single"/>
        </w:rPr>
        <w:t xml:space="preserve">     </w:t>
      </w:r>
      <w:r>
        <w:rPr>
          <w:b/>
          <w:color w:val="000000"/>
          <w:sz w:val="28"/>
          <w:szCs w:val="28"/>
        </w:rPr>
        <w:t xml:space="preserve"> </w:t>
      </w:r>
    </w:p>
    <w:p>
      <w:pPr>
        <w:tabs>
          <w:tab w:val="left" w:leader="underscore" w:pos="180"/>
          <w:tab w:val="left" w:pos="2160"/>
          <w:tab w:val="left" w:pos="6480"/>
          <w:tab w:val="left" w:pos="8190"/>
        </w:tabs>
        <w:spacing w:before="156" w:beforeLines="50" w:after="156" w:afterLines="50" w:line="300" w:lineRule="auto"/>
        <w:ind w:firstLine="562" w:firstLineChars="200"/>
        <w:rPr>
          <w:b/>
          <w:color w:val="000000"/>
          <w:sz w:val="28"/>
          <w:szCs w:val="28"/>
          <w:u w:val="single"/>
        </w:rPr>
      </w:pPr>
      <w:r>
        <w:rPr>
          <w:b/>
          <w:color w:val="000000"/>
          <w:sz w:val="28"/>
          <w:szCs w:val="28"/>
        </w:rPr>
        <w:t>受托方（乙方）：</w:t>
      </w:r>
      <w:r>
        <w:rPr>
          <w:color w:val="000000"/>
          <w:sz w:val="28"/>
          <w:szCs w:val="28"/>
        </w:rPr>
        <w:t xml:space="preserve"> </w:t>
      </w:r>
      <w:r>
        <w:rPr>
          <w:b/>
          <w:bCs/>
          <w:color w:val="000000"/>
          <w:sz w:val="28"/>
          <w:szCs w:val="28"/>
          <w:u w:val="single"/>
        </w:rPr>
        <w:t xml:space="preserve">  </w:t>
      </w:r>
      <w:r>
        <w:rPr>
          <w:rFonts w:hint="eastAsia"/>
          <w:b/>
          <w:bCs/>
          <w:color w:val="000000"/>
          <w:sz w:val="28"/>
          <w:szCs w:val="28"/>
          <w:u w:val="single"/>
        </w:rPr>
        <w:t xml:space="preserve">                        </w:t>
      </w:r>
    </w:p>
    <w:p>
      <w:pPr>
        <w:tabs>
          <w:tab w:val="left" w:pos="180"/>
          <w:tab w:val="left" w:pos="8190"/>
        </w:tabs>
        <w:spacing w:before="156" w:beforeLines="50" w:after="156" w:afterLines="50" w:line="300" w:lineRule="auto"/>
        <w:ind w:firstLine="562" w:firstLineChars="200"/>
        <w:jc w:val="left"/>
        <w:rPr>
          <w:b/>
          <w:color w:val="000000"/>
          <w:sz w:val="28"/>
          <w:szCs w:val="28"/>
          <w:u w:val="single"/>
        </w:rPr>
      </w:pPr>
      <w:r>
        <w:rPr>
          <w:b/>
          <w:color w:val="000000"/>
          <w:sz w:val="28"/>
          <w:szCs w:val="28"/>
        </w:rPr>
        <w:t>签</w:t>
      </w:r>
      <w:r>
        <w:rPr>
          <w:rFonts w:hint="eastAsia"/>
          <w:b/>
          <w:color w:val="000000"/>
          <w:sz w:val="28"/>
          <w:szCs w:val="28"/>
        </w:rPr>
        <w:t xml:space="preserve">  </w:t>
      </w:r>
      <w:r>
        <w:rPr>
          <w:b/>
          <w:color w:val="000000"/>
          <w:sz w:val="28"/>
          <w:szCs w:val="28"/>
        </w:rPr>
        <w:t>订</w:t>
      </w:r>
      <w:r>
        <w:rPr>
          <w:rFonts w:hint="eastAsia"/>
          <w:b/>
          <w:color w:val="000000"/>
          <w:sz w:val="28"/>
          <w:szCs w:val="28"/>
        </w:rPr>
        <w:t xml:space="preserve">  </w:t>
      </w:r>
      <w:r>
        <w:rPr>
          <w:b/>
          <w:color w:val="000000"/>
          <w:sz w:val="28"/>
          <w:szCs w:val="28"/>
        </w:rPr>
        <w:t>地</w:t>
      </w:r>
      <w:r>
        <w:rPr>
          <w:rFonts w:hint="eastAsia"/>
          <w:b/>
          <w:color w:val="000000"/>
          <w:sz w:val="28"/>
          <w:szCs w:val="28"/>
        </w:rPr>
        <w:t xml:space="preserve">  </w:t>
      </w:r>
      <w:r>
        <w:rPr>
          <w:b/>
          <w:color w:val="000000"/>
          <w:sz w:val="28"/>
          <w:szCs w:val="28"/>
        </w:rPr>
        <w:t>点：</w:t>
      </w:r>
      <w:r>
        <w:rPr>
          <w:b/>
          <w:bCs/>
          <w:color w:val="000000"/>
          <w:sz w:val="28"/>
          <w:szCs w:val="28"/>
          <w:u w:val="single"/>
        </w:rPr>
        <w:t xml:space="preserve">    </w:t>
      </w:r>
      <w:r>
        <w:rPr>
          <w:rFonts w:hint="eastAsia"/>
          <w:b/>
          <w:color w:val="000000"/>
          <w:sz w:val="28"/>
          <w:szCs w:val="28"/>
          <w:u w:val="single"/>
        </w:rPr>
        <w:t xml:space="preserve">深圳市   </w:t>
      </w:r>
      <w:r>
        <w:rPr>
          <w:b/>
          <w:bCs/>
          <w:color w:val="000000"/>
          <w:sz w:val="28"/>
          <w:szCs w:val="28"/>
          <w:u w:val="single"/>
        </w:rPr>
        <w:t xml:space="preserve">            </w:t>
      </w:r>
      <w:r>
        <w:rPr>
          <w:rFonts w:hint="eastAsia"/>
          <w:b/>
          <w:bCs/>
          <w:color w:val="000000"/>
          <w:sz w:val="28"/>
          <w:szCs w:val="28"/>
          <w:u w:val="single"/>
        </w:rPr>
        <w:t xml:space="preserve">  </w:t>
      </w:r>
    </w:p>
    <w:p>
      <w:pPr>
        <w:adjustRightInd w:val="0"/>
        <w:snapToGrid w:val="0"/>
        <w:spacing w:line="360" w:lineRule="auto"/>
        <w:rPr>
          <w:b/>
          <w:bCs/>
          <w:color w:val="000000"/>
          <w:sz w:val="44"/>
          <w:szCs w:val="44"/>
        </w:rPr>
      </w:pPr>
    </w:p>
    <w:p>
      <w:pPr>
        <w:adjustRightInd w:val="0"/>
        <w:snapToGrid w:val="0"/>
        <w:spacing w:line="360" w:lineRule="auto"/>
        <w:jc w:val="center"/>
        <w:rPr>
          <w:b/>
          <w:bCs/>
          <w:color w:val="000000"/>
          <w:sz w:val="44"/>
          <w:szCs w:val="44"/>
        </w:rPr>
      </w:pPr>
    </w:p>
    <w:p>
      <w:pPr>
        <w:adjustRightInd w:val="0"/>
        <w:snapToGrid w:val="0"/>
        <w:spacing w:line="360" w:lineRule="auto"/>
        <w:jc w:val="both"/>
        <w:rPr>
          <w:rFonts w:hint="eastAsia"/>
          <w:color w:val="000000"/>
          <w:szCs w:val="21"/>
        </w:rPr>
      </w:pPr>
    </w:p>
    <w:p>
      <w:pPr>
        <w:pStyle w:val="2"/>
        <w:rPr>
          <w:rFonts w:hint="eastAsia"/>
          <w:color w:val="000000"/>
          <w:szCs w:val="21"/>
        </w:rPr>
      </w:pPr>
    </w:p>
    <w:p>
      <w:pPr>
        <w:rPr>
          <w:rFonts w:hint="eastAsia"/>
          <w:color w:val="000000"/>
          <w:szCs w:val="21"/>
        </w:rPr>
      </w:pPr>
    </w:p>
    <w:p>
      <w:pPr>
        <w:pStyle w:val="2"/>
        <w:rPr>
          <w:rFonts w:hint="eastAsia"/>
          <w:color w:val="000000"/>
          <w:szCs w:val="21"/>
        </w:rPr>
      </w:pPr>
    </w:p>
    <w:p>
      <w:pPr>
        <w:rPr>
          <w:rFonts w:hint="eastAsia"/>
          <w:color w:val="000000"/>
          <w:szCs w:val="21"/>
        </w:rPr>
      </w:pPr>
    </w:p>
    <w:p>
      <w:pPr>
        <w:pStyle w:val="2"/>
        <w:rPr>
          <w:rFonts w:hint="eastAsia"/>
          <w:color w:val="000000"/>
          <w:szCs w:val="21"/>
        </w:rPr>
      </w:pPr>
    </w:p>
    <w:p>
      <w:pPr>
        <w:rPr>
          <w:rFonts w:hint="eastAsia"/>
        </w:rPr>
      </w:pPr>
    </w:p>
    <w:p>
      <w:pPr>
        <w:adjustRightInd w:val="0"/>
        <w:snapToGrid w:val="0"/>
        <w:spacing w:line="360" w:lineRule="auto"/>
        <w:jc w:val="center"/>
        <w:rPr>
          <w:rFonts w:hint="eastAsia"/>
          <w:color w:val="000000"/>
          <w:szCs w:val="21"/>
        </w:rPr>
      </w:pPr>
    </w:p>
    <w:p>
      <w:pPr>
        <w:adjustRightInd w:val="0"/>
        <w:snapToGrid w:val="0"/>
        <w:spacing w:line="360" w:lineRule="auto"/>
        <w:jc w:val="center"/>
        <w:rPr>
          <w:rFonts w:hint="eastAsia"/>
          <w:color w:val="000000"/>
          <w:szCs w:val="21"/>
        </w:rPr>
      </w:pPr>
    </w:p>
    <w:p>
      <w:pPr>
        <w:adjustRightInd w:val="0"/>
        <w:snapToGrid w:val="0"/>
        <w:spacing w:line="360" w:lineRule="auto"/>
        <w:jc w:val="center"/>
        <w:rPr>
          <w:b/>
          <w:bCs/>
          <w:color w:val="000000"/>
          <w:sz w:val="44"/>
          <w:szCs w:val="44"/>
        </w:rPr>
      </w:pPr>
      <w:r>
        <w:rPr>
          <w:rFonts w:hint="eastAsia"/>
          <w:color w:val="000000"/>
          <w:szCs w:val="21"/>
        </w:rPr>
        <w:t>本合同共</w:t>
      </w:r>
      <w:r>
        <w:rPr>
          <w:color w:val="000000"/>
          <w:szCs w:val="21"/>
          <w:u w:val="single"/>
        </w:rPr>
        <w:t xml:space="preserve"> </w:t>
      </w:r>
      <w:r>
        <w:rPr>
          <w:rFonts w:hint="eastAsia"/>
          <w:color w:val="000000"/>
          <w:szCs w:val="21"/>
          <w:u w:val="single"/>
        </w:rPr>
        <w:t xml:space="preserve"> </w:t>
      </w:r>
      <w:r>
        <w:rPr>
          <w:rFonts w:hint="eastAsia"/>
          <w:color w:val="000000"/>
          <w:szCs w:val="21"/>
          <w:u w:val="single"/>
          <w:lang w:val="en-US" w:eastAsia="zh-CN"/>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页（含封面）</w:t>
      </w:r>
    </w:p>
    <w:p>
      <w:pPr>
        <w:tabs>
          <w:tab w:val="left" w:pos="4140"/>
          <w:tab w:val="left" w:pos="7513"/>
          <w:tab w:val="left" w:pos="8820"/>
        </w:tabs>
        <w:adjustRightInd w:val="0"/>
        <w:snapToGrid w:val="0"/>
        <w:spacing w:line="560" w:lineRule="exact"/>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rPr>
        <w:t>甲方（委托方）</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u w:val="single"/>
        </w:rPr>
        <w:t xml:space="preserve">             深圳市住房和建设局              </w:t>
      </w:r>
    </w:p>
    <w:p>
      <w:pPr>
        <w:tabs>
          <w:tab w:val="left" w:pos="7920"/>
          <w:tab w:val="left" w:pos="8820"/>
        </w:tabs>
        <w:adjustRightInd w:val="0"/>
        <w:snapToGrid w:val="0"/>
        <w:spacing w:line="560" w:lineRule="exact"/>
        <w:ind w:firstLine="210" w:firstLineChars="1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b/>
          <w:color w:val="000000"/>
          <w:sz w:val="21"/>
          <w:szCs w:val="21"/>
        </w:rPr>
        <w:t>住所地：</w:t>
      </w:r>
      <w:r>
        <w:rPr>
          <w:rFonts w:hint="eastAsia" w:asciiTheme="minorEastAsia" w:hAnsiTheme="minorEastAsia" w:eastAsiaTheme="minorEastAsia" w:cstheme="minorEastAsia"/>
          <w:color w:val="000000"/>
          <w:sz w:val="21"/>
          <w:szCs w:val="21"/>
          <w:u w:val="single"/>
        </w:rPr>
        <w:t xml:space="preserve">             深圳市福田区振华路8号设计大厦          </w:t>
      </w:r>
    </w:p>
    <w:p>
      <w:pPr>
        <w:tabs>
          <w:tab w:val="left" w:pos="7920"/>
        </w:tabs>
        <w:adjustRightInd w:val="0"/>
        <w:snapToGrid w:val="0"/>
        <w:spacing w:line="560" w:lineRule="exact"/>
        <w:ind w:firstLine="210" w:firstLineChars="1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b/>
          <w:color w:val="000000"/>
          <w:sz w:val="21"/>
          <w:szCs w:val="21"/>
        </w:rPr>
        <w:t>法定代表人：</w:t>
      </w:r>
      <w:r>
        <w:rPr>
          <w:rFonts w:hint="eastAsia" w:asciiTheme="minorEastAsia" w:hAnsiTheme="minorEastAsia" w:eastAsiaTheme="minorEastAsia" w:cstheme="minorEastAsia"/>
          <w:color w:val="000000"/>
          <w:sz w:val="21"/>
          <w:szCs w:val="21"/>
          <w:u w:val="single"/>
        </w:rPr>
        <w:t xml:space="preserve">                                                </w:t>
      </w:r>
    </w:p>
    <w:p>
      <w:pPr>
        <w:tabs>
          <w:tab w:val="left" w:pos="8220"/>
        </w:tabs>
        <w:adjustRightInd w:val="0"/>
        <w:snapToGrid w:val="0"/>
        <w:spacing w:line="560" w:lineRule="exact"/>
        <w:ind w:firstLine="210" w:firstLineChars="1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b/>
          <w:color w:val="000000"/>
          <w:sz w:val="21"/>
          <w:szCs w:val="21"/>
        </w:rPr>
        <w:t>合同联系人：</w:t>
      </w:r>
      <w:r>
        <w:rPr>
          <w:rFonts w:hint="eastAsia" w:asciiTheme="minorEastAsia" w:hAnsiTheme="minorEastAsia" w:eastAsiaTheme="minorEastAsia" w:cstheme="minorEastAsia"/>
          <w:color w:val="000000"/>
          <w:sz w:val="21"/>
          <w:szCs w:val="21"/>
          <w:u w:val="single"/>
        </w:rPr>
        <w:t xml:space="preserve">                                                </w:t>
      </w:r>
    </w:p>
    <w:p>
      <w:pPr>
        <w:tabs>
          <w:tab w:val="left" w:pos="8220"/>
        </w:tabs>
        <w:adjustRightInd w:val="0"/>
        <w:snapToGrid w:val="0"/>
        <w:spacing w:line="560" w:lineRule="exact"/>
        <w:ind w:firstLine="210" w:firstLineChars="100"/>
        <w:rPr>
          <w:rFonts w:hint="eastAsia" w:asciiTheme="minorEastAsia" w:hAnsiTheme="minorEastAsia" w:eastAsiaTheme="minorEastAsia" w:cstheme="minorEastAsia"/>
          <w:b/>
          <w:color w:val="000000"/>
          <w:sz w:val="21"/>
          <w:szCs w:val="21"/>
          <w:u w:val="single"/>
        </w:rPr>
      </w:pPr>
      <w:r>
        <w:rPr>
          <w:rFonts w:hint="eastAsia" w:asciiTheme="minorEastAsia" w:hAnsiTheme="minorEastAsia" w:eastAsiaTheme="minorEastAsia" w:cstheme="minorEastAsia"/>
          <w:b/>
          <w:color w:val="000000"/>
          <w:sz w:val="21"/>
          <w:szCs w:val="21"/>
        </w:rPr>
        <w:t>合同联系人电子邮箱：</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sz w:val="21"/>
          <w:szCs w:val="21"/>
          <w:u w:val="single"/>
        </w:rPr>
        <w:t xml:space="preserve">                               </w:t>
      </w:r>
    </w:p>
    <w:p>
      <w:pPr>
        <w:tabs>
          <w:tab w:val="left" w:pos="8820"/>
        </w:tabs>
        <w:adjustRightInd w:val="0"/>
        <w:snapToGrid w:val="0"/>
        <w:spacing w:line="560" w:lineRule="exact"/>
        <w:ind w:firstLine="210" w:firstLineChars="1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b/>
          <w:color w:val="000000"/>
          <w:sz w:val="21"/>
          <w:szCs w:val="21"/>
        </w:rPr>
        <w:t>通讯地址：</w:t>
      </w:r>
      <w:r>
        <w:rPr>
          <w:rFonts w:hint="eastAsia" w:asciiTheme="minorEastAsia" w:hAnsiTheme="minorEastAsia" w:eastAsiaTheme="minorEastAsia" w:cstheme="minorEastAsia"/>
          <w:color w:val="000000"/>
          <w:sz w:val="21"/>
          <w:szCs w:val="21"/>
          <w:u w:val="single"/>
        </w:rPr>
        <w:t xml:space="preserve">          深圳市福田区振华路8号设计大厦           </w:t>
      </w:r>
    </w:p>
    <w:p>
      <w:pPr>
        <w:tabs>
          <w:tab w:val="left" w:pos="8820"/>
        </w:tabs>
        <w:adjustRightInd w:val="0"/>
        <w:snapToGrid w:val="0"/>
        <w:spacing w:line="560" w:lineRule="exact"/>
        <w:ind w:firstLine="210" w:firstLineChars="100"/>
        <w:rPr>
          <w:rFonts w:hint="eastAsia" w:asciiTheme="minorEastAsia" w:hAnsiTheme="minorEastAsia" w:eastAsiaTheme="minorEastAsia" w:cstheme="minorEastAsia"/>
          <w:b/>
          <w:color w:val="000000"/>
          <w:sz w:val="21"/>
          <w:szCs w:val="21"/>
          <w:u w:val="single"/>
        </w:rPr>
      </w:pPr>
      <w:r>
        <w:rPr>
          <w:rFonts w:hint="eastAsia" w:asciiTheme="minorEastAsia" w:hAnsiTheme="minorEastAsia" w:eastAsiaTheme="minorEastAsia" w:cstheme="minorEastAsia"/>
          <w:b/>
          <w:color w:val="000000"/>
          <w:sz w:val="21"/>
          <w:szCs w:val="21"/>
        </w:rPr>
        <w:t>邮政编码：</w:t>
      </w:r>
      <w:r>
        <w:rPr>
          <w:rFonts w:hint="eastAsia" w:asciiTheme="minorEastAsia" w:hAnsiTheme="minorEastAsia" w:eastAsiaTheme="minorEastAsia" w:cstheme="minorEastAsia"/>
          <w:color w:val="000000"/>
          <w:sz w:val="21"/>
          <w:szCs w:val="21"/>
          <w:u w:val="single"/>
        </w:rPr>
        <w:t xml:space="preserve">                      518031                       </w:t>
      </w:r>
    </w:p>
    <w:p>
      <w:pPr>
        <w:tabs>
          <w:tab w:val="left" w:pos="4200"/>
          <w:tab w:val="left" w:pos="7320"/>
        </w:tabs>
        <w:adjustRightInd w:val="0"/>
        <w:snapToGrid w:val="0"/>
        <w:spacing w:line="560" w:lineRule="exact"/>
        <w:ind w:firstLine="210" w:firstLineChars="1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电话：</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b/>
          <w:color w:val="000000"/>
          <w:sz w:val="21"/>
          <w:szCs w:val="21"/>
        </w:rPr>
        <w:t>传真：</w:t>
      </w:r>
      <w:r>
        <w:rPr>
          <w:rFonts w:hint="eastAsia" w:asciiTheme="minorEastAsia" w:hAnsiTheme="minorEastAsia" w:eastAsiaTheme="minorEastAsia" w:cstheme="minorEastAsia"/>
          <w:color w:val="000000"/>
          <w:sz w:val="21"/>
          <w:szCs w:val="21"/>
          <w:u w:val="single"/>
        </w:rPr>
        <w:t xml:space="preserve">            /                  </w:t>
      </w:r>
    </w:p>
    <w:p>
      <w:pPr>
        <w:tabs>
          <w:tab w:val="left" w:pos="7920"/>
          <w:tab w:val="left" w:pos="8820"/>
        </w:tabs>
        <w:adjustRightInd w:val="0"/>
        <w:snapToGrid w:val="0"/>
        <w:spacing w:line="560" w:lineRule="exact"/>
        <w:ind w:firstLine="210" w:firstLineChars="1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开户银行：</w:t>
      </w:r>
      <w:r>
        <w:rPr>
          <w:rFonts w:hint="eastAsia" w:asciiTheme="minorEastAsia" w:hAnsiTheme="minorEastAsia" w:eastAsiaTheme="minorEastAsia" w:cstheme="minorEastAsia"/>
          <w:color w:val="000000"/>
          <w:sz w:val="21"/>
          <w:szCs w:val="21"/>
          <w:u w:val="single"/>
        </w:rPr>
        <w:t xml:space="preserve">                          /                         </w:t>
      </w:r>
    </w:p>
    <w:p>
      <w:pPr>
        <w:tabs>
          <w:tab w:val="left" w:pos="2520"/>
          <w:tab w:val="left" w:pos="7920"/>
          <w:tab w:val="left" w:pos="8820"/>
        </w:tabs>
        <w:adjustRightInd w:val="0"/>
        <w:snapToGrid w:val="0"/>
        <w:spacing w:line="560" w:lineRule="exact"/>
        <w:ind w:firstLine="210" w:firstLineChars="1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银行账号：</w:t>
      </w:r>
      <w:r>
        <w:rPr>
          <w:rFonts w:hint="eastAsia" w:asciiTheme="minorEastAsia" w:hAnsiTheme="minorEastAsia" w:eastAsiaTheme="minorEastAsia" w:cstheme="minorEastAsia"/>
          <w:color w:val="000000"/>
          <w:sz w:val="21"/>
          <w:szCs w:val="21"/>
          <w:u w:val="single"/>
        </w:rPr>
        <w:t xml:space="preserve">                         /                          </w:t>
      </w:r>
    </w:p>
    <w:p>
      <w:pPr>
        <w:tabs>
          <w:tab w:val="left" w:pos="8820"/>
        </w:tabs>
        <w:adjustRightInd w:val="0"/>
        <w:snapToGrid w:val="0"/>
        <w:spacing w:line="560" w:lineRule="exact"/>
        <w:rPr>
          <w:rFonts w:hint="eastAsia" w:asciiTheme="minorEastAsia" w:hAnsiTheme="minorEastAsia" w:eastAsiaTheme="minorEastAsia" w:cstheme="minorEastAsia"/>
          <w:b/>
          <w:color w:val="000000"/>
          <w:sz w:val="21"/>
          <w:szCs w:val="21"/>
        </w:rPr>
      </w:pPr>
    </w:p>
    <w:p>
      <w:pPr>
        <w:pStyle w:val="49"/>
        <w:rPr>
          <w:rFonts w:hint="eastAsia" w:asciiTheme="minorEastAsia" w:hAnsiTheme="minorEastAsia" w:eastAsiaTheme="minorEastAsia" w:cstheme="minorEastAsia"/>
          <w:color w:val="000000"/>
          <w:sz w:val="21"/>
          <w:szCs w:val="21"/>
        </w:rPr>
      </w:pPr>
    </w:p>
    <w:p>
      <w:pPr>
        <w:tabs>
          <w:tab w:val="left" w:pos="4140"/>
          <w:tab w:val="left" w:pos="8820"/>
        </w:tabs>
        <w:adjustRightInd w:val="0"/>
        <w:snapToGrid w:val="0"/>
        <w:spacing w:line="480" w:lineRule="auto"/>
        <w:ind w:firstLine="210" w:firstLineChars="1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b/>
          <w:color w:val="000000"/>
          <w:sz w:val="21"/>
          <w:szCs w:val="21"/>
        </w:rPr>
        <w:t>乙方（受托方）：</w:t>
      </w:r>
      <w:r>
        <w:rPr>
          <w:rFonts w:hint="eastAsia" w:asciiTheme="minorEastAsia" w:hAnsiTheme="minorEastAsia" w:eastAsiaTheme="minorEastAsia" w:cstheme="minorEastAsia"/>
          <w:color w:val="000000"/>
          <w:sz w:val="21"/>
          <w:szCs w:val="21"/>
          <w:u w:val="single"/>
        </w:rPr>
        <w:t xml:space="preserve">                                                    </w:t>
      </w:r>
    </w:p>
    <w:p>
      <w:pPr>
        <w:tabs>
          <w:tab w:val="left" w:pos="8820"/>
        </w:tabs>
        <w:adjustRightInd w:val="0"/>
        <w:snapToGrid w:val="0"/>
        <w:spacing w:line="480" w:lineRule="auto"/>
        <w:ind w:left="1053" w:leftChars="100" w:hanging="843" w:hangingChars="4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b/>
          <w:color w:val="000000"/>
          <w:sz w:val="21"/>
          <w:szCs w:val="21"/>
        </w:rPr>
        <w:t>住所地：</w:t>
      </w:r>
      <w:r>
        <w:rPr>
          <w:rFonts w:hint="eastAsia" w:asciiTheme="minorEastAsia" w:hAnsiTheme="minorEastAsia" w:eastAsiaTheme="minorEastAsia" w:cstheme="minorEastAsia"/>
          <w:b/>
          <w:color w:val="000000"/>
          <w:sz w:val="21"/>
          <w:szCs w:val="21"/>
          <w:u w:val="single"/>
        </w:rPr>
        <w:t xml:space="preserve"> </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b/>
          <w:color w:val="000000"/>
          <w:sz w:val="21"/>
          <w:szCs w:val="21"/>
          <w:u w:val="single"/>
        </w:rPr>
        <w:t xml:space="preserve"> </w:t>
      </w:r>
      <w:r>
        <w:rPr>
          <w:rFonts w:hint="eastAsia" w:asciiTheme="minorEastAsia" w:hAnsiTheme="minorEastAsia" w:eastAsiaTheme="minorEastAsia" w:cstheme="minorEastAsia"/>
          <w:color w:val="000000"/>
          <w:sz w:val="21"/>
          <w:szCs w:val="21"/>
          <w:u w:val="single"/>
        </w:rPr>
        <w:t xml:space="preserve">                                              </w:t>
      </w:r>
    </w:p>
    <w:p>
      <w:pPr>
        <w:tabs>
          <w:tab w:val="left" w:pos="7920"/>
        </w:tabs>
        <w:adjustRightInd w:val="0"/>
        <w:snapToGrid w:val="0"/>
        <w:spacing w:line="480" w:lineRule="auto"/>
        <w:ind w:firstLine="210" w:firstLineChars="1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b/>
          <w:color w:val="000000"/>
          <w:sz w:val="21"/>
          <w:szCs w:val="21"/>
        </w:rPr>
        <w:t>法定代表人：</w:t>
      </w:r>
      <w:r>
        <w:rPr>
          <w:rFonts w:hint="eastAsia" w:asciiTheme="minorEastAsia" w:hAnsiTheme="minorEastAsia" w:eastAsiaTheme="minorEastAsia" w:cstheme="minorEastAsia"/>
          <w:color w:val="000000"/>
          <w:sz w:val="21"/>
          <w:szCs w:val="21"/>
          <w:u w:val="single"/>
        </w:rPr>
        <w:t xml:space="preserve">                                                                      </w:t>
      </w:r>
    </w:p>
    <w:p>
      <w:pPr>
        <w:tabs>
          <w:tab w:val="left" w:pos="7920"/>
        </w:tabs>
        <w:adjustRightInd w:val="0"/>
        <w:snapToGrid w:val="0"/>
        <w:spacing w:line="480" w:lineRule="auto"/>
        <w:ind w:firstLine="210" w:firstLineChars="1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b/>
          <w:color w:val="000000"/>
          <w:sz w:val="21"/>
          <w:szCs w:val="21"/>
        </w:rPr>
        <w:t>合同联系人：</w:t>
      </w:r>
      <w:r>
        <w:rPr>
          <w:rFonts w:hint="eastAsia" w:asciiTheme="minorEastAsia" w:hAnsiTheme="minorEastAsia" w:eastAsiaTheme="minorEastAsia" w:cstheme="minorEastAsia"/>
          <w:color w:val="000000"/>
          <w:sz w:val="21"/>
          <w:szCs w:val="21"/>
          <w:u w:val="single"/>
        </w:rPr>
        <w:t xml:space="preserve">                                                                        </w:t>
      </w:r>
    </w:p>
    <w:p>
      <w:pPr>
        <w:tabs>
          <w:tab w:val="left" w:pos="8220"/>
        </w:tabs>
        <w:adjustRightInd w:val="0"/>
        <w:snapToGrid w:val="0"/>
        <w:spacing w:line="480" w:lineRule="auto"/>
        <w:ind w:firstLine="210" w:firstLineChars="100"/>
        <w:rPr>
          <w:rFonts w:hint="eastAsia" w:asciiTheme="minorEastAsia" w:hAnsiTheme="minorEastAsia" w:eastAsiaTheme="minorEastAsia" w:cstheme="minorEastAsia"/>
          <w:b/>
          <w:color w:val="000000"/>
          <w:sz w:val="21"/>
          <w:szCs w:val="21"/>
          <w:u w:val="single"/>
        </w:rPr>
      </w:pPr>
      <w:r>
        <w:rPr>
          <w:rFonts w:hint="eastAsia" w:asciiTheme="minorEastAsia" w:hAnsiTheme="minorEastAsia" w:eastAsiaTheme="minorEastAsia" w:cstheme="minorEastAsia"/>
          <w:b/>
          <w:color w:val="000000"/>
          <w:sz w:val="21"/>
          <w:szCs w:val="21"/>
        </w:rPr>
        <w:t>合同联系人电子邮箱：</w:t>
      </w:r>
      <w:r>
        <w:rPr>
          <w:rFonts w:hint="eastAsia" w:asciiTheme="minorEastAsia" w:hAnsiTheme="minorEastAsia" w:eastAsiaTheme="minorEastAsia" w:cstheme="minorEastAsia"/>
          <w:b/>
          <w:color w:val="000000"/>
          <w:sz w:val="21"/>
          <w:szCs w:val="21"/>
          <w:u w:val="single"/>
        </w:rPr>
        <w:t xml:space="preserve">        </w:t>
      </w:r>
      <w:r>
        <w:rPr>
          <w:rFonts w:hint="eastAsia" w:asciiTheme="minorEastAsia" w:hAnsiTheme="minorEastAsia" w:eastAsiaTheme="minorEastAsia" w:cstheme="minorEastAsia"/>
          <w:color w:val="000000"/>
          <w:sz w:val="21"/>
          <w:szCs w:val="21"/>
          <w:u w:val="single"/>
        </w:rPr>
        <w:t xml:space="preserve">                                       </w:t>
      </w:r>
    </w:p>
    <w:p>
      <w:pPr>
        <w:tabs>
          <w:tab w:val="left" w:pos="8820"/>
        </w:tabs>
        <w:adjustRightInd w:val="0"/>
        <w:snapToGrid w:val="0"/>
        <w:spacing w:line="480" w:lineRule="auto"/>
        <w:ind w:left="1264" w:leftChars="100" w:hanging="1054" w:hangingChars="5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b/>
          <w:color w:val="000000"/>
          <w:sz w:val="21"/>
          <w:szCs w:val="21"/>
        </w:rPr>
        <w:t>通讯地址：</w:t>
      </w:r>
      <w:r>
        <w:rPr>
          <w:rFonts w:hint="eastAsia" w:asciiTheme="minorEastAsia" w:hAnsiTheme="minorEastAsia" w:eastAsiaTheme="minorEastAsia" w:cstheme="minorEastAsia"/>
          <w:color w:val="000000"/>
          <w:sz w:val="21"/>
          <w:szCs w:val="21"/>
          <w:u w:val="single"/>
        </w:rPr>
        <w:t xml:space="preserve">                                                          </w:t>
      </w:r>
    </w:p>
    <w:p>
      <w:pPr>
        <w:tabs>
          <w:tab w:val="left" w:pos="8820"/>
        </w:tabs>
        <w:adjustRightInd w:val="0"/>
        <w:snapToGrid w:val="0"/>
        <w:spacing w:line="480" w:lineRule="auto"/>
        <w:ind w:firstLine="210" w:firstLineChars="100"/>
        <w:rPr>
          <w:rFonts w:hint="eastAsia" w:asciiTheme="minorEastAsia" w:hAnsiTheme="minorEastAsia" w:eastAsiaTheme="minorEastAsia" w:cstheme="minorEastAsia"/>
          <w:b/>
          <w:color w:val="000000"/>
          <w:sz w:val="21"/>
          <w:szCs w:val="21"/>
          <w:u w:val="single"/>
        </w:rPr>
      </w:pPr>
      <w:r>
        <w:rPr>
          <w:rFonts w:hint="eastAsia" w:asciiTheme="minorEastAsia" w:hAnsiTheme="minorEastAsia" w:eastAsiaTheme="minorEastAsia" w:cstheme="minorEastAsia"/>
          <w:b/>
          <w:color w:val="000000"/>
          <w:sz w:val="21"/>
          <w:szCs w:val="21"/>
        </w:rPr>
        <w:t>邮政编码：</w:t>
      </w:r>
      <w:r>
        <w:rPr>
          <w:rFonts w:hint="eastAsia" w:asciiTheme="minorEastAsia" w:hAnsiTheme="minorEastAsia" w:eastAsiaTheme="minorEastAsia" w:cstheme="minorEastAsia"/>
          <w:color w:val="000000"/>
          <w:sz w:val="21"/>
          <w:szCs w:val="21"/>
          <w:u w:val="single"/>
        </w:rPr>
        <w:t xml:space="preserve">                                                         </w:t>
      </w:r>
    </w:p>
    <w:p>
      <w:pPr>
        <w:tabs>
          <w:tab w:val="left" w:pos="4200"/>
          <w:tab w:val="left" w:pos="7320"/>
        </w:tabs>
        <w:adjustRightInd w:val="0"/>
        <w:snapToGrid w:val="0"/>
        <w:spacing w:line="480" w:lineRule="auto"/>
        <w:ind w:firstLine="210" w:firstLineChars="1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电话：</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b/>
          <w:color w:val="000000"/>
          <w:sz w:val="21"/>
          <w:szCs w:val="21"/>
        </w:rPr>
        <w:t>传真：</w:t>
      </w:r>
      <w:r>
        <w:rPr>
          <w:rFonts w:hint="eastAsia" w:asciiTheme="minorEastAsia" w:hAnsiTheme="minorEastAsia" w:eastAsiaTheme="minorEastAsia" w:cstheme="minorEastAsia"/>
          <w:color w:val="000000"/>
          <w:sz w:val="21"/>
          <w:szCs w:val="21"/>
          <w:u w:val="single"/>
        </w:rPr>
        <w:t xml:space="preserve">                                  </w:t>
      </w:r>
    </w:p>
    <w:p>
      <w:pPr>
        <w:tabs>
          <w:tab w:val="left" w:pos="7920"/>
          <w:tab w:val="left" w:pos="8820"/>
        </w:tabs>
        <w:adjustRightInd w:val="0"/>
        <w:snapToGrid w:val="0"/>
        <w:spacing w:line="480" w:lineRule="auto"/>
        <w:ind w:firstLine="210" w:firstLineChars="1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b/>
          <w:color w:val="000000"/>
          <w:sz w:val="21"/>
          <w:szCs w:val="21"/>
        </w:rPr>
        <w:t>开户银行：</w:t>
      </w:r>
      <w:r>
        <w:rPr>
          <w:rFonts w:hint="eastAsia" w:asciiTheme="minorEastAsia" w:hAnsiTheme="minorEastAsia" w:eastAsiaTheme="minorEastAsia" w:cstheme="minorEastAsia"/>
          <w:color w:val="000000"/>
          <w:sz w:val="21"/>
          <w:szCs w:val="21"/>
          <w:u w:val="single"/>
        </w:rPr>
        <w:t xml:space="preserve">                                                         </w:t>
      </w:r>
    </w:p>
    <w:p>
      <w:pPr>
        <w:tabs>
          <w:tab w:val="left" w:pos="7920"/>
          <w:tab w:val="left" w:pos="8820"/>
        </w:tabs>
        <w:adjustRightInd w:val="0"/>
        <w:snapToGrid w:val="0"/>
        <w:spacing w:line="480" w:lineRule="auto"/>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rPr>
        <w:t>银行账号：</w:t>
      </w:r>
      <w:r>
        <w:rPr>
          <w:rFonts w:hint="eastAsia" w:asciiTheme="minorEastAsia" w:hAnsiTheme="minorEastAsia" w:eastAsiaTheme="minorEastAsia" w:cstheme="minorEastAsia"/>
          <w:color w:val="000000"/>
          <w:sz w:val="21"/>
          <w:szCs w:val="21"/>
          <w:u w:val="single"/>
        </w:rPr>
        <w:t xml:space="preserve">                                                         </w:t>
      </w:r>
    </w:p>
    <w:p>
      <w:pPr>
        <w:adjustRightInd w:val="0"/>
        <w:snapToGrid w:val="0"/>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br w:type="page"/>
      </w:r>
      <w:r>
        <w:rPr>
          <w:rFonts w:hint="eastAsia" w:asciiTheme="minorEastAsia" w:hAnsiTheme="minorEastAsia" w:eastAsiaTheme="minorEastAsia" w:cstheme="minorEastAsia"/>
          <w:color w:val="000000"/>
          <w:sz w:val="21"/>
          <w:szCs w:val="21"/>
        </w:rPr>
        <w:t xml:space="preserve">  根据《中华人民共和国民法典》及相关法律、行政法规，并依据中标通知书（招标编号：</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）甲、乙双方遵循平等、自愿和诚实信用的原则，就甲方委托乙方开展深圳市城镇老旧小区改造示范项目建设全过程技术服务事宜协商一致，签订本合同，双方承诺遵守并切实履行下列条款：</w:t>
      </w:r>
    </w:p>
    <w:p>
      <w:pPr>
        <w:spacing w:line="560" w:lineRule="exact"/>
        <w:rPr>
          <w:rFonts w:hint="eastAsia" w:asciiTheme="minorEastAsia" w:hAnsiTheme="minorEastAsia" w:eastAsiaTheme="minorEastAsia" w:cstheme="minorEastAsia"/>
          <w:color w:val="000000"/>
          <w:sz w:val="21"/>
          <w:szCs w:val="21"/>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Hans"/>
        </w:rPr>
        <w:t xml:space="preserve">第一条 </w:t>
      </w:r>
      <w:r>
        <w:rPr>
          <w:rFonts w:hint="eastAsia" w:asciiTheme="minorEastAsia" w:hAnsiTheme="minorEastAsia" w:eastAsiaTheme="minorEastAsia" w:cstheme="minorEastAsia"/>
          <w:b/>
          <w:color w:val="000000"/>
          <w:sz w:val="21"/>
          <w:szCs w:val="21"/>
        </w:rPr>
        <w:t>委托项目合同任务来源</w:t>
      </w:r>
    </w:p>
    <w:p>
      <w:pPr>
        <w:spacing w:line="560" w:lineRule="exact"/>
        <w:rPr>
          <w:rFonts w:hint="eastAsia" w:asciiTheme="minorEastAsia" w:hAnsiTheme="minorEastAsia" w:eastAsiaTheme="minorEastAsia" w:cstheme="minorEastAsia"/>
          <w:color w:val="000000"/>
          <w:sz w:val="21"/>
          <w:szCs w:val="21"/>
          <w:u w:val="single"/>
          <w:lang w:val="en-US" w:eastAsia="zh-CN"/>
        </w:rPr>
      </w:pPr>
      <w:r>
        <w:rPr>
          <w:rFonts w:hint="eastAsia" w:asciiTheme="minorEastAsia" w:hAnsiTheme="minorEastAsia" w:eastAsiaTheme="minorEastAsia" w:cstheme="minorEastAsia"/>
          <w:color w:val="000000"/>
          <w:sz w:val="21"/>
          <w:szCs w:val="21"/>
        </w:rPr>
        <w:t>1.1服务事项名称：</w:t>
      </w:r>
      <w:r>
        <w:rPr>
          <w:rFonts w:hint="eastAsia" w:asciiTheme="minorEastAsia" w:hAnsiTheme="minorEastAsia" w:eastAsiaTheme="minorEastAsia" w:cstheme="minorEastAsia"/>
          <w:color w:val="000000"/>
          <w:sz w:val="21"/>
          <w:szCs w:val="21"/>
          <w:u w:val="single"/>
          <w:lang w:val="en-US" w:eastAsia="zh-CN"/>
        </w:rPr>
        <w:t>老旧小区改造及加装电梯年度宣传和形象进度跟踪服务</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1.2事项服务目标： 按合同要求完成服务内容</w:t>
      </w:r>
    </w:p>
    <w:p>
      <w:pPr>
        <w:spacing w:line="560" w:lineRule="exact"/>
        <w:rPr>
          <w:rFonts w:hint="eastAsia" w:asciiTheme="minorEastAsia" w:hAnsiTheme="minorEastAsia" w:eastAsiaTheme="minorEastAsia" w:cstheme="minorEastAsia"/>
          <w:color w:val="000000"/>
          <w:sz w:val="21"/>
          <w:szCs w:val="21"/>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第二条  委托事项服务内容和要求</w:t>
      </w:r>
    </w:p>
    <w:p>
      <w:pPr>
        <w:spacing w:line="560" w:lineRule="exac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2.1协助主管部门建立15-20项目影像资料库。配合主管部门对不少于15个老旧小区改造和加装电梯项目按进展阶段定期进行跟踪拍摄，包含项目前期筹备，群众参与、社会资本参与、项目公示、项目施工、长效管理和督导检查等方面；对重点会议和领导调研视察进行拍摄；按照拍摄内容对项目素材进行分类汇总并建档形成项目影像资料库。</w:t>
      </w:r>
    </w:p>
    <w:p>
      <w:pPr>
        <w:spacing w:line="560" w:lineRule="exact"/>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CN"/>
        </w:rPr>
        <w:t>2.2配合主管部门策划制作深圳市既有住宅加装电梯宣传片。协助主管部门深度挖掘深圳既有住宅加装电梯特色亮点内容，策划撰写宣传片脚本，并提出宣传推广策略，形成高质量的加梯宣传视频，用于宣贯加梯政策、展示加梯工作成效。</w:t>
      </w:r>
    </w:p>
    <w:p>
      <w:pPr>
        <w:spacing w:line="560" w:lineRule="exact"/>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CN"/>
        </w:rPr>
        <w:t>2.3配合主管部门开展老旧小区改造和加装电梯宣传活动。配合主管部门制作老旧小区改造和既有住宅加装电梯优秀项目的宣传物料，依据具体活动内容，物料形式可为信息展板、手持单页材料、折页或多页说明手册等材料。</w:t>
      </w:r>
    </w:p>
    <w:p>
      <w:pPr>
        <w:spacing w:line="560" w:lineRule="exact"/>
        <w:rPr>
          <w:rFonts w:hint="eastAsia" w:asciiTheme="minorEastAsia" w:hAnsiTheme="minorEastAsia" w:eastAsiaTheme="minorEastAsia" w:cstheme="minorEastAsia"/>
          <w:color w:val="000000"/>
          <w:sz w:val="21"/>
          <w:szCs w:val="21"/>
          <w:lang w:val="en" w:eastAsia="zh-CN"/>
        </w:rPr>
      </w:pPr>
      <w:r>
        <w:rPr>
          <w:rFonts w:hint="default" w:asciiTheme="minorEastAsia" w:hAnsiTheme="minorEastAsia" w:eastAsiaTheme="minorEastAsia" w:cstheme="minorEastAsia"/>
          <w:color w:val="000000"/>
          <w:sz w:val="21"/>
          <w:szCs w:val="21"/>
          <w:lang w:val="en" w:eastAsia="zh-CN"/>
        </w:rPr>
        <w:t>2.4配合主管部门开展项目影像资料档案管理培训</w:t>
      </w:r>
      <w:r>
        <w:rPr>
          <w:rFonts w:hint="eastAsia" w:asciiTheme="minorEastAsia" w:hAnsiTheme="minorEastAsia" w:eastAsiaTheme="minorEastAsia" w:cstheme="minorEastAsia"/>
          <w:color w:val="000000"/>
          <w:sz w:val="21"/>
          <w:szCs w:val="21"/>
          <w:lang w:val="en" w:eastAsia="zh-CN"/>
        </w:rPr>
        <w:t>。根据项目需要，合理安排时间，配合主管部门对各区进行相关拍摄及资料留存格式和系统归纳整理的培训，明确资料拍摄标准，保证项目影像资料的统一性、规范性。</w:t>
      </w:r>
    </w:p>
    <w:p>
      <w:pPr>
        <w:pStyle w:val="2"/>
        <w:rPr>
          <w:rFonts w:hint="default" w:asciiTheme="minorEastAsia" w:hAnsiTheme="minorEastAsia" w:eastAsiaTheme="minorEastAsia" w:cstheme="minorEastAsia"/>
          <w:sz w:val="21"/>
          <w:szCs w:val="21"/>
          <w:lang w:val="en" w:eastAsia="zh-CN"/>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第三条  合同价款</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3.1本合同总价款为人民币（大写）：</w:t>
      </w:r>
      <w:r>
        <w:rPr>
          <w:rFonts w:hint="eastAsia" w:asciiTheme="minorEastAsia" w:hAnsiTheme="minorEastAsia" w:eastAsiaTheme="minorEastAsia" w:cstheme="minorEastAsia"/>
          <w:color w:val="000000"/>
          <w:sz w:val="21"/>
          <w:szCs w:val="21"/>
          <w:u w:val="single"/>
          <w:lang w:val="en"/>
        </w:rPr>
        <w:t xml:space="preserve">       </w:t>
      </w:r>
      <w:r>
        <w:rPr>
          <w:rFonts w:hint="eastAsia" w:asciiTheme="minorEastAsia" w:hAnsiTheme="minorEastAsia" w:eastAsiaTheme="minorEastAsia" w:cstheme="minorEastAsia"/>
          <w:color w:val="000000"/>
          <w:sz w:val="21"/>
          <w:szCs w:val="21"/>
        </w:rPr>
        <w:t>，小写</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
        </w:rPr>
        <w:t xml:space="preserve">     </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元。</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本合同项下总价款已涵盖本合同项下乙方因履行本合同所产生的一切费用，包括但不限于乙方专业工作人员的劳务费、交通费、通讯费、办公用品购置费、资料收集及印刷费、调研采集费、数据整理分析费、专家咨询费、专家评审费等。</w:t>
      </w:r>
    </w:p>
    <w:p>
      <w:pPr>
        <w:spacing w:line="560" w:lineRule="exact"/>
        <w:rPr>
          <w:rFonts w:hint="eastAsia" w:asciiTheme="minorEastAsia" w:hAnsiTheme="minorEastAsia" w:eastAsiaTheme="minorEastAsia" w:cstheme="minorEastAsia"/>
          <w:b/>
          <w:color w:val="000000"/>
          <w:sz w:val="21"/>
          <w:szCs w:val="21"/>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第四条  合同履行期限</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4.1本合同履行期限为合同签订之日起至202</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年12月</w:t>
      </w:r>
      <w:r>
        <w:rPr>
          <w:rFonts w:hint="default" w:asciiTheme="minorEastAsia" w:hAnsiTheme="minorEastAsia" w:eastAsiaTheme="minorEastAsia" w:cstheme="minorEastAsia"/>
          <w:color w:val="000000"/>
          <w:sz w:val="21"/>
          <w:szCs w:val="21"/>
          <w:lang w:val="en" w:eastAsia="zh-CN"/>
        </w:rPr>
        <w:t>10</w:t>
      </w:r>
      <w:r>
        <w:rPr>
          <w:rFonts w:hint="eastAsia" w:asciiTheme="minorEastAsia" w:hAnsiTheme="minorEastAsia" w:eastAsiaTheme="minorEastAsia" w:cstheme="minorEastAsia"/>
          <w:color w:val="000000"/>
          <w:sz w:val="21"/>
          <w:szCs w:val="21"/>
        </w:rPr>
        <w:t>日止。</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4.2本合同履行期限届满后，如甲乙双方认为需要继续延长履行期限，应重新签订书面合同。                                                      </w:t>
      </w:r>
    </w:p>
    <w:p>
      <w:pPr>
        <w:spacing w:line="560" w:lineRule="exact"/>
        <w:rPr>
          <w:rFonts w:hint="eastAsia" w:asciiTheme="minorEastAsia" w:hAnsiTheme="minorEastAsia" w:eastAsiaTheme="minorEastAsia" w:cstheme="minorEastAsia"/>
          <w:color w:val="000000"/>
          <w:sz w:val="21"/>
          <w:szCs w:val="21"/>
        </w:rPr>
      </w:pPr>
    </w:p>
    <w:p>
      <w:pPr>
        <w:spacing w:line="560" w:lineRule="exact"/>
        <w:rPr>
          <w:rFonts w:hint="eastAsia" w:asciiTheme="minorEastAsia" w:hAnsiTheme="minorEastAsia" w:eastAsiaTheme="minorEastAsia" w:cstheme="minorEastAsia"/>
          <w:b/>
          <w:color w:val="000000"/>
          <w:sz w:val="21"/>
          <w:szCs w:val="21"/>
          <w:lang w:eastAsia="zh-Hans"/>
        </w:rPr>
      </w:pPr>
      <w:r>
        <w:rPr>
          <w:rFonts w:hint="eastAsia" w:asciiTheme="minorEastAsia" w:hAnsiTheme="minorEastAsia" w:eastAsiaTheme="minorEastAsia" w:cstheme="minorEastAsia"/>
          <w:b/>
          <w:color w:val="000000"/>
          <w:sz w:val="21"/>
          <w:szCs w:val="21"/>
          <w:lang w:eastAsia="zh-Hans"/>
        </w:rPr>
        <w:t>第</w:t>
      </w:r>
      <w:r>
        <w:rPr>
          <w:rFonts w:hint="eastAsia" w:asciiTheme="minorEastAsia" w:hAnsiTheme="minorEastAsia" w:eastAsiaTheme="minorEastAsia" w:cstheme="minorEastAsia"/>
          <w:b/>
          <w:color w:val="000000"/>
          <w:sz w:val="21"/>
          <w:szCs w:val="21"/>
        </w:rPr>
        <w:t>五</w:t>
      </w:r>
      <w:r>
        <w:rPr>
          <w:rFonts w:hint="eastAsia" w:asciiTheme="minorEastAsia" w:hAnsiTheme="minorEastAsia" w:eastAsiaTheme="minorEastAsia" w:cstheme="minorEastAsia"/>
          <w:b/>
          <w:color w:val="000000"/>
          <w:sz w:val="21"/>
          <w:szCs w:val="21"/>
          <w:lang w:eastAsia="zh-Hans"/>
        </w:rPr>
        <w:t>条 当事人的权利和义务</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5.1甲方的权利和义务</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（1）甲方对乙方在工作进行过程中与相关部门的沟通提供支持。</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（2）甲方应按本合同约定足额向乙方支付合同价款。</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（3）甲方有权以合理方式检查、督促乙方工作情况，同时应及时对工作开展情况进行审查、公开展示及公众咨询等工作，并及时将结果以书面形式提交给乙方。</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（4）甲方有权要求乙方按照合同约定内容交付项目成果。</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5.2乙方的权利和义务</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（1）乙方应接受甲方合理的检查、督促，并在甲方的组织下，及时向甲方汇报工作，接受甲方审查。</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（2）乙方应按有关法规</w:t>
      </w:r>
      <w:bookmarkStart w:id="110" w:name="_GoBack"/>
      <w:bookmarkEnd w:id="110"/>
      <w:r>
        <w:rPr>
          <w:rFonts w:hint="eastAsia" w:asciiTheme="minorEastAsia" w:hAnsiTheme="minorEastAsia" w:eastAsiaTheme="minorEastAsia" w:cstheme="minorEastAsia"/>
          <w:color w:val="000000"/>
          <w:sz w:val="21"/>
          <w:szCs w:val="21"/>
          <w:lang w:eastAsia="zh-Hans"/>
        </w:rPr>
        <w:t>以及本合同约定的工作内容、工作进度和成果要求进行工作，并向甲方交付成果。乙方应对其提交的成果质量负责。</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（3）乙方应配合甲方组织、举办本项目阶段汇报、公开展示及公众咨询等工作，并负责解答相应的问题。</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（4）对于已经提交成果验收的成果文件，乙方应按照甲方提供的会议审查意见进行修改和完善，并向甲方提供相应的书面报告说明成果修改的详细情况。未经甲方同意，乙方不得随意修改已经验收的成果文件。</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（5）乙方应依据合同规定的工作内容和技术要求，组织具有相应能力的各层次技术人员组成项目组。本合同履行期间，乙方替换项目组主要成员必须征得甲方同意。</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（6）未经甲方书面同意，乙方不得将委托项目分包给第三方。</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（7）未经甲方书面同意，乙方不得将委托项目与第三方合作。</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（8）乙方应按照合同约定的时间及时向甲方交付项目成果。</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（9）乙方在项目进行中，有权要求甲方提供合理的配合。超过 3 日甲方未配合，乙方有权要求交付成果的时间相应顺延，超过 10 日甲方未配合，乙方有权要求重新商定交付成果的时间。</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（10）自本合同期满之日起半年内，乙方应就项目成果实际使用过程中出现的问题免费提供解读、咨询、协助修订等相关服务。</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（11）乙方有权要求甲方根据合同约定的时间足额向乙方支付各阶段合同价款。</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（12）乙方有权要求甲方提供与合同履行相关的必要协助工作。</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（13）如甲方对合同内容做出重大调整，工作内容超出本合同约定范围的，乙方有权要求甲方就超出部分的工作量支付报酬。</w:t>
      </w:r>
    </w:p>
    <w:p>
      <w:pPr>
        <w:pStyle w:val="2"/>
        <w:rPr>
          <w:rFonts w:hint="eastAsia" w:asciiTheme="minorEastAsia" w:hAnsiTheme="minorEastAsia" w:eastAsiaTheme="minorEastAsia" w:cstheme="minorEastAsia"/>
          <w:color w:val="000000"/>
          <w:sz w:val="21"/>
          <w:szCs w:val="21"/>
          <w:lang w:eastAsia="zh-Hans"/>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第六条  服务成果的交付及验收</w:t>
      </w:r>
    </w:p>
    <w:p>
      <w:pPr>
        <w:pStyle w:val="2"/>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6.1乙方须向甲方提交以下成果供甲方进行验收：</w:t>
      </w:r>
    </w:p>
    <w:p>
      <w:pPr>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val="en" w:eastAsia="zh-Hans"/>
        </w:rPr>
        <w:t>6.1.1</w:t>
      </w:r>
      <w:r>
        <w:rPr>
          <w:rFonts w:hint="eastAsia"/>
          <w:sz w:val="21"/>
          <w:szCs w:val="21"/>
          <w:lang w:eastAsia="zh-Hans"/>
        </w:rPr>
        <w:t>《深圳市老旧小区改造</w:t>
      </w:r>
      <w:r>
        <w:rPr>
          <w:rFonts w:hint="eastAsia"/>
          <w:sz w:val="21"/>
          <w:szCs w:val="21"/>
          <w:lang w:eastAsia="zh-CN"/>
        </w:rPr>
        <w:t>与加装电梯影像</w:t>
      </w:r>
      <w:r>
        <w:rPr>
          <w:rFonts w:hint="eastAsia"/>
          <w:sz w:val="21"/>
          <w:szCs w:val="21"/>
          <w:lang w:eastAsia="zh-Hans"/>
        </w:rPr>
        <w:t>项目资料库》</w:t>
      </w:r>
      <w:r>
        <w:rPr>
          <w:rFonts w:hint="eastAsia" w:asciiTheme="minorEastAsia" w:hAnsiTheme="minorEastAsia" w:eastAsiaTheme="minorEastAsia" w:cstheme="minorEastAsia"/>
          <w:color w:val="000000"/>
          <w:sz w:val="21"/>
          <w:szCs w:val="21"/>
          <w:lang w:eastAsia="zh-Hans"/>
        </w:rPr>
        <w:t>;</w:t>
      </w:r>
    </w:p>
    <w:p>
      <w:pPr>
        <w:numPr>
          <w:ilvl w:val="0"/>
          <w:numId w:val="0"/>
        </w:numPr>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val="en" w:eastAsia="zh-Hans"/>
        </w:rPr>
        <w:t>6.1.2</w:t>
      </w:r>
      <w:r>
        <w:rPr>
          <w:rFonts w:hint="eastAsia"/>
          <w:sz w:val="21"/>
          <w:szCs w:val="21"/>
          <w:lang w:eastAsia="zh-CN"/>
        </w:rPr>
        <w:t>《深圳市既有住宅加装电梯宣传片》</w:t>
      </w:r>
      <w:r>
        <w:rPr>
          <w:rFonts w:hint="eastAsia" w:asciiTheme="minorEastAsia" w:hAnsiTheme="minorEastAsia" w:eastAsiaTheme="minorEastAsia" w:cstheme="minorEastAsia"/>
          <w:color w:val="000000"/>
          <w:sz w:val="21"/>
          <w:szCs w:val="21"/>
          <w:lang w:eastAsia="zh-Hans"/>
        </w:rPr>
        <w:t>。</w:t>
      </w:r>
    </w:p>
    <w:p>
      <w:pPr>
        <w:pStyle w:val="2"/>
        <w:spacing w:line="560" w:lineRule="exact"/>
        <w:rPr>
          <w:rFonts w:hint="default" w:asciiTheme="minorEastAsia" w:hAnsiTheme="minorEastAsia" w:eastAsiaTheme="minorEastAsia" w:cstheme="minorEastAsia"/>
          <w:color w:val="000000"/>
          <w:sz w:val="21"/>
          <w:szCs w:val="21"/>
          <w:lang w:val="en" w:eastAsia="zh-CN"/>
        </w:rPr>
      </w:pPr>
      <w:r>
        <w:rPr>
          <w:rFonts w:hint="default" w:asciiTheme="minorEastAsia" w:hAnsiTheme="minorEastAsia" w:eastAsiaTheme="minorEastAsia" w:cstheme="minorEastAsia"/>
          <w:color w:val="000000"/>
          <w:sz w:val="21"/>
          <w:szCs w:val="21"/>
          <w:lang w:val="en" w:eastAsia="zh-CN"/>
        </w:rPr>
        <w:t>6.1.3</w:t>
      </w:r>
      <w:r>
        <w:rPr>
          <w:rFonts w:hint="eastAsia" w:asciiTheme="minorEastAsia" w:hAnsiTheme="minorEastAsia" w:eastAsiaTheme="minorEastAsia" w:cstheme="minorEastAsia"/>
          <w:color w:val="000000"/>
          <w:sz w:val="21"/>
          <w:szCs w:val="21"/>
          <w:lang w:val="en" w:eastAsia="zh-CN"/>
        </w:rPr>
        <w:t>政策宣传册</w:t>
      </w:r>
    </w:p>
    <w:p>
      <w:pPr>
        <w:numPr>
          <w:ilvl w:val="0"/>
          <w:numId w:val="6"/>
        </w:numPr>
        <w:spacing w:line="560" w:lineRule="exact"/>
        <w:rPr>
          <w:rFonts w:hint="eastAsia" w:asciiTheme="minorEastAsia" w:hAnsiTheme="minorEastAsia" w:eastAsiaTheme="minorEastAsia" w:cstheme="minorEastAsia"/>
          <w:color w:val="000000"/>
          <w:sz w:val="21"/>
          <w:szCs w:val="21"/>
          <w:lang w:eastAsia="zh-Hans"/>
        </w:rPr>
      </w:pPr>
      <w:r>
        <w:rPr>
          <w:rFonts w:hint="eastAsia" w:asciiTheme="minorEastAsia" w:hAnsiTheme="minorEastAsia" w:eastAsiaTheme="minorEastAsia" w:cstheme="minorEastAsia"/>
          <w:color w:val="000000"/>
          <w:sz w:val="21"/>
          <w:szCs w:val="21"/>
          <w:lang w:eastAsia="zh-Hans"/>
        </w:rPr>
        <w:t>6.2 乙方应以纸质材料并附电子数据的形式向甲方提供最终成果。</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6.3 最终成果验收合格的标志为：</w:t>
      </w:r>
      <w:r>
        <w:rPr>
          <w:rFonts w:hint="eastAsia" w:asciiTheme="minorEastAsia" w:hAnsiTheme="minorEastAsia" w:eastAsiaTheme="minorEastAsia" w:cstheme="minorEastAsia"/>
          <w:color w:val="000000"/>
          <w:sz w:val="21"/>
          <w:szCs w:val="21"/>
          <w:u w:val="single"/>
        </w:rPr>
        <w:t xml:space="preserve">  深圳市住房和建设局</w:t>
      </w:r>
      <w:r>
        <w:rPr>
          <w:rFonts w:hint="eastAsia" w:asciiTheme="minorEastAsia" w:hAnsiTheme="minorEastAsia" w:eastAsiaTheme="minorEastAsia" w:cstheme="minorEastAsia"/>
          <w:color w:val="000000"/>
          <w:sz w:val="21"/>
          <w:szCs w:val="21"/>
          <w:u w:val="single"/>
          <w:lang w:eastAsia="zh-Hans"/>
        </w:rPr>
        <w:t xml:space="preserve">审查  </w:t>
      </w:r>
      <w:r>
        <w:rPr>
          <w:rFonts w:hint="eastAsia" w:asciiTheme="minorEastAsia" w:hAnsiTheme="minorEastAsia" w:eastAsiaTheme="minorEastAsia" w:cstheme="minorEastAsia"/>
          <w:color w:val="000000"/>
          <w:sz w:val="21"/>
          <w:szCs w:val="21"/>
        </w:rPr>
        <w:t>通过。</w:t>
      </w: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第七条  合同价款支付方式</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本合同总价款共分</w:t>
      </w:r>
      <w:r>
        <w:rPr>
          <w:rFonts w:hint="eastAsia" w:asciiTheme="minorEastAsia" w:hAnsiTheme="minorEastAsia" w:eastAsiaTheme="minorEastAsia" w:cstheme="minorEastAsia"/>
          <w:color w:val="000000"/>
          <w:sz w:val="21"/>
          <w:szCs w:val="21"/>
          <w:lang w:val="en-US" w:eastAsia="zh-CN"/>
        </w:rPr>
        <w:t>二</w:t>
      </w:r>
      <w:r>
        <w:rPr>
          <w:rFonts w:hint="eastAsia" w:asciiTheme="minorEastAsia" w:hAnsiTheme="minorEastAsia" w:eastAsiaTheme="minorEastAsia" w:cstheme="minorEastAsia"/>
          <w:color w:val="000000"/>
          <w:sz w:val="21"/>
          <w:szCs w:val="21"/>
        </w:rPr>
        <w:t>期支付：</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7.1 首期：本合同签署生效后10个工作日内，甲方向乙方支付合同首期款，即人民币</w:t>
      </w:r>
      <w:r>
        <w:rPr>
          <w:rFonts w:hint="eastAsia" w:asciiTheme="minorEastAsia" w:hAnsiTheme="minorEastAsia" w:eastAsiaTheme="minorEastAsia" w:cstheme="minorEastAsia"/>
          <w:color w:val="000000"/>
          <w:sz w:val="21"/>
          <w:szCs w:val="21"/>
          <w:u w:val="single"/>
          <w:lang w:val="en"/>
        </w:rPr>
        <w:t xml:space="preserve">       </w:t>
      </w:r>
      <w:r>
        <w:rPr>
          <w:rFonts w:hint="eastAsia" w:asciiTheme="minorEastAsia" w:hAnsiTheme="minorEastAsia" w:eastAsiaTheme="minorEastAsia" w:cstheme="minorEastAsia"/>
          <w:color w:val="000000"/>
          <w:sz w:val="21"/>
          <w:szCs w:val="21"/>
          <w:u w:val="single"/>
        </w:rPr>
        <w:t>整</w:t>
      </w:r>
      <w:r>
        <w:rPr>
          <w:rFonts w:hint="eastAsia" w:asciiTheme="minorEastAsia" w:hAnsiTheme="minorEastAsia" w:eastAsiaTheme="minorEastAsia" w:cstheme="minorEastAsia"/>
          <w:color w:val="000000"/>
          <w:sz w:val="21"/>
          <w:szCs w:val="21"/>
        </w:rPr>
        <w:t>，小写</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
        </w:rPr>
        <w:t xml:space="preserve">      </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元（占合同总价款的</w:t>
      </w:r>
      <w:r>
        <w:rPr>
          <w:rFonts w:hint="eastAsia" w:asciiTheme="minorEastAsia" w:hAnsiTheme="minorEastAsia" w:eastAsiaTheme="minorEastAsia" w:cstheme="minorEastAsia"/>
          <w:color w:val="000000"/>
          <w:sz w:val="21"/>
          <w:szCs w:val="21"/>
          <w:u w:val="single"/>
        </w:rPr>
        <w:t xml:space="preserve"> 50 </w:t>
      </w:r>
      <w:r>
        <w:rPr>
          <w:rFonts w:hint="eastAsia" w:asciiTheme="minorEastAsia" w:hAnsiTheme="minorEastAsia" w:eastAsiaTheme="minorEastAsia" w:cstheme="minorEastAsia"/>
          <w:color w:val="000000"/>
          <w:sz w:val="21"/>
          <w:szCs w:val="21"/>
        </w:rPr>
        <w:t>%）。</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w:t>
      </w:r>
      <w:r>
        <w:rPr>
          <w:rFonts w:hint="eastAsia" w:asciiTheme="minorEastAsia" w:hAnsiTheme="minorEastAsia" w:eastAsiaTheme="minorEastAsia" w:cstheme="minorEastAsia"/>
          <w:color w:val="000000"/>
          <w:sz w:val="21"/>
          <w:szCs w:val="21"/>
          <w:lang w:val="en"/>
        </w:rPr>
        <w:t>2</w:t>
      </w:r>
      <w:r>
        <w:rPr>
          <w:rFonts w:hint="eastAsia" w:asciiTheme="minorEastAsia" w:hAnsiTheme="minorEastAsia" w:eastAsiaTheme="minorEastAsia" w:cstheme="minorEastAsia"/>
          <w:color w:val="000000"/>
          <w:sz w:val="21"/>
          <w:szCs w:val="21"/>
        </w:rPr>
        <w:t xml:space="preserve"> 末期：乙方按本合同规定完成各项工作内容，按本合同第六条</w:t>
      </w:r>
      <w:r>
        <w:rPr>
          <w:rFonts w:hint="eastAsia" w:asciiTheme="minorEastAsia" w:hAnsiTheme="minorEastAsia" w:eastAsiaTheme="minorEastAsia" w:cstheme="minorEastAsia"/>
          <w:color w:val="000000"/>
          <w:sz w:val="21"/>
          <w:szCs w:val="21"/>
          <w:lang w:eastAsia="zh-Hans"/>
        </w:rPr>
        <w:t>约</w:t>
      </w:r>
      <w:r>
        <w:rPr>
          <w:rFonts w:hint="eastAsia" w:asciiTheme="minorEastAsia" w:hAnsiTheme="minorEastAsia" w:eastAsiaTheme="minorEastAsia" w:cstheme="minorEastAsia"/>
          <w:color w:val="000000"/>
          <w:sz w:val="21"/>
          <w:szCs w:val="21"/>
        </w:rPr>
        <w:t>定提交全部成果并通过最终成果验收后10个工作日内，甲方向乙方支付合同末期款，即人民币</w:t>
      </w:r>
      <w:r>
        <w:rPr>
          <w:rFonts w:hint="eastAsia" w:asciiTheme="minorEastAsia" w:hAnsiTheme="minorEastAsia" w:eastAsiaTheme="minorEastAsia" w:cstheme="minorEastAsia"/>
          <w:color w:val="000000"/>
          <w:sz w:val="21"/>
          <w:szCs w:val="21"/>
          <w:u w:val="single"/>
          <w:lang w:val="en"/>
        </w:rPr>
        <w:t xml:space="preserve">      </w:t>
      </w:r>
      <w:r>
        <w:rPr>
          <w:rFonts w:hint="eastAsia" w:asciiTheme="minorEastAsia" w:hAnsiTheme="minorEastAsia" w:eastAsiaTheme="minorEastAsia" w:cstheme="minorEastAsia"/>
          <w:color w:val="000000"/>
          <w:sz w:val="21"/>
          <w:szCs w:val="21"/>
          <w:u w:val="single"/>
        </w:rPr>
        <w:t>整</w:t>
      </w:r>
      <w:r>
        <w:rPr>
          <w:rFonts w:hint="eastAsia" w:asciiTheme="minorEastAsia" w:hAnsiTheme="minorEastAsia" w:eastAsiaTheme="minorEastAsia" w:cstheme="minorEastAsia"/>
          <w:color w:val="000000"/>
          <w:sz w:val="21"/>
          <w:szCs w:val="21"/>
        </w:rPr>
        <w:t>，小写</w:t>
      </w:r>
      <w:r>
        <w:rPr>
          <w:rFonts w:hint="eastAsia" w:asciiTheme="minorEastAsia" w:hAnsiTheme="minorEastAsia" w:eastAsiaTheme="minorEastAsia" w:cstheme="minorEastAsia"/>
          <w:color w:val="000000"/>
          <w:sz w:val="21"/>
          <w:szCs w:val="21"/>
          <w:u w:val="single"/>
          <w:lang w:val="en"/>
        </w:rPr>
        <w:t xml:space="preserve">      </w:t>
      </w:r>
      <w:r>
        <w:rPr>
          <w:rFonts w:hint="eastAsia" w:asciiTheme="minorEastAsia" w:hAnsiTheme="minorEastAsia" w:eastAsiaTheme="minorEastAsia" w:cstheme="minorEastAsia"/>
          <w:color w:val="000000"/>
          <w:sz w:val="21"/>
          <w:szCs w:val="21"/>
        </w:rPr>
        <w:t>元（占合同总价款的</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
        </w:rPr>
        <w:t>5</w:t>
      </w:r>
      <w:r>
        <w:rPr>
          <w:rFonts w:hint="eastAsia" w:asciiTheme="minorEastAsia" w:hAnsiTheme="minorEastAsia" w:eastAsiaTheme="minorEastAsia" w:cstheme="minorEastAsia"/>
          <w:color w:val="000000"/>
          <w:sz w:val="21"/>
          <w:szCs w:val="21"/>
          <w:u w:val="single"/>
        </w:rPr>
        <w:t xml:space="preserve">0 </w:t>
      </w:r>
      <w:r>
        <w:rPr>
          <w:rFonts w:hint="eastAsia" w:asciiTheme="minorEastAsia" w:hAnsiTheme="minorEastAsia" w:eastAsiaTheme="minorEastAsia" w:cstheme="minorEastAsia"/>
          <w:color w:val="000000"/>
          <w:sz w:val="21"/>
          <w:szCs w:val="21"/>
        </w:rPr>
        <w:t>%）。</w:t>
      </w:r>
    </w:p>
    <w:p>
      <w:pPr>
        <w:spacing w:line="560" w:lineRule="exact"/>
        <w:rPr>
          <w:rFonts w:hint="eastAsia" w:asciiTheme="minorEastAsia" w:hAnsiTheme="minorEastAsia" w:eastAsiaTheme="minorEastAsia" w:cstheme="minorEastAsia"/>
          <w:color w:val="000000"/>
          <w:sz w:val="21"/>
          <w:szCs w:val="21"/>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w:t>
      </w:r>
      <w:r>
        <w:rPr>
          <w:rFonts w:hint="eastAsia" w:asciiTheme="minorEastAsia" w:hAnsiTheme="minorEastAsia" w:eastAsiaTheme="minorEastAsia" w:cstheme="minorEastAsia"/>
          <w:b/>
          <w:color w:val="000000"/>
          <w:sz w:val="21"/>
          <w:szCs w:val="21"/>
          <w:lang w:eastAsia="zh-Hans"/>
        </w:rPr>
        <w:t>八</w:t>
      </w:r>
      <w:r>
        <w:rPr>
          <w:rFonts w:hint="eastAsia" w:asciiTheme="minorEastAsia" w:hAnsiTheme="minorEastAsia" w:eastAsiaTheme="minorEastAsia" w:cstheme="minorEastAsia"/>
          <w:b/>
          <w:color w:val="000000"/>
          <w:sz w:val="21"/>
          <w:szCs w:val="21"/>
        </w:rPr>
        <w:t>条  成果权属</w:t>
      </w:r>
    </w:p>
    <w:p>
      <w:pPr>
        <w:spacing w:line="560" w:lineRule="exact"/>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8.1 在甲方结清本合同服务费用后，本合同项下所有成果的权属归甲方</w:t>
      </w:r>
      <w:r>
        <w:rPr>
          <w:rFonts w:hint="eastAsia" w:asciiTheme="minorEastAsia" w:hAnsiTheme="minorEastAsia" w:eastAsiaTheme="minorEastAsia" w:cstheme="minorEastAsia"/>
          <w:bCs/>
          <w:color w:val="000000"/>
          <w:sz w:val="21"/>
          <w:szCs w:val="21"/>
          <w:u w:val="single"/>
        </w:rPr>
        <w:t xml:space="preserve"> 单独 </w:t>
      </w:r>
      <w:r>
        <w:rPr>
          <w:rFonts w:hint="eastAsia" w:asciiTheme="minorEastAsia" w:hAnsiTheme="minorEastAsia" w:eastAsiaTheme="minorEastAsia" w:cstheme="minorEastAsia"/>
          <w:bCs/>
          <w:color w:val="000000"/>
          <w:sz w:val="21"/>
          <w:szCs w:val="21"/>
        </w:rPr>
        <w:t>所有，甲方拥有本合同项目的所有中间成果和最终成果，以及与之相关的所有权利。</w:t>
      </w:r>
    </w:p>
    <w:p>
      <w:pPr>
        <w:spacing w:line="560" w:lineRule="exact"/>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8.2乙方有权要求甲方在公开成果时注明乙方为本合同项目受托人，并可享有与甲方共同获得与本合同项目成果相关的荣誉证书和奖励的权利。</w:t>
      </w:r>
    </w:p>
    <w:p>
      <w:pPr>
        <w:spacing w:line="560" w:lineRule="exact"/>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8.3经甲方</w:t>
      </w:r>
      <w:r>
        <w:rPr>
          <w:rFonts w:hint="eastAsia" w:asciiTheme="minorEastAsia" w:hAnsiTheme="minorEastAsia" w:eastAsiaTheme="minorEastAsia" w:cstheme="minorEastAsia"/>
          <w:bCs/>
          <w:color w:val="000000"/>
          <w:sz w:val="21"/>
          <w:szCs w:val="21"/>
          <w:lang w:eastAsia="zh-Hans"/>
        </w:rPr>
        <w:t>书面</w:t>
      </w:r>
      <w:r>
        <w:rPr>
          <w:rFonts w:hint="eastAsia" w:asciiTheme="minorEastAsia" w:hAnsiTheme="minorEastAsia" w:eastAsiaTheme="minorEastAsia" w:cstheme="minorEastAsia"/>
          <w:bCs/>
          <w:color w:val="000000"/>
          <w:sz w:val="21"/>
          <w:szCs w:val="21"/>
        </w:rPr>
        <w:t>同意，乙方可以享有本合同项目中间成果或最终成果的下列相关权利：</w:t>
      </w:r>
    </w:p>
    <w:p>
      <w:pPr>
        <w:spacing w:line="560" w:lineRule="exact"/>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（1）利用本合同项目中间成果或最终成果用于学术研究，发表论文或著作。</w:t>
      </w:r>
    </w:p>
    <w:p>
      <w:pPr>
        <w:spacing w:line="560" w:lineRule="exact"/>
        <w:rPr>
          <w:rFonts w:hint="eastAsia" w:asciiTheme="minorEastAsia" w:hAnsiTheme="minorEastAsia" w:eastAsiaTheme="minorEastAsia" w:cstheme="minorEastAsia"/>
          <w:bCs/>
          <w:color w:val="000000"/>
          <w:sz w:val="21"/>
          <w:szCs w:val="21"/>
          <w:highlight w:val="yellow"/>
        </w:rPr>
      </w:pPr>
      <w:r>
        <w:rPr>
          <w:rFonts w:hint="eastAsia" w:asciiTheme="minorEastAsia" w:hAnsiTheme="minorEastAsia" w:eastAsiaTheme="minorEastAsia" w:cstheme="minorEastAsia"/>
          <w:bCs/>
          <w:color w:val="000000"/>
          <w:sz w:val="21"/>
          <w:szCs w:val="21"/>
        </w:rPr>
        <w:t>（2）以受托人的身份利用甲方已公开的成果对外宣传的权利。</w:t>
      </w:r>
    </w:p>
    <w:p>
      <w:pPr>
        <w:spacing w:line="560" w:lineRule="exact"/>
        <w:rPr>
          <w:rFonts w:hint="eastAsia" w:asciiTheme="minorEastAsia" w:hAnsiTheme="minorEastAsia" w:eastAsiaTheme="minorEastAsia" w:cstheme="minorEastAsia"/>
          <w:b/>
          <w:color w:val="000000"/>
          <w:sz w:val="21"/>
          <w:szCs w:val="21"/>
          <w:highlight w:val="yellow"/>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w:t>
      </w:r>
      <w:r>
        <w:rPr>
          <w:rFonts w:hint="eastAsia" w:asciiTheme="minorEastAsia" w:hAnsiTheme="minorEastAsia" w:eastAsiaTheme="minorEastAsia" w:cstheme="minorEastAsia"/>
          <w:b/>
          <w:color w:val="000000"/>
          <w:sz w:val="21"/>
          <w:szCs w:val="21"/>
          <w:lang w:eastAsia="zh-Hans"/>
        </w:rPr>
        <w:t>九</w:t>
      </w:r>
      <w:r>
        <w:rPr>
          <w:rFonts w:hint="eastAsia" w:asciiTheme="minorEastAsia" w:hAnsiTheme="minorEastAsia" w:eastAsiaTheme="minorEastAsia" w:cstheme="minorEastAsia"/>
          <w:b/>
          <w:color w:val="000000"/>
          <w:sz w:val="21"/>
          <w:szCs w:val="21"/>
        </w:rPr>
        <w:t>条  保密条款</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9.1甲乙双方应遵守国家的有关保密规定，妥善保管对方提供的资料，保守对方的各项秘密，并保护对方的知识产权。</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9.2未经对方许可，任何一方均不得将对方的资料或成果向第三方转让或用于本合同项目外的其他项目。如发生以上情况，泄密方承担一切由此引起的后果，并支付对方合同总价款</w:t>
      </w:r>
      <w:r>
        <w:rPr>
          <w:rFonts w:hint="eastAsia" w:asciiTheme="minorEastAsia" w:hAnsiTheme="minorEastAsia" w:eastAsiaTheme="minorEastAsia" w:cstheme="minorEastAsia"/>
          <w:color w:val="000000"/>
          <w:sz w:val="21"/>
          <w:szCs w:val="21"/>
          <w:u w:val="single"/>
        </w:rPr>
        <w:t xml:space="preserve"> 20 % </w:t>
      </w:r>
      <w:r>
        <w:rPr>
          <w:rFonts w:hint="eastAsia" w:asciiTheme="minorEastAsia" w:hAnsiTheme="minorEastAsia" w:eastAsiaTheme="minorEastAsia" w:cstheme="minorEastAsia"/>
          <w:color w:val="000000"/>
          <w:sz w:val="21"/>
          <w:szCs w:val="21"/>
        </w:rPr>
        <w:t>的违约金。</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9.3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Theme="minorEastAsia" w:hAnsiTheme="minorEastAsia" w:eastAsiaTheme="minorEastAsia" w:cstheme="minorEastAsia"/>
          <w:color w:val="000000"/>
          <w:sz w:val="21"/>
          <w:szCs w:val="21"/>
          <w:u w:val="single"/>
        </w:rPr>
        <w:t xml:space="preserve"> 20 % </w:t>
      </w:r>
      <w:r>
        <w:rPr>
          <w:rFonts w:hint="eastAsia" w:asciiTheme="minorEastAsia" w:hAnsiTheme="minorEastAsia" w:eastAsiaTheme="minorEastAsia" w:cstheme="minorEastAsia"/>
          <w:color w:val="000000"/>
          <w:sz w:val="21"/>
          <w:szCs w:val="21"/>
        </w:rPr>
        <w:t>的违约金。</w:t>
      </w:r>
    </w:p>
    <w:p>
      <w:pPr>
        <w:pStyle w:val="49"/>
        <w:ind w:left="0" w:leftChars="0" w:firstLine="0" w:firstLineChars="0"/>
        <w:rPr>
          <w:rFonts w:hint="eastAsia" w:asciiTheme="minorEastAsia" w:hAnsiTheme="minorEastAsia" w:eastAsiaTheme="minorEastAsia" w:cstheme="minorEastAsia"/>
          <w:color w:val="000000"/>
          <w:sz w:val="21"/>
          <w:szCs w:val="21"/>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w:t>
      </w:r>
      <w:r>
        <w:rPr>
          <w:rFonts w:hint="eastAsia" w:asciiTheme="minorEastAsia" w:hAnsiTheme="minorEastAsia" w:eastAsiaTheme="minorEastAsia" w:cstheme="minorEastAsia"/>
          <w:b/>
          <w:color w:val="000000"/>
          <w:sz w:val="21"/>
          <w:szCs w:val="21"/>
          <w:lang w:eastAsia="zh-Hans"/>
        </w:rPr>
        <w:t>十</w:t>
      </w:r>
      <w:r>
        <w:rPr>
          <w:rFonts w:hint="eastAsia" w:asciiTheme="minorEastAsia" w:hAnsiTheme="minorEastAsia" w:eastAsiaTheme="minorEastAsia" w:cstheme="minorEastAsia"/>
          <w:b/>
          <w:color w:val="000000"/>
          <w:sz w:val="21"/>
          <w:szCs w:val="21"/>
        </w:rPr>
        <w:t>条  合同违约责任</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10.1甲方违约责任</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甲方未按本合同约定，延迟支付合同价款的，乙方有权要求甲方支付该阶段合同价款每日</w:t>
      </w:r>
      <w:r>
        <w:rPr>
          <w:rFonts w:hint="eastAsia" w:asciiTheme="minorEastAsia" w:hAnsiTheme="minorEastAsia" w:eastAsiaTheme="minorEastAsia" w:cstheme="minorEastAsia"/>
          <w:color w:val="000000"/>
          <w:sz w:val="21"/>
          <w:szCs w:val="21"/>
          <w:u w:val="single"/>
        </w:rPr>
        <w:t xml:space="preserve"> 5 ‰ </w:t>
      </w:r>
      <w:r>
        <w:rPr>
          <w:rFonts w:hint="eastAsia" w:asciiTheme="minorEastAsia" w:hAnsiTheme="minorEastAsia" w:eastAsiaTheme="minorEastAsia" w:cstheme="minorEastAsia"/>
          <w:color w:val="000000"/>
          <w:sz w:val="21"/>
          <w:szCs w:val="21"/>
        </w:rPr>
        <w:t>的逾期违约金，逾期违约金总额不超过合同总价款的</w:t>
      </w:r>
      <w:r>
        <w:rPr>
          <w:rFonts w:hint="eastAsia" w:asciiTheme="minorEastAsia" w:hAnsiTheme="minorEastAsia" w:eastAsiaTheme="minorEastAsia" w:cstheme="minorEastAsia"/>
          <w:color w:val="000000"/>
          <w:sz w:val="21"/>
          <w:szCs w:val="21"/>
          <w:u w:val="single"/>
        </w:rPr>
        <w:t xml:space="preserve"> 20 % </w:t>
      </w:r>
      <w:r>
        <w:rPr>
          <w:rFonts w:hint="eastAsia" w:asciiTheme="minorEastAsia" w:hAnsiTheme="minorEastAsia" w:eastAsiaTheme="minorEastAsia" w:cstheme="minorEastAsia"/>
          <w:color w:val="000000"/>
          <w:sz w:val="21"/>
          <w:szCs w:val="21"/>
        </w:rPr>
        <w:t>，且乙方提交成果的时间顺延。逾期超过</w:t>
      </w:r>
      <w:r>
        <w:rPr>
          <w:rFonts w:hint="eastAsia" w:asciiTheme="minorEastAsia" w:hAnsiTheme="minorEastAsia" w:eastAsiaTheme="minorEastAsia" w:cstheme="minorEastAsia"/>
          <w:color w:val="000000"/>
          <w:sz w:val="21"/>
          <w:szCs w:val="21"/>
          <w:u w:val="single"/>
        </w:rPr>
        <w:t xml:space="preserve"> 30 </w:t>
      </w:r>
      <w:r>
        <w:rPr>
          <w:rFonts w:hint="eastAsia" w:asciiTheme="minorEastAsia" w:hAnsiTheme="minorEastAsia" w:eastAsiaTheme="minorEastAsia" w:cstheme="minorEastAsia"/>
          <w:color w:val="000000"/>
          <w:sz w:val="21"/>
          <w:szCs w:val="21"/>
        </w:rPr>
        <w:t>个工作日（含 30 个工作日）以上时，乙方有权暂停履行下阶段工作，并书面通知甲方。因政府内部工作导致甲方迟延付款的，乙方应给予最大程度的谅解。</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10.2乙方违约责任</w:t>
      </w:r>
    </w:p>
    <w:p>
      <w:pPr>
        <w:numPr>
          <w:ilvl w:val="0"/>
          <w:numId w:val="7"/>
        </w:num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未经甲方许可，乙方将本合同项目与第三方合作，或将本合同标的全部或部分擅自转包给第三方的，甲方有权要求解除合同，要求乙方退还甲方已支付的合同款项。上述行为给甲方造成损失的，乙方还需承担相应的损害赔偿责任。</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（2）由于乙方工作的错误或遗漏造成本项目成果质量损失的，乙方除负责及时采取有效补救措施外，还应支付合同总价款20%的违约金给甲方。上述行为给甲方造成损失的，乙方还需承担相应的损害赔偿责任。</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（3）乙方未按本合同约定擅自修改已经提交验收的成果文件的，给甲方造成损失的，乙方需承担相应的损害赔偿责任，并赔偿甲方合同总价款</w:t>
      </w:r>
      <w:r>
        <w:rPr>
          <w:rFonts w:hint="eastAsia" w:asciiTheme="minorEastAsia" w:hAnsiTheme="minorEastAsia" w:eastAsiaTheme="minorEastAsia" w:cstheme="minorEastAsia"/>
          <w:color w:val="000000"/>
          <w:sz w:val="21"/>
          <w:szCs w:val="21"/>
          <w:u w:val="single"/>
        </w:rPr>
        <w:t xml:space="preserve"> 20 % </w:t>
      </w:r>
      <w:r>
        <w:rPr>
          <w:rFonts w:hint="eastAsia" w:asciiTheme="minorEastAsia" w:hAnsiTheme="minorEastAsia" w:eastAsiaTheme="minorEastAsia" w:cstheme="minorEastAsia"/>
          <w:color w:val="000000"/>
          <w:sz w:val="21"/>
          <w:szCs w:val="21"/>
        </w:rPr>
        <w:t>的违约金。</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（4）本合同履行期间，乙方未能按合同约定的日期（含协商延缓的日期）提交成果的，甲方有权要求乙方支付该阶段合同价款每日</w:t>
      </w:r>
      <w:r>
        <w:rPr>
          <w:rFonts w:hint="eastAsia" w:asciiTheme="minorEastAsia" w:hAnsiTheme="minorEastAsia" w:eastAsiaTheme="minorEastAsia" w:cstheme="minorEastAsia"/>
          <w:color w:val="000000"/>
          <w:sz w:val="21"/>
          <w:szCs w:val="21"/>
          <w:u w:val="single"/>
        </w:rPr>
        <w:t xml:space="preserve"> 5 ‰ </w:t>
      </w:r>
      <w:r>
        <w:rPr>
          <w:rFonts w:hint="eastAsia" w:asciiTheme="minorEastAsia" w:hAnsiTheme="minorEastAsia" w:eastAsiaTheme="minorEastAsia" w:cstheme="minorEastAsia"/>
          <w:color w:val="000000"/>
          <w:sz w:val="21"/>
          <w:szCs w:val="21"/>
        </w:rPr>
        <w:t>的逾期违约金，逾期违约金总额不超过合同总价款的</w:t>
      </w:r>
      <w:r>
        <w:rPr>
          <w:rFonts w:hint="eastAsia" w:asciiTheme="minorEastAsia" w:hAnsiTheme="minorEastAsia" w:eastAsiaTheme="minorEastAsia" w:cstheme="minorEastAsia"/>
          <w:color w:val="000000"/>
          <w:sz w:val="21"/>
          <w:szCs w:val="21"/>
          <w:u w:val="single"/>
        </w:rPr>
        <w:t xml:space="preserve"> 20 % </w:t>
      </w:r>
      <w:r>
        <w:rPr>
          <w:rFonts w:hint="eastAsia" w:asciiTheme="minorEastAsia" w:hAnsiTheme="minorEastAsia" w:eastAsiaTheme="minorEastAsia" w:cstheme="minorEastAsia"/>
          <w:color w:val="000000"/>
          <w:sz w:val="21"/>
          <w:szCs w:val="21"/>
        </w:rPr>
        <w:t>。</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乙方在履行合同的过程中擅自解除或合同履行，或提交的成果不符合合同约定，经修改重做后仍不能通过甲方验收的，甲方有权解除合同，并要求乙方退还支付的合同价款，对甲方供造成损失的，乙方需承担赔偿责任。</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（6）本项目最终成果验收后半年内，乙方未按本合同约定就本项目提供必要解释和接受咨询的，甲方可要求乙方支付合同总价款20%的违约金。</w:t>
      </w:r>
    </w:p>
    <w:p>
      <w:pPr>
        <w:pStyle w:val="49"/>
        <w:ind w:left="0" w:leftChars="0" w:firstLine="0" w:firstLineChars="0"/>
        <w:rPr>
          <w:rFonts w:hint="eastAsia" w:asciiTheme="minorEastAsia" w:hAnsiTheme="minorEastAsia" w:eastAsiaTheme="minorEastAsia" w:cstheme="minorEastAsia"/>
          <w:color w:val="000000"/>
          <w:sz w:val="21"/>
          <w:szCs w:val="21"/>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w:t>
      </w:r>
      <w:r>
        <w:rPr>
          <w:rFonts w:hint="eastAsia" w:asciiTheme="minorEastAsia" w:hAnsiTheme="minorEastAsia" w:eastAsiaTheme="minorEastAsia" w:cstheme="minorEastAsia"/>
          <w:b/>
          <w:color w:val="000000"/>
          <w:sz w:val="21"/>
          <w:szCs w:val="21"/>
          <w:lang w:eastAsia="zh-Hans"/>
        </w:rPr>
        <w:t>十</w:t>
      </w:r>
      <w:r>
        <w:rPr>
          <w:rFonts w:hint="eastAsia" w:asciiTheme="minorEastAsia" w:hAnsiTheme="minorEastAsia" w:eastAsiaTheme="minorEastAsia" w:cstheme="minorEastAsia"/>
          <w:b/>
          <w:color w:val="000000"/>
          <w:sz w:val="21"/>
          <w:szCs w:val="21"/>
        </w:rPr>
        <w:t>一条  合同变更</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合同履行期间，甲、乙任何一方需变更本合同的，要求变更一方应及时书面通知对方，征得对方同意后，双方在规定的时限内（收到书面通知起5个工作日内）签订书面变更协议；该协议将成为合同不可分割的部分。未经双方签署书面文件，任何一方无权变更本合同。否则，由此造成的经济损失，由擅自变更合同的一方承担。</w:t>
      </w:r>
    </w:p>
    <w:p>
      <w:pPr>
        <w:spacing w:line="560" w:lineRule="exact"/>
        <w:rPr>
          <w:rFonts w:hint="eastAsia" w:asciiTheme="minorEastAsia" w:hAnsiTheme="minorEastAsia" w:eastAsiaTheme="minorEastAsia" w:cstheme="minorEastAsia"/>
          <w:color w:val="000000"/>
          <w:sz w:val="21"/>
          <w:szCs w:val="21"/>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第十</w:t>
      </w:r>
      <w:r>
        <w:rPr>
          <w:rFonts w:hint="eastAsia" w:asciiTheme="minorEastAsia" w:hAnsiTheme="minorEastAsia" w:eastAsiaTheme="minorEastAsia" w:cstheme="minorEastAsia"/>
          <w:b/>
          <w:color w:val="000000"/>
          <w:sz w:val="21"/>
          <w:szCs w:val="21"/>
          <w:lang w:eastAsia="zh-Hans"/>
        </w:rPr>
        <w:t>二</w:t>
      </w:r>
      <w:r>
        <w:rPr>
          <w:rFonts w:hint="eastAsia" w:asciiTheme="minorEastAsia" w:hAnsiTheme="minorEastAsia" w:eastAsiaTheme="minorEastAsia" w:cstheme="minorEastAsia"/>
          <w:b/>
          <w:color w:val="000000"/>
          <w:sz w:val="21"/>
          <w:szCs w:val="21"/>
        </w:rPr>
        <w:t>条  合同解除</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12.1甲乙任何一方严重违反本合同有关条款或发生其他影响本合同目的实现的不利情形的，对方有权解除本合同。</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12.2因不可抗力导致合同无法继续履行，甲乙任何一方均有权解除本合同。</w:t>
      </w:r>
    </w:p>
    <w:p>
      <w:pPr>
        <w:spacing w:line="560" w:lineRule="exact"/>
        <w:rPr>
          <w:rFonts w:hint="eastAsia" w:asciiTheme="minorEastAsia" w:hAnsiTheme="minorEastAsia" w:eastAsiaTheme="minorEastAsia" w:cstheme="minorEastAsia"/>
          <w:color w:val="000000"/>
          <w:sz w:val="21"/>
          <w:szCs w:val="21"/>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第十</w:t>
      </w:r>
      <w:r>
        <w:rPr>
          <w:rFonts w:hint="eastAsia" w:asciiTheme="minorEastAsia" w:hAnsiTheme="minorEastAsia" w:eastAsiaTheme="minorEastAsia" w:cstheme="minorEastAsia"/>
          <w:b/>
          <w:color w:val="000000"/>
          <w:sz w:val="21"/>
          <w:szCs w:val="21"/>
          <w:lang w:eastAsia="zh-Hans"/>
        </w:rPr>
        <w:t>三</w:t>
      </w:r>
      <w:r>
        <w:rPr>
          <w:rFonts w:hint="eastAsia" w:asciiTheme="minorEastAsia" w:hAnsiTheme="minorEastAsia" w:eastAsiaTheme="minorEastAsia" w:cstheme="minorEastAsia"/>
          <w:b/>
          <w:color w:val="000000"/>
          <w:sz w:val="21"/>
          <w:szCs w:val="21"/>
        </w:rPr>
        <w:t>条  合同终止</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如未出现合同解除、不可抗力情形，本合同至履行期届满时终止。</w:t>
      </w:r>
    </w:p>
    <w:p>
      <w:pPr>
        <w:spacing w:line="560" w:lineRule="exact"/>
        <w:rPr>
          <w:rFonts w:hint="eastAsia" w:asciiTheme="minorEastAsia" w:hAnsiTheme="minorEastAsia" w:eastAsiaTheme="minorEastAsia" w:cstheme="minorEastAsia"/>
          <w:color w:val="000000"/>
          <w:sz w:val="21"/>
          <w:szCs w:val="21"/>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第十</w:t>
      </w:r>
      <w:r>
        <w:rPr>
          <w:rFonts w:hint="eastAsia" w:asciiTheme="minorEastAsia" w:hAnsiTheme="minorEastAsia" w:eastAsiaTheme="minorEastAsia" w:cstheme="minorEastAsia"/>
          <w:b/>
          <w:color w:val="000000"/>
          <w:sz w:val="21"/>
          <w:szCs w:val="21"/>
          <w:lang w:eastAsia="zh-Hans"/>
        </w:rPr>
        <w:t>四</w:t>
      </w:r>
      <w:r>
        <w:rPr>
          <w:rFonts w:hint="eastAsia" w:asciiTheme="minorEastAsia" w:hAnsiTheme="minorEastAsia" w:eastAsiaTheme="minorEastAsia" w:cstheme="minorEastAsia"/>
          <w:b/>
          <w:color w:val="000000"/>
          <w:sz w:val="21"/>
          <w:szCs w:val="21"/>
        </w:rPr>
        <w:t>条  合同争议的解决方式</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本合同履行中发生争议，可由双方协商解决，协商不成，可依法向甲方所在地人民法院起诉。</w:t>
      </w:r>
    </w:p>
    <w:p>
      <w:pPr>
        <w:rPr>
          <w:rFonts w:hint="eastAsia" w:asciiTheme="minorEastAsia" w:hAnsiTheme="minorEastAsia" w:eastAsiaTheme="minorEastAsia" w:cstheme="minorEastAsia"/>
          <w:color w:val="000000"/>
          <w:sz w:val="21"/>
          <w:szCs w:val="21"/>
        </w:rPr>
      </w:pPr>
    </w:p>
    <w:p>
      <w:pPr>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第十</w:t>
      </w:r>
      <w:r>
        <w:rPr>
          <w:rFonts w:hint="eastAsia" w:asciiTheme="minorEastAsia" w:hAnsiTheme="minorEastAsia" w:eastAsiaTheme="minorEastAsia" w:cstheme="minorEastAsia"/>
          <w:b/>
          <w:color w:val="000000"/>
          <w:sz w:val="21"/>
          <w:szCs w:val="21"/>
          <w:lang w:eastAsia="zh-Hans"/>
        </w:rPr>
        <w:t>五</w:t>
      </w:r>
      <w:r>
        <w:rPr>
          <w:rFonts w:hint="eastAsia" w:asciiTheme="minorEastAsia" w:hAnsiTheme="minorEastAsia" w:eastAsiaTheme="minorEastAsia" w:cstheme="minorEastAsia"/>
          <w:b/>
          <w:color w:val="000000"/>
          <w:sz w:val="21"/>
          <w:szCs w:val="21"/>
        </w:rPr>
        <w:t>条  其他条款</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15.1本合同经双方法定代表人或授权代表签字并加盖单位印章后，即时生效。</w:t>
      </w:r>
    </w:p>
    <w:p>
      <w:pPr>
        <w:spacing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15.2本合同壹式捌份，甲方执肆份，乙方执肆份，具有同等法律效力。</w:t>
      </w:r>
    </w:p>
    <w:p>
      <w:pPr>
        <w:spacing w:line="360" w:lineRule="auto"/>
        <w:ind w:firstLine="424" w:firstLineChars="202"/>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color w:val="000000"/>
          <w:sz w:val="21"/>
          <w:szCs w:val="21"/>
        </w:rPr>
        <w:t>15.3本合同履行过程中，如需要修订、补充文件或任何附件的，均须经双方法定代表人或授权代表签字后生效，成为本合同不可分割的一部分。</w:t>
      </w:r>
      <w:r>
        <w:rPr>
          <w:rFonts w:hint="eastAsia" w:asciiTheme="minorEastAsia" w:hAnsiTheme="minorEastAsia" w:eastAsiaTheme="minorEastAsia" w:cstheme="minorEastAsia"/>
          <w:bCs/>
          <w:color w:val="000000"/>
          <w:sz w:val="21"/>
          <w:szCs w:val="21"/>
          <w:lang w:eastAsia="zh-Hans"/>
        </w:rPr>
        <w:br w:type="page"/>
      </w:r>
    </w:p>
    <w:p>
      <w:pPr>
        <w:jc w:val="center"/>
        <w:rPr>
          <w:rFonts w:hint="eastAsia" w:asciiTheme="minorEastAsia" w:hAnsiTheme="minorEastAsia" w:eastAsiaTheme="minorEastAsia" w:cstheme="minorEastAsia"/>
          <w:b/>
          <w:sz w:val="21"/>
          <w:szCs w:val="21"/>
        </w:rPr>
      </w:pPr>
    </w:p>
    <w:p>
      <w:pPr>
        <w:spacing w:line="560" w:lineRule="exact"/>
        <w:rPr>
          <w:rFonts w:hint="eastAsia" w:asciiTheme="minorEastAsia" w:hAnsiTheme="minorEastAsia" w:eastAsiaTheme="minorEastAsia" w:cstheme="minorEastAsia"/>
          <w:b/>
          <w:color w:val="000000"/>
          <w:sz w:val="21"/>
          <w:szCs w:val="21"/>
          <w:lang w:eastAsia="zh-Hans"/>
        </w:rPr>
      </w:pPr>
      <w:r>
        <w:rPr>
          <w:rFonts w:hint="eastAsia" w:asciiTheme="minorEastAsia" w:hAnsiTheme="minorEastAsia" w:eastAsiaTheme="minorEastAsia" w:cstheme="minorEastAsia"/>
          <w:b/>
          <w:color w:val="000000"/>
          <w:sz w:val="21"/>
          <w:szCs w:val="21"/>
          <w:lang w:eastAsia="zh-Hans"/>
        </w:rPr>
        <w:t>（本页为签署页）</w:t>
      </w:r>
    </w:p>
    <w:p>
      <w:pPr>
        <w:pStyle w:val="41"/>
        <w:rPr>
          <w:rFonts w:hint="eastAsia" w:asciiTheme="minorEastAsia" w:hAnsiTheme="minorEastAsia" w:eastAsiaTheme="minorEastAsia" w:cstheme="minorEastAsia"/>
          <w:color w:val="000000"/>
          <w:sz w:val="21"/>
          <w:szCs w:val="21"/>
          <w:lang w:eastAsia="zh-Hans"/>
        </w:rPr>
      </w:pPr>
    </w:p>
    <w:p>
      <w:pPr>
        <w:adjustRightInd w:val="0"/>
        <w:snapToGrid w:val="0"/>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委托方（</w:t>
      </w:r>
      <w:r>
        <w:rPr>
          <w:rFonts w:hint="eastAsia" w:asciiTheme="minorEastAsia" w:hAnsiTheme="minorEastAsia" w:eastAsiaTheme="minorEastAsia" w:cstheme="minorEastAsia"/>
          <w:b/>
          <w:color w:val="000000"/>
          <w:sz w:val="21"/>
          <w:szCs w:val="21"/>
          <w:lang w:eastAsia="zh-Hans"/>
        </w:rPr>
        <w:t>甲方）</w:t>
      </w:r>
      <w:r>
        <w:rPr>
          <w:rFonts w:hint="eastAsia" w:asciiTheme="minorEastAsia" w:hAnsiTheme="minorEastAsia" w:eastAsiaTheme="minorEastAsia" w:cstheme="minorEastAsia"/>
          <w:b/>
          <w:color w:val="000000"/>
          <w:sz w:val="21"/>
          <w:szCs w:val="21"/>
        </w:rPr>
        <w:t>：</w:t>
      </w:r>
      <w:r>
        <w:rPr>
          <w:rFonts w:hint="eastAsia" w:asciiTheme="minorEastAsia" w:hAnsiTheme="minorEastAsia" w:eastAsiaTheme="minorEastAsia" w:cstheme="minorEastAsia"/>
          <w:b/>
          <w:color w:val="000000"/>
          <w:sz w:val="21"/>
          <w:szCs w:val="21"/>
          <w:u w:val="single"/>
        </w:rPr>
        <w:t xml:space="preserve">     深圳市住房和建设局     </w:t>
      </w:r>
      <w:r>
        <w:rPr>
          <w:rFonts w:hint="eastAsia" w:asciiTheme="minorEastAsia" w:hAnsiTheme="minorEastAsia" w:eastAsiaTheme="minorEastAsia" w:cstheme="minorEastAsia"/>
          <w:b/>
          <w:color w:val="000000"/>
          <w:sz w:val="21"/>
          <w:szCs w:val="21"/>
        </w:rPr>
        <w:t xml:space="preserve">（盖章）                    </w:t>
      </w:r>
    </w:p>
    <w:p>
      <w:pPr>
        <w:adjustRightInd w:val="0"/>
        <w:snapToGrid w:val="0"/>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法定代表人（签名）：</w:t>
      </w:r>
    </w:p>
    <w:p>
      <w:pPr>
        <w:adjustRightInd w:val="0"/>
        <w:snapToGrid w:val="0"/>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委托代理人（签名）：</w:t>
      </w:r>
    </w:p>
    <w:p>
      <w:pPr>
        <w:adjustRightInd w:val="0"/>
        <w:snapToGrid w:val="0"/>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_______年</w:t>
      </w:r>
      <w:r>
        <w:rPr>
          <w:rFonts w:hint="eastAsia" w:asciiTheme="minorEastAsia" w:hAnsiTheme="minorEastAsia" w:eastAsiaTheme="minorEastAsia" w:cstheme="minorEastAsia"/>
          <w:bCs/>
          <w:color w:val="000000"/>
          <w:sz w:val="21"/>
          <w:szCs w:val="21"/>
          <w:u w:val="single"/>
        </w:rPr>
        <w:t xml:space="preserve">     </w:t>
      </w:r>
      <w:r>
        <w:rPr>
          <w:rFonts w:hint="eastAsia" w:asciiTheme="minorEastAsia" w:hAnsiTheme="minorEastAsia" w:eastAsiaTheme="minorEastAsia" w:cstheme="minorEastAsia"/>
          <w:b/>
          <w:color w:val="000000"/>
          <w:sz w:val="21"/>
          <w:szCs w:val="21"/>
        </w:rPr>
        <w:t>月</w:t>
      </w:r>
      <w:r>
        <w:rPr>
          <w:rFonts w:hint="eastAsia" w:asciiTheme="minorEastAsia" w:hAnsiTheme="minorEastAsia" w:eastAsiaTheme="minorEastAsia" w:cstheme="minorEastAsia"/>
          <w:bCs/>
          <w:color w:val="000000"/>
          <w:sz w:val="21"/>
          <w:szCs w:val="21"/>
          <w:u w:val="single"/>
        </w:rPr>
        <w:t xml:space="preserve">     </w:t>
      </w:r>
      <w:r>
        <w:rPr>
          <w:rFonts w:hint="eastAsia" w:asciiTheme="minorEastAsia" w:hAnsiTheme="minorEastAsia" w:eastAsiaTheme="minorEastAsia" w:cstheme="minorEastAsia"/>
          <w:b/>
          <w:color w:val="000000"/>
          <w:sz w:val="21"/>
          <w:szCs w:val="21"/>
        </w:rPr>
        <w:t xml:space="preserve">日    </w:t>
      </w:r>
    </w:p>
    <w:p>
      <w:pPr>
        <w:adjustRightInd w:val="0"/>
        <w:snapToGrid w:val="0"/>
        <w:spacing w:line="560" w:lineRule="exact"/>
        <w:rPr>
          <w:rFonts w:hint="eastAsia" w:asciiTheme="minorEastAsia" w:hAnsiTheme="minorEastAsia" w:eastAsiaTheme="minorEastAsia" w:cstheme="minorEastAsia"/>
          <w:b/>
          <w:color w:val="000000"/>
          <w:sz w:val="21"/>
          <w:szCs w:val="21"/>
        </w:rPr>
      </w:pPr>
    </w:p>
    <w:p>
      <w:pPr>
        <w:adjustRightInd w:val="0"/>
        <w:snapToGrid w:val="0"/>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Hans"/>
        </w:rPr>
        <w:t>受托</w:t>
      </w:r>
      <w:r>
        <w:rPr>
          <w:rFonts w:hint="eastAsia" w:asciiTheme="minorEastAsia" w:hAnsiTheme="minorEastAsia" w:eastAsiaTheme="minorEastAsia" w:cstheme="minorEastAsia"/>
          <w:b/>
          <w:color w:val="000000"/>
          <w:sz w:val="21"/>
          <w:szCs w:val="21"/>
        </w:rPr>
        <w:t>方（</w:t>
      </w:r>
      <w:r>
        <w:rPr>
          <w:rFonts w:hint="eastAsia" w:asciiTheme="minorEastAsia" w:hAnsiTheme="minorEastAsia" w:eastAsiaTheme="minorEastAsia" w:cstheme="minorEastAsia"/>
          <w:b/>
          <w:color w:val="000000"/>
          <w:sz w:val="21"/>
          <w:szCs w:val="21"/>
          <w:lang w:eastAsia="zh-Hans"/>
        </w:rPr>
        <w:t>乙方）</w:t>
      </w:r>
      <w:r>
        <w:rPr>
          <w:rFonts w:hint="eastAsia" w:asciiTheme="minorEastAsia" w:hAnsiTheme="minorEastAsia" w:eastAsiaTheme="minorEastAsia" w:cstheme="minorEastAsia"/>
          <w:b/>
          <w:color w:val="000000"/>
          <w:sz w:val="21"/>
          <w:szCs w:val="21"/>
        </w:rPr>
        <w:t>：</w:t>
      </w:r>
      <w:r>
        <w:rPr>
          <w:rFonts w:hint="eastAsia" w:asciiTheme="minorEastAsia" w:hAnsiTheme="minorEastAsia" w:eastAsiaTheme="minorEastAsia" w:cstheme="minorEastAsia"/>
          <w:b/>
          <w:color w:val="000000"/>
          <w:sz w:val="21"/>
          <w:szCs w:val="21"/>
          <w:u w:val="single"/>
        </w:rPr>
        <w:t xml:space="preserve">                            </w:t>
      </w:r>
      <w:r>
        <w:rPr>
          <w:rFonts w:hint="eastAsia" w:asciiTheme="minorEastAsia" w:hAnsiTheme="minorEastAsia" w:eastAsiaTheme="minorEastAsia" w:cstheme="minorEastAsia"/>
          <w:b/>
          <w:color w:val="000000"/>
          <w:sz w:val="21"/>
          <w:szCs w:val="21"/>
        </w:rPr>
        <w:t xml:space="preserve">（盖章）                    </w:t>
      </w:r>
    </w:p>
    <w:p>
      <w:pPr>
        <w:adjustRightInd w:val="0"/>
        <w:snapToGrid w:val="0"/>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法定代表人（签名）：</w:t>
      </w:r>
    </w:p>
    <w:p>
      <w:pPr>
        <w:adjustRightInd w:val="0"/>
        <w:snapToGrid w:val="0"/>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委托代理人（签名）：</w:t>
      </w:r>
    </w:p>
    <w:p>
      <w:pPr>
        <w:adjustRightInd w:val="0"/>
        <w:snapToGrid w:val="0"/>
        <w:spacing w:line="56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_______年</w:t>
      </w:r>
      <w:r>
        <w:rPr>
          <w:rFonts w:hint="eastAsia" w:asciiTheme="minorEastAsia" w:hAnsiTheme="minorEastAsia" w:eastAsiaTheme="minorEastAsia" w:cstheme="minorEastAsia"/>
          <w:bCs/>
          <w:color w:val="000000"/>
          <w:sz w:val="21"/>
          <w:szCs w:val="21"/>
          <w:u w:val="single"/>
        </w:rPr>
        <w:t xml:space="preserve">     </w:t>
      </w:r>
      <w:r>
        <w:rPr>
          <w:rFonts w:hint="eastAsia" w:asciiTheme="minorEastAsia" w:hAnsiTheme="minorEastAsia" w:eastAsiaTheme="minorEastAsia" w:cstheme="minorEastAsia"/>
          <w:b/>
          <w:color w:val="000000"/>
          <w:sz w:val="21"/>
          <w:szCs w:val="21"/>
        </w:rPr>
        <w:t>月</w:t>
      </w:r>
      <w:r>
        <w:rPr>
          <w:rFonts w:hint="eastAsia" w:asciiTheme="minorEastAsia" w:hAnsiTheme="minorEastAsia" w:eastAsiaTheme="minorEastAsia" w:cstheme="minorEastAsia"/>
          <w:bCs/>
          <w:color w:val="000000"/>
          <w:sz w:val="21"/>
          <w:szCs w:val="21"/>
          <w:u w:val="single"/>
        </w:rPr>
        <w:t xml:space="preserve">     </w:t>
      </w:r>
      <w:r>
        <w:rPr>
          <w:rFonts w:hint="eastAsia" w:asciiTheme="minorEastAsia" w:hAnsiTheme="minorEastAsia" w:eastAsiaTheme="minorEastAsia" w:cstheme="minorEastAsia"/>
          <w:b/>
          <w:color w:val="000000"/>
          <w:sz w:val="21"/>
          <w:szCs w:val="21"/>
        </w:rPr>
        <w:t xml:space="preserve">日         </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spacing w:line="440" w:lineRule="exact"/>
        <w:rPr>
          <w:rFonts w:ascii="宋体" w:hAnsi="宋体"/>
          <w:b/>
          <w:color w:val="000000"/>
          <w:szCs w:val="21"/>
        </w:rPr>
      </w:pPr>
      <w:r>
        <w:rPr>
          <w:rFonts w:ascii="宋体" w:hAnsi="宋体"/>
          <w:color w:val="000000"/>
          <w:szCs w:val="21"/>
        </w:rPr>
        <w:t>注：本合同样本仅供参考，具体条款内容由采购单位和中标单位协商确定。</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95" w:name="_Toc135293193"/>
      <w:bookmarkStart w:id="96" w:name="_Toc73610161"/>
      <w:r>
        <w:rPr>
          <w:rFonts w:hint="eastAsia"/>
        </w:rPr>
        <w:t>第九章  附件</w:t>
      </w:r>
      <w:bookmarkEnd w:id="95"/>
      <w:bookmarkEnd w:id="96"/>
    </w:p>
    <w:p>
      <w:pPr>
        <w:pStyle w:val="5"/>
        <w:spacing w:before="0" w:after="0"/>
      </w:pPr>
      <w:bookmarkStart w:id="97" w:name="_Toc73613644"/>
      <w:bookmarkStart w:id="98" w:name="_Toc135293194"/>
      <w:bookmarkStart w:id="99" w:name="_Toc73610162"/>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5"/>
        <w:spacing w:before="0" w:after="0"/>
      </w:pPr>
      <w:bookmarkStart w:id="100" w:name="_Toc73610163"/>
      <w:bookmarkStart w:id="101" w:name="_Toc135293195"/>
      <w:bookmarkStart w:id="102" w:name="_Toc73613645"/>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5"/>
        <w:spacing w:before="0" w:after="0"/>
      </w:pPr>
      <w:bookmarkStart w:id="103" w:name="_Toc73613646"/>
      <w:bookmarkStart w:id="104" w:name="_Toc135293196"/>
      <w:bookmarkStart w:id="105" w:name="_Toc73610164"/>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106" w:name="_Toc135293197"/>
      <w:bookmarkStart w:id="107" w:name="_Toc73610165"/>
      <w:bookmarkStart w:id="108" w:name="_Toc7361364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5"/>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隶书">
    <w:altName w:val="方正隶书_GBK"/>
    <w:panose1 w:val="0201050906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方正仿宋_GBK"/>
    <w:panose1 w:val="00000000000000000000"/>
    <w:charset w:val="86"/>
    <w:family w:val="roman"/>
    <w:pitch w:val="default"/>
    <w:sig w:usb0="00000000" w:usb1="00000000" w:usb2="00000000" w:usb3="00000000" w:csb0="00040001" w:csb1="00000000"/>
  </w:font>
  <w:font w:name="Arial Unicode MS">
    <w:altName w:val="DejaVu Sans"/>
    <w:panose1 w:val="020B0604020202020204"/>
    <w:charset w:val="86"/>
    <w:family w:val="swiss"/>
    <w:pitch w:val="default"/>
    <w:sig w:usb0="00000000" w:usb1="00000000" w:usb2="0000003F" w:usb3="00000000" w:csb0="003F01FF" w:csb1="00000000"/>
  </w:font>
  <w:font w:name="ˎ̥">
    <w:altName w:val="华文仿宋"/>
    <w:panose1 w:val="00000000000000000000"/>
    <w:charset w:val="00"/>
    <w:family w:val="roman"/>
    <w:pitch w:val="default"/>
    <w:sig w:usb0="00000000" w:usb1="00000000" w:usb2="00000000" w:usb3="00000000" w:csb0="00040001" w:csb1="00000000"/>
  </w:font>
  <w:font w:name="??">
    <w:altName w:val="华文仿宋"/>
    <w:panose1 w:val="00000000000000000000"/>
    <w:charset w:val="00"/>
    <w:family w:val="auto"/>
    <w:pitch w:val="default"/>
    <w:sig w:usb0="00000000" w:usb1="00000000" w:usb2="00000000" w:usb3="00000000" w:csb0="00040001" w:csb1="00000000"/>
  </w:font>
  <w:font w:name="经典标宋简">
    <w:altName w:val="方正书宋_GBK"/>
    <w:panose1 w:val="00000000000000000000"/>
    <w:charset w:val="86"/>
    <w:family w:val="auto"/>
    <w:pitch w:val="default"/>
    <w:sig w:usb0="00000000" w:usb1="00000000" w:usb2="0000001E" w:usb3="00000000" w:csb0="00040000" w:csb1="00000000"/>
  </w:font>
  <w:font w:name="经典等线简">
    <w:altName w:val="仿宋_GB2312"/>
    <w:panose1 w:val="00000000000000000000"/>
    <w:charset w:val="86"/>
    <w:family w:val="auto"/>
    <w:pitch w:val="default"/>
    <w:sig w:usb0="00000000" w:usb1="00000000" w:usb2="0000001E" w:usb3="00000000" w:csb0="00040000" w:csb1="00000000"/>
  </w:font>
  <w:font w:name="MS Mincho">
    <w:altName w:val="方正书宋_GBK"/>
    <w:panose1 w:val="02020609040205080304"/>
    <w:charset w:val="80"/>
    <w:family w:val="modern"/>
    <w:pitch w:val="default"/>
    <w:sig w:usb0="00000000" w:usb1="00000000" w:usb2="00000012" w:usb3="00000000" w:csb0="0002009F" w:csb1="00000000"/>
  </w:font>
  <w:font w:name="Segoe UI Symbol">
    <w:altName w:val="Noto Sans"/>
    <w:panose1 w:val="020B0502040204020203"/>
    <w:charset w:val="00"/>
    <w:family w:val="swiss"/>
    <w:pitch w:val="default"/>
    <w:sig w:usb0="00000000" w:usb1="00000000" w:usb2="00040000" w:usb3="04000000" w:csb0="00000001" w:csb1="4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6</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default"/>
        <w:lang w:val="en"/>
      </w:rPr>
      <w:t>老旧小区改造及加装电梯年度宣传和形象进度跟踪服务</w:t>
    </w:r>
    <w:r>
      <w:rPr>
        <w:rFonts w:hint="eastAsia" w:asciiTheme="minorEastAsia" w:hAnsiTheme="minorEastAsia" w:eastAsiaTheme="minorEastAsia"/>
      </w:rPr>
      <w:t xml:space="preserve">       </w:t>
    </w:r>
    <w:r>
      <w:rPr>
        <w:rFonts w:hint="eastAsia"/>
      </w:rPr>
      <w:t xml:space="preserve">   </w:t>
    </w:r>
    <w:r>
      <w:rPr>
        <w:rFonts w:hint="eastAsia"/>
        <w:lang w:eastAsia="zh-CN"/>
      </w:rPr>
      <w:t>、</w:t>
    </w:r>
    <w:r>
      <w:rPr>
        <w:rFonts w:hint="eastAsia"/>
      </w:rPr>
      <w:t>项目编号：</w:t>
    </w:r>
    <w:r>
      <w:rPr>
        <w:rFonts w:hint="eastAsia" w:asciiTheme="minorEastAsia" w:hAnsiTheme="minorEastAsia" w:eastAsiaTheme="minorEastAsia"/>
      </w:rPr>
      <w:t>SZZZ2024-QC0</w:t>
    </w:r>
    <w:r>
      <w:rPr>
        <w:rFonts w:hint="eastAsia" w:asciiTheme="minorEastAsia" w:hAnsiTheme="minorEastAsia" w:eastAsiaTheme="minorEastAsia"/>
        <w:lang w:val="en-US" w:eastAsia="zh-CN"/>
      </w:rPr>
      <w:t>084</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CD711"/>
    <w:multiLevelType w:val="singleLevel"/>
    <w:tmpl w:val="D7FCD711"/>
    <w:lvl w:ilvl="0" w:tentative="0">
      <w:start w:val="1"/>
      <w:numFmt w:val="decimal"/>
      <w:suff w:val="nothing"/>
      <w:lvlText w:val="（%1）"/>
      <w:lvlJc w:val="left"/>
    </w:lvl>
  </w:abstractNum>
  <w:abstractNum w:abstractNumId="1">
    <w:nsid w:val="EFBA56D9"/>
    <w:multiLevelType w:val="singleLevel"/>
    <w:tmpl w:val="EFBA56D9"/>
    <w:lvl w:ilvl="0" w:tentative="0">
      <w:start w:val="2"/>
      <w:numFmt w:val="decimal"/>
      <w:suff w:val="nothing"/>
      <w:lvlText w:val="%1．"/>
      <w:lvlJc w:val="left"/>
    </w:lvl>
  </w:abstractNum>
  <w:abstractNum w:abstractNumId="2">
    <w:nsid w:val="FF6DFE7F"/>
    <w:multiLevelType w:val="singleLevel"/>
    <w:tmpl w:val="FF6DFE7F"/>
    <w:lvl w:ilvl="0" w:tentative="0">
      <w:start w:val="2"/>
      <w:numFmt w:val="chineseCounting"/>
      <w:suff w:val="nothing"/>
      <w:lvlText w:val="%1、"/>
      <w:lvlJc w:val="left"/>
      <w:rPr>
        <w:rFonts w:hint="eastAsia"/>
      </w:rPr>
    </w:lvl>
  </w:abstractNum>
  <w:abstractNum w:abstractNumId="3">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4">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false"/>
  <w:bordersDoNotSurroundFooter w:val="false"/>
  <w:hideSpellingError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Y5OTA2MGI3MGFmOGU0NTE2YWU2ZGI5ZDJmMmNkMGU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D98"/>
    <w:rsid w:val="00265054"/>
    <w:rsid w:val="0026523F"/>
    <w:rsid w:val="002657D5"/>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1BFF"/>
    <w:rsid w:val="003B20E9"/>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120"/>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C7FF7"/>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06C"/>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38CE"/>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4933"/>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4ED7"/>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4D8A"/>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7533"/>
    <w:rsid w:val="01F0299B"/>
    <w:rsid w:val="026E4F91"/>
    <w:rsid w:val="041D095D"/>
    <w:rsid w:val="05C87DB9"/>
    <w:rsid w:val="0961739E"/>
    <w:rsid w:val="098E6083"/>
    <w:rsid w:val="0B205B2B"/>
    <w:rsid w:val="0B782559"/>
    <w:rsid w:val="0D566BC9"/>
    <w:rsid w:val="0E180322"/>
    <w:rsid w:val="0E8C4995"/>
    <w:rsid w:val="0EF27BFB"/>
    <w:rsid w:val="0FBC50EF"/>
    <w:rsid w:val="10877499"/>
    <w:rsid w:val="115F3FD7"/>
    <w:rsid w:val="11A259DD"/>
    <w:rsid w:val="11F9269A"/>
    <w:rsid w:val="120474A0"/>
    <w:rsid w:val="125D56F1"/>
    <w:rsid w:val="13102ABE"/>
    <w:rsid w:val="167D280D"/>
    <w:rsid w:val="17047766"/>
    <w:rsid w:val="17935895"/>
    <w:rsid w:val="17F52C18"/>
    <w:rsid w:val="184530EF"/>
    <w:rsid w:val="19227A4B"/>
    <w:rsid w:val="1A4E7B88"/>
    <w:rsid w:val="1B3E182A"/>
    <w:rsid w:val="1B4B5195"/>
    <w:rsid w:val="1C174C6F"/>
    <w:rsid w:val="1C7C020D"/>
    <w:rsid w:val="1C8F78BA"/>
    <w:rsid w:val="1C9B0D84"/>
    <w:rsid w:val="1CDD3F3B"/>
    <w:rsid w:val="1D4D6869"/>
    <w:rsid w:val="1E3C2A2E"/>
    <w:rsid w:val="20707345"/>
    <w:rsid w:val="21760101"/>
    <w:rsid w:val="22A75620"/>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980D64"/>
    <w:rsid w:val="2EB64B4B"/>
    <w:rsid w:val="2EDB590A"/>
    <w:rsid w:val="2F0A29E3"/>
    <w:rsid w:val="30817D6A"/>
    <w:rsid w:val="3157114E"/>
    <w:rsid w:val="31F2037F"/>
    <w:rsid w:val="329B11F6"/>
    <w:rsid w:val="336E087E"/>
    <w:rsid w:val="33A85DA6"/>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7D223E"/>
    <w:rsid w:val="3FBD4689"/>
    <w:rsid w:val="3FC16214"/>
    <w:rsid w:val="41576FF8"/>
    <w:rsid w:val="41D9164E"/>
    <w:rsid w:val="41DD521D"/>
    <w:rsid w:val="423B7022"/>
    <w:rsid w:val="42A87124"/>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651F44"/>
    <w:rsid w:val="547F0032"/>
    <w:rsid w:val="54A02A20"/>
    <w:rsid w:val="55C87B3E"/>
    <w:rsid w:val="58D67D8C"/>
    <w:rsid w:val="58E10577"/>
    <w:rsid w:val="59165EF7"/>
    <w:rsid w:val="59702A12"/>
    <w:rsid w:val="5AED2A9C"/>
    <w:rsid w:val="5BC746C9"/>
    <w:rsid w:val="5CC61F72"/>
    <w:rsid w:val="5CF206F7"/>
    <w:rsid w:val="5EA0340D"/>
    <w:rsid w:val="5ED66C3C"/>
    <w:rsid w:val="5FDD643B"/>
    <w:rsid w:val="5FF58B69"/>
    <w:rsid w:val="60BA3E42"/>
    <w:rsid w:val="6194383B"/>
    <w:rsid w:val="61CB5375"/>
    <w:rsid w:val="623348CA"/>
    <w:rsid w:val="629172BF"/>
    <w:rsid w:val="63B71997"/>
    <w:rsid w:val="65CA685B"/>
    <w:rsid w:val="65CF34A7"/>
    <w:rsid w:val="65F660EF"/>
    <w:rsid w:val="66043644"/>
    <w:rsid w:val="6673798C"/>
    <w:rsid w:val="673905B6"/>
    <w:rsid w:val="681C3942"/>
    <w:rsid w:val="68460AAC"/>
    <w:rsid w:val="68AC1CFE"/>
    <w:rsid w:val="68EC626C"/>
    <w:rsid w:val="6BCD1DE6"/>
    <w:rsid w:val="6BED9160"/>
    <w:rsid w:val="6C505023"/>
    <w:rsid w:val="6D14299F"/>
    <w:rsid w:val="6D672A1E"/>
    <w:rsid w:val="6DC237D1"/>
    <w:rsid w:val="6EEF13FD"/>
    <w:rsid w:val="6EF531FF"/>
    <w:rsid w:val="6F40725E"/>
    <w:rsid w:val="6F4C2770"/>
    <w:rsid w:val="6F745D74"/>
    <w:rsid w:val="6FD3194C"/>
    <w:rsid w:val="711172CF"/>
    <w:rsid w:val="71FD54DD"/>
    <w:rsid w:val="739A7F5B"/>
    <w:rsid w:val="7410294D"/>
    <w:rsid w:val="757E8F7E"/>
    <w:rsid w:val="759D10F7"/>
    <w:rsid w:val="76D71644"/>
    <w:rsid w:val="776C2FB6"/>
    <w:rsid w:val="78AF4ACD"/>
    <w:rsid w:val="79982284"/>
    <w:rsid w:val="7998662D"/>
    <w:rsid w:val="7A8C5878"/>
    <w:rsid w:val="7B471854"/>
    <w:rsid w:val="7B851D02"/>
    <w:rsid w:val="7BE74369"/>
    <w:rsid w:val="7C552333"/>
    <w:rsid w:val="7CA86C55"/>
    <w:rsid w:val="7CF019C1"/>
    <w:rsid w:val="7D461CAD"/>
    <w:rsid w:val="7DFDAB20"/>
    <w:rsid w:val="7E28286A"/>
    <w:rsid w:val="7E4515FE"/>
    <w:rsid w:val="7EAD59B2"/>
    <w:rsid w:val="7F91273C"/>
    <w:rsid w:val="7FFE2F08"/>
    <w:rsid w:val="9DAD3A33"/>
    <w:rsid w:val="B1F5C776"/>
    <w:rsid w:val="B6FF1A89"/>
    <w:rsid w:val="BBDFF8CC"/>
    <w:rsid w:val="BFCB825D"/>
    <w:rsid w:val="BFD3AAA2"/>
    <w:rsid w:val="C3FB3E91"/>
    <w:rsid w:val="DBFD50EC"/>
    <w:rsid w:val="DCFD85FD"/>
    <w:rsid w:val="EF3575ED"/>
    <w:rsid w:val="FBFB7A0C"/>
    <w:rsid w:val="FCFD3F2D"/>
    <w:rsid w:val="FDE4BAD1"/>
    <w:rsid w:val="FDFC1E5B"/>
    <w:rsid w:val="FF5DEEFB"/>
    <w:rsid w:val="FF76A05A"/>
    <w:rsid w:val="FF8D63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99"/>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5"/>
    <customShpInfo spid="_x0000_s3099"/>
    <customShpInfo spid="_x0000_s3100"/>
    <customShpInfo spid="_x0000_s3098"/>
    <customShpInfo spid="_x0000_s3096"/>
    <customShpInfo spid="_x0000_s3095"/>
    <customShpInfo spid="_x0000_s3093"/>
    <customShpInfo spid="_x0000_s3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75</Pages>
  <Words>8192</Words>
  <Characters>46696</Characters>
  <Lines>389</Lines>
  <Paragraphs>109</Paragraphs>
  <TotalTime>1</TotalTime>
  <ScaleCrop>false</ScaleCrop>
  <LinksUpToDate>false</LinksUpToDate>
  <CharactersWithSpaces>54779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2019-11-11T17:16:00Z</dcterms:created>
  <dc:creator>微软用户</dc:creator>
  <cp:lastModifiedBy>zhangxueyang</cp:lastModifiedBy>
  <cp:lastPrinted>2020-05-29T17:03:00Z</cp:lastPrinted>
  <dcterms:modified xsi:type="dcterms:W3CDTF">2024-03-28T15:31:12Z</dcterms:modified>
  <dc:title>招标编号：UHO2010-G0029</dc:title>
  <cp:revision>717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E7EFCA99BA2A42C1A83BB3F37221F387</vt:lpwstr>
  </property>
</Properties>
</file>