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noChangeArrowheads="true"/>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2"/>
          <w:szCs w:val="72"/>
        </w:rPr>
      </w:pPr>
      <w:r>
        <w:rPr>
          <w:rFonts w:hint="eastAsia" w:asciiTheme="minorEastAsia" w:hAnsiTheme="minorEastAsia" w:eastAsiaTheme="minorEastAsia"/>
          <w:b/>
          <w:bCs/>
          <w:snapToGrid w:val="0"/>
          <w:kern w:val="0"/>
          <w:sz w:val="72"/>
          <w:szCs w:val="72"/>
        </w:rPr>
        <w:t>深圳市城镇老旧小区改造示范项目建设全过程技术服务</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项目编号：SZZZ2024-QC0118</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pPr>
      <w:r>
        <w:rPr>
          <w:rFonts w:eastAsia="经典标宋简"/>
          <w:b/>
          <w:snapToGrid w:val="0"/>
          <w:kern w:val="0"/>
          <w:sz w:val="44"/>
        </w:rPr>
        <w:t xml:space="preserve"> </w:t>
      </w:r>
    </w:p>
    <w:p/>
    <w:p/>
    <w:p/>
    <w:p/>
    <w:p>
      <w:pPr>
        <w:pStyle w:val="2"/>
      </w:pPr>
    </w:p>
    <w:p/>
    <w:p/>
    <w:p>
      <w:pPr>
        <w:pStyle w:val="28"/>
        <w:adjustRightInd w:val="0"/>
        <w:snapToGrid w:val="0"/>
        <w:spacing w:line="300" w:lineRule="auto"/>
        <w:ind w:hanging="835"/>
        <w:jc w:val="center"/>
        <w:rPr>
          <w:b/>
          <w:kern w:val="0"/>
          <w:sz w:val="28"/>
          <w:szCs w:val="28"/>
        </w:rPr>
      </w:pPr>
      <w:r>
        <w:rPr>
          <w:rFonts w:hint="eastAsia"/>
          <w:b/>
          <w:snapToGrid w:val="0"/>
          <w:sz w:val="30"/>
        </w:rPr>
        <w:t>二〇二四年</w:t>
      </w:r>
      <w:r>
        <w:rPr>
          <w:rFonts w:hint="eastAsia"/>
          <w:b/>
          <w:snapToGrid w:val="0"/>
          <w:sz w:val="30"/>
          <w:lang w:val="en-US" w:eastAsia="zh-CN"/>
        </w:rPr>
        <w:t>四</w:t>
      </w:r>
      <w:r>
        <w:rPr>
          <w:rFonts w:hint="eastAsia"/>
          <w:b/>
          <w:snapToGrid w:val="0"/>
          <w:sz w:val="30"/>
        </w:rPr>
        <w:t>月</w:t>
      </w:r>
    </w:p>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w:t>
      </w:r>
    </w:p>
    <w:p>
      <w:pPr>
        <w:spacing w:line="440" w:lineRule="exact"/>
        <w:ind w:firstLine="480" w:firstLineChars="200"/>
        <w:rPr>
          <w:rFonts w:ascii="仿宋" w:hAnsi="仿宋" w:eastAsia="仿宋"/>
          <w:sz w:val="24"/>
        </w:rPr>
      </w:pPr>
      <w:r>
        <w:rPr>
          <w:rFonts w:hint="eastAsia" w:ascii="仿宋" w:hAnsi="仿宋" w:eastAsia="仿宋"/>
          <w:sz w:val="24"/>
        </w:rPr>
        <w:t>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第七十五条 供应商有下列情形的，属于采购条例所称的串通投标行为，按照采购条例第五十七条有关规定处理：</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第七十七条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三、《中华人民共和国政府采购法实施条例》</w:t>
      </w:r>
    </w:p>
    <w:p>
      <w:pPr>
        <w:spacing w:line="440" w:lineRule="exact"/>
        <w:ind w:firstLine="424" w:firstLineChars="177"/>
        <w:rPr>
          <w:rFonts w:ascii="仿宋" w:hAnsi="仿宋" w:eastAsia="仿宋"/>
          <w:sz w:val="24"/>
        </w:rPr>
      </w:pPr>
      <w:r>
        <w:rPr>
          <w:rFonts w:hint="eastAsia" w:ascii="仿宋" w:hAnsi="仿宋" w:eastAsia="仿宋"/>
          <w:sz w:val="24"/>
        </w:rPr>
        <w:t>第十八条 单位负责人为同一人或者存在直接控股、管理关系的不同供应商，不得参加同一合同项下的政府采购活动。</w:t>
      </w:r>
    </w:p>
    <w:p>
      <w:pPr>
        <w:spacing w:line="440" w:lineRule="exact"/>
        <w:ind w:firstLine="424" w:firstLineChars="177"/>
        <w:rPr>
          <w:rFonts w:ascii="仿宋" w:hAnsi="仿宋" w:eastAsia="仿宋"/>
          <w:sz w:val="24"/>
        </w:rPr>
      </w:pPr>
      <w:r>
        <w:rPr>
          <w:rFonts w:hint="eastAsia" w:ascii="仿宋" w:hAnsi="仿宋" w:eastAsia="仿宋"/>
          <w:sz w:val="24"/>
        </w:rPr>
        <w:t>除单一来源采购项目外，为采购项目提供整体设计、规范编制或者项目管理、监理、检测等服务的供应商，不得再参加该采购项目的其他采购活动。</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rFonts w:ascii="Times New Roman" w:hAnsi="Times New Roman" w:eastAsia="宋体" w:cs="Times New Roman"/>
              <w:b w:val="0"/>
              <w:bCs w:val="0"/>
              <w:iCs/>
              <w:smallCaps/>
              <w:color w:val="auto"/>
              <w:kern w:val="2"/>
              <w:sz w:val="21"/>
              <w:szCs w:val="24"/>
              <w:lang w:val="zh-CN"/>
            </w:rPr>
          </w:pPr>
        </w:p>
        <w:p>
          <w:pPr>
            <w:pStyle w:val="504"/>
            <w:jc w:val="center"/>
            <w:rPr>
              <w:rFonts w:ascii="Times New Roman" w:hAnsi="Times New Roman" w:eastAsia="宋体" w:cs="Times New Roman"/>
              <w:b w:val="0"/>
              <w:bCs w:val="0"/>
              <w:iCs/>
              <w:smallCaps/>
              <w:color w:val="auto"/>
              <w:kern w:val="2"/>
              <w:sz w:val="21"/>
              <w:szCs w:val="24"/>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pPr>
            <w:pStyle w:val="34"/>
            <w:tabs>
              <w:tab w:val="right" w:leader="dot" w:pos="9628"/>
            </w:tabs>
            <w:rPr>
              <w:rFonts w:ascii="仿宋_GB2312" w:eastAsia="仿宋_GB2312"/>
              <w:sz w:val="24"/>
            </w:rPr>
          </w:pPr>
        </w:p>
        <w:p>
          <w:pPr>
            <w:pStyle w:val="34"/>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"_Toc135293159"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_Toc135293159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"_Toc135293160"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_Toc135293160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"_Toc135293161"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_Toc135293161 \h </w:instrText>
          </w:r>
          <w:r>
            <w:rPr>
              <w:rFonts w:hint="eastAsia" w:ascii="仿宋_GB2312" w:eastAsia="仿宋_GB2312"/>
              <w:sz w:val="24"/>
            </w:rPr>
            <w:fldChar w:fldCharType="separate"/>
          </w:r>
          <w:r>
            <w:rPr>
              <w:rFonts w:hint="eastAsia"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"_Toc135293162"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_Toc135293162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"_Toc135293163"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_Toc135293163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"_Toc135293164"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_Toc135293164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"_Toc135293165"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_Toc135293165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"_Toc135293166"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_Toc135293166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"_Toc135293167"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_Toc135293167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"_Toc135293168"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_Toc135293168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"_Toc135293169"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_Toc135293169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"_Toc135293170"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_Toc135293170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"_Toc135293171"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_Toc135293171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"_Toc135293172"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_Toc135293172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"_Toc135293173"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_Toc135293173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"_Toc135293174"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_Toc135293174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"_Toc135293175"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_Toc135293175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"_Toc135293176"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_Toc135293176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"_Toc135293177"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_Toc135293177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"_Toc135293178"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_Toc135293178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"_Toc135293179"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_Toc135293179 \h </w:instrText>
          </w:r>
          <w:r>
            <w:rPr>
              <w:rFonts w:hint="eastAsia" w:ascii="仿宋_GB2312" w:eastAsia="仿宋_GB2312"/>
              <w:sz w:val="24"/>
            </w:rPr>
            <w:fldChar w:fldCharType="separate"/>
          </w:r>
          <w:r>
            <w:rPr>
              <w:rFonts w:hint="eastAsia" w:ascii="仿宋_GB2312" w:eastAsia="仿宋_GB2312"/>
              <w:sz w:val="24"/>
            </w:rPr>
            <w:t>39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"_Toc135293180"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_Toc135293180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"_Toc135293181"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_Toc135293181 \h </w:instrText>
          </w:r>
          <w:r>
            <w:rPr>
              <w:rFonts w:hint="eastAsia" w:ascii="仿宋_GB2312" w:eastAsia="仿宋_GB2312"/>
              <w:sz w:val="24"/>
            </w:rPr>
            <w:fldChar w:fldCharType="separate"/>
          </w:r>
          <w:r>
            <w:rPr>
              <w:rFonts w:hint="eastAsia" w:ascii="仿宋_GB2312" w:eastAsia="仿宋_GB2312"/>
              <w:sz w:val="24"/>
            </w:rPr>
            <w:t>42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"_Toc135293192"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_Toc135293192 \h </w:instrText>
          </w:r>
          <w:r>
            <w:rPr>
              <w:rFonts w:hint="eastAsia" w:ascii="仿宋_GB2312" w:eastAsia="仿宋_GB2312"/>
              <w:sz w:val="24"/>
            </w:rPr>
            <w:fldChar w:fldCharType="separate"/>
          </w:r>
          <w:r>
            <w:rPr>
              <w:rFonts w:hint="eastAsia" w:ascii="仿宋_GB2312" w:eastAsia="仿宋_GB2312"/>
              <w:sz w:val="24"/>
            </w:rPr>
            <w:t>60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"_Toc135293193"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_Toc135293193 \h </w:instrText>
          </w:r>
          <w:r>
            <w:rPr>
              <w:rFonts w:hint="eastAsia" w:ascii="仿宋_GB2312" w:eastAsia="仿宋_GB2312"/>
              <w:sz w:val="24"/>
            </w:rPr>
            <w:fldChar w:fldCharType="separate"/>
          </w:r>
          <w:r>
            <w:rPr>
              <w:rFonts w:hint="eastAsia" w:ascii="仿宋_GB2312" w:eastAsia="仿宋_GB2312"/>
              <w:sz w:val="24"/>
            </w:rPr>
            <w:t>80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"_Toc135293194"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_Toc135293194 \h </w:instrText>
          </w:r>
          <w:r>
            <w:rPr>
              <w:rFonts w:hint="eastAsia" w:ascii="仿宋_GB2312" w:eastAsia="仿宋_GB2312"/>
              <w:sz w:val="24"/>
            </w:rPr>
            <w:fldChar w:fldCharType="separate"/>
          </w:r>
          <w:r>
            <w:rPr>
              <w:rFonts w:hint="eastAsia" w:ascii="仿宋_GB2312" w:eastAsia="仿宋_GB2312"/>
              <w:sz w:val="24"/>
            </w:rPr>
            <w:t>80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"_Toc135293195"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_Toc135293195 \h </w:instrText>
          </w:r>
          <w:r>
            <w:rPr>
              <w:rFonts w:hint="eastAsia" w:ascii="仿宋_GB2312" w:eastAsia="仿宋_GB2312"/>
              <w:sz w:val="24"/>
            </w:rPr>
            <w:fldChar w:fldCharType="separate"/>
          </w:r>
          <w:r>
            <w:rPr>
              <w:rFonts w:hint="eastAsia" w:ascii="仿宋_GB2312" w:eastAsia="仿宋_GB2312"/>
              <w:sz w:val="24"/>
            </w:rPr>
            <w:t>84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"_Toc135293196"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_Toc135293196 \h </w:instrText>
          </w:r>
          <w:r>
            <w:rPr>
              <w:rFonts w:hint="eastAsia" w:ascii="仿宋_GB2312" w:eastAsia="仿宋_GB2312"/>
              <w:sz w:val="24"/>
            </w:rPr>
            <w:fldChar w:fldCharType="separate"/>
          </w:r>
          <w:r>
            <w:rPr>
              <w:rFonts w:hint="eastAsia" w:ascii="仿宋_GB2312" w:eastAsia="仿宋_GB2312"/>
              <w:sz w:val="24"/>
            </w:rPr>
            <w:t>87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"_Toc135293197"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_Toc135293197 \h </w:instrText>
          </w:r>
          <w:r>
            <w:rPr>
              <w:rFonts w:hint="eastAsia" w:ascii="仿宋_GB2312" w:eastAsia="仿宋_GB2312"/>
              <w:sz w:val="24"/>
            </w:rPr>
            <w:fldChar w:fldCharType="separate"/>
          </w:r>
          <w:r>
            <w:rPr>
              <w:rFonts w:hint="eastAsia" w:ascii="仿宋_GB2312" w:eastAsia="仿宋_GB2312"/>
              <w:sz w:val="24"/>
            </w:rPr>
            <w:t>90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"_Toc135293198" </w:instrText>
          </w:r>
          <w:r>
            <w:fldChar w:fldCharType="separate"/>
          </w:r>
          <w:r>
            <w:rPr>
              <w:rStyle w:val="57"/>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_Toc135293198 \h </w:instrText>
          </w:r>
          <w:r>
            <w:rPr>
              <w:rFonts w:hint="eastAsia" w:ascii="仿宋_GB2312" w:eastAsia="仿宋_GB2312"/>
              <w:sz w:val="24"/>
            </w:rPr>
            <w:fldChar w:fldCharType="separate"/>
          </w:r>
          <w:r>
            <w:rPr>
              <w:rFonts w:hint="eastAsia" w:ascii="仿宋_GB2312" w:eastAsia="仿宋_GB2312"/>
              <w:sz w:val="24"/>
            </w:rPr>
            <w:t>92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rPr>
              <w:rFonts w:hint="eastAsia" w:ascii="仿宋_GB2312" w:eastAsia="仿宋_GB2312"/>
              <w:sz w:val="24"/>
            </w:rPr>
            <w:fldChar w:fldCharType="end"/>
          </w:r>
        </w:p>
      </w:sdtContent>
    </w:sdt>
    <w:p/>
    <w:p/>
    <w:p/>
    <w:p/>
    <w:p>
      <w:pPr>
        <w:pStyle w:val="3"/>
      </w:pPr>
      <w:bookmarkStart w:id="0" w:name="_Toc135293159"/>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深圳市城镇老旧小区改造示范项目建设全过程技术服务</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lang w:eastAsia="zh-CN"/>
        </w:rPr>
        <w:t>2024年04月12日15点00分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rPr>
        <w:t>SZZZ2024-QC0118</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2、项目名称：深圳市城镇老旧小区改造示范项目建设全过程技术服务</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4、预算金额：人民币97万元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5、最高限价：人民币97万元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87" w:type="dxa"/>
            <w:shd w:val="clear" w:color="auto" w:fill="ABCDEF"/>
            <w:vAlign w:val="center"/>
          </w:tcPr>
          <w:p>
            <w:pPr>
              <w:pStyle w:val="45"/>
              <w:spacing w:line="360" w:lineRule="auto"/>
              <w:jc w:val="center"/>
              <w:rPr>
                <w:sz w:val="21"/>
              </w:rPr>
            </w:pPr>
            <w:r>
              <w:rPr>
                <w:sz w:val="21"/>
              </w:rPr>
              <w:t>标的名称</w:t>
            </w:r>
          </w:p>
        </w:tc>
        <w:tc>
          <w:tcPr>
            <w:tcW w:w="921"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922"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693"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宋体" w:hAnsi="宋体" w:eastAsiaTheme="minorEastAsia"/>
                <w:snapToGrid w:val="0"/>
                <w:sz w:val="21"/>
                <w:szCs w:val="21"/>
              </w:rPr>
              <w:t>深圳市城镇老旧小区改造示范项目建设全过程技术服务</w:t>
            </w:r>
          </w:p>
        </w:tc>
        <w:tc>
          <w:tcPr>
            <w:tcW w:w="92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w:t>
      </w:r>
      <w:r>
        <w:rPr>
          <w:rFonts w:hint="eastAsia" w:ascii="宋体" w:hAnsi="宋体" w:eastAsia="宋体"/>
          <w:snapToGrid w:val="0"/>
          <w:color w:val="auto"/>
          <w:sz w:val="21"/>
        </w:rPr>
        <w:t>有效授权书及</w:t>
      </w:r>
      <w:r>
        <w:rPr>
          <w:rFonts w:hint="eastAsia" w:asciiTheme="minorEastAsia" w:hAnsiTheme="minorEastAsia" w:eastAsiaTheme="minorEastAsia"/>
          <w:snapToGrid w:val="0"/>
          <w:color w:val="auto"/>
          <w:sz w:val="21"/>
        </w:rPr>
        <w:t>上级主体的</w:t>
      </w:r>
      <w:r>
        <w:rPr>
          <w:rFonts w:hint="eastAsia" w:ascii="宋体" w:hAnsi="宋体" w:eastAsia="宋体"/>
          <w:snapToGrid w:val="0"/>
          <w:color w:val="auto"/>
          <w:sz w:val="21"/>
        </w:rPr>
        <w:t>营业执照或法人证书等证明材料复印件或扫描件加盖</w:t>
      </w:r>
      <w:r>
        <w:rPr>
          <w:rFonts w:hint="eastAsia" w:asciiTheme="minorEastAsia" w:hAnsiTheme="minorEastAsia" w:eastAsiaTheme="minorEastAsia"/>
          <w:snapToGrid w:val="0"/>
          <w:color w:val="auto"/>
          <w:sz w:val="21"/>
        </w:rPr>
        <w:t>投标人</w:t>
      </w:r>
      <w:r>
        <w:rPr>
          <w:rFonts w:hint="eastAsia" w:ascii="宋体" w:hAnsi="宋体" w:eastAsia="宋体"/>
          <w:snapToGrid w:val="0"/>
          <w:color w:val="auto"/>
          <w:sz w:val="21"/>
        </w:rPr>
        <w:t>公章</w:t>
      </w:r>
      <w:r>
        <w:rPr>
          <w:rFonts w:hint="eastAsia" w:asciiTheme="minorEastAsia" w:hAnsiTheme="minorEastAsia" w:eastAsiaTheme="minorEastAsia"/>
          <w:snapToGrid w:val="0"/>
          <w:color w:val="auto"/>
          <w:sz w:val="21"/>
        </w:rPr>
        <w:t>；</w:t>
      </w:r>
      <w:r>
        <w:rPr>
          <w:rFonts w:hint="eastAsia" w:ascii="宋体" w:hAnsi="宋体" w:eastAsia="宋体"/>
          <w:snapToGrid w:val="0"/>
          <w:color w:val="auto"/>
          <w:sz w:val="21"/>
        </w:rPr>
        <w:t>本项目不接受总公司与分支机构同时参与投标，也不接受同一总公司有两个或以上分支机构参与投标，如出现以上情形，该两家或以上投标人均按无效投标处理。</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（1）参与本项目采购活动前三年内，在经营活动中没有重大违法记录（须按本项目投标文件格式要求提供《政府采购投标及履约承诺函》加盖投标人公章）；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w:t>
      </w:r>
      <w:bookmarkStart w:id="110" w:name="_GoBack"/>
      <w:bookmarkEnd w:id="110"/>
      <w:r>
        <w:rPr>
          <w:rFonts w:hint="eastAsia" w:asciiTheme="minorEastAsia" w:hAnsiTheme="minorEastAsia" w:eastAsiaTheme="minorEastAsia"/>
          <w:snapToGrid w:val="0"/>
          <w:color w:val="auto"/>
          <w:sz w:val="21"/>
        </w:rPr>
        <w:t>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04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01</w:t>
      </w:r>
      <w:r>
        <w:rPr>
          <w:rFonts w:hint="eastAsia" w:ascii="宋体" w:hAnsi="宋体" w:eastAsia="宋体"/>
          <w:snapToGrid w:val="0"/>
          <w:color w:val="auto"/>
          <w:sz w:val="21"/>
          <w:szCs w:val="21"/>
          <w:u w:val="single"/>
        </w:rPr>
        <w:t>日至2024年</w:t>
      </w:r>
      <w:r>
        <w:rPr>
          <w:rFonts w:hint="eastAsia" w:ascii="宋体" w:hAnsi="宋体" w:eastAsia="宋体"/>
          <w:snapToGrid w:val="0"/>
          <w:color w:val="auto"/>
          <w:sz w:val="21"/>
          <w:szCs w:val="21"/>
          <w:u w:val="single"/>
          <w:lang w:val="en-US" w:eastAsia="zh-CN"/>
        </w:rPr>
        <w:t>04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09</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w:t>
      </w:r>
      <w:r>
        <w:rPr>
          <w:rFonts w:ascii="宋体" w:hAnsi="宋体" w:eastAsia="宋体"/>
          <w:snapToGrid w:val="0"/>
          <w:color w:val="auto"/>
          <w:sz w:val="21"/>
          <w:szCs w:val="21"/>
        </w:rPr>
        <w:t xml:space="preserve"> </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（1）现场获取：投标人按以上时间和地点现场报名和获取招标文件，逾期不予受理。</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 xml:space="preserve">（2）线上获取：投标人通过邮件报名及获取招标文件，报名时间以我司邮箱收件时间为准（我司邮箱：qtszzzzb@163.com），逾期不予受理。需提供以下资料: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lang w:eastAsia="zh-CN"/>
        </w:rPr>
        <w:t>2024年04月12日15点00分</w:t>
      </w:r>
      <w:r>
        <w:rPr>
          <w:rFonts w:hint="eastAsia" w:ascii="宋体" w:hAnsi="宋体" w:eastAsia="宋体"/>
          <w:snapToGrid w:val="0"/>
          <w:color w:val="auto"/>
          <w:sz w:val="21"/>
          <w:szCs w:val="21"/>
          <w:u w:val="single"/>
        </w:rPr>
        <w:t>（北京时间）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firstLine="425"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名称：深圳市住房和建设局</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地址：深圳市福田区振华路8号设计大厦9楼</w:t>
      </w:r>
    </w:p>
    <w:p>
      <w:pPr>
        <w:pStyle w:val="453"/>
        <w:adjustRightInd w:val="0"/>
        <w:snapToGrid w:val="0"/>
        <w:spacing w:before="0" w:beforeAutospacing="0" w:after="0" w:afterAutospacing="0" w:line="360" w:lineRule="auto"/>
        <w:ind w:left="359" w:leftChars="171" w:firstLine="65" w:firstLineChars="31"/>
        <w:rPr>
          <w:rFonts w:hint="default" w:ascii="宋体" w:hAnsi="宋体" w:eastAsia="宋体"/>
          <w:snapToGrid w:val="0"/>
          <w:color w:val="auto"/>
          <w:sz w:val="21"/>
          <w:szCs w:val="21"/>
          <w:lang w:val="en-US"/>
        </w:rPr>
      </w:pPr>
      <w:r>
        <w:rPr>
          <w:rFonts w:hint="eastAsia" w:ascii="宋体" w:hAnsi="宋体" w:eastAsia="宋体"/>
          <w:snapToGrid w:val="0"/>
          <w:color w:val="auto"/>
          <w:sz w:val="21"/>
          <w:szCs w:val="21"/>
        </w:rPr>
        <w:t>联系方式：王工，</w:t>
      </w:r>
      <w:r>
        <w:rPr>
          <w:rFonts w:hint="eastAsia" w:ascii="宋体" w:hAnsi="宋体" w:eastAsia="宋体"/>
          <w:snapToGrid w:val="0"/>
          <w:color w:val="auto"/>
          <w:sz w:val="21"/>
          <w:szCs w:val="21"/>
          <w:lang w:val="en-US" w:eastAsia="zh-CN"/>
        </w:rPr>
        <w:t>0755-83788552</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联系方式：姚工，0755-83026699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项目联系人：姚工</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2024年</w:t>
      </w:r>
      <w:r>
        <w:rPr>
          <w:rFonts w:hint="eastAsia" w:ascii="宋体" w:hAnsi="宋体"/>
          <w:snapToGrid w:val="0"/>
          <w:kern w:val="0"/>
          <w:sz w:val="24"/>
          <w:lang w:val="en-US" w:eastAsia="zh-CN"/>
        </w:rPr>
        <w:t>04</w:t>
      </w:r>
      <w:r>
        <w:rPr>
          <w:rFonts w:ascii="宋体" w:hAnsi="宋体"/>
          <w:snapToGrid w:val="0"/>
          <w:kern w:val="0"/>
          <w:sz w:val="24"/>
        </w:rPr>
        <w:t>月</w:t>
      </w:r>
      <w:r>
        <w:rPr>
          <w:rFonts w:hint="eastAsia" w:ascii="宋体" w:hAnsi="宋体"/>
          <w:snapToGrid w:val="0"/>
          <w:kern w:val="0"/>
          <w:sz w:val="24"/>
          <w:lang w:val="en-US" w:eastAsia="zh-CN"/>
        </w:rPr>
        <w:t>01</w:t>
      </w:r>
      <w:r>
        <w:rPr>
          <w:rFonts w:hint="eastAsia" w:ascii="宋体" w:hAnsi="宋体"/>
          <w:snapToGrid w:val="0"/>
          <w:kern w:val="0"/>
          <w:sz w:val="24"/>
        </w:rPr>
        <w:t>日</w:t>
      </w:r>
    </w:p>
    <w:p/>
    <w:p/>
    <w:p>
      <w:pPr>
        <w:pStyle w:val="3"/>
      </w:pPr>
      <w:bookmarkStart w:id="1" w:name="_Toc135293160"/>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1"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color w:val="FF0000"/>
                <w:szCs w:val="21"/>
              </w:rPr>
            </w:pPr>
            <w:r>
              <w:rPr>
                <w:rFonts w:hint="eastAsia" w:ascii="宋体" w:hAnsi="宋体" w:cs="宋体"/>
                <w:b/>
                <w:color w:val="FF0000"/>
                <w:szCs w:val="21"/>
              </w:rPr>
              <w:t>标的名称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snapToGrid w:val="0"/>
                <w:szCs w:val="21"/>
              </w:rPr>
              <w:t>深圳市城镇老旧小区改造示范项目建设全过程技术服务</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970,000.00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506"/>
        <w:wordWrap/>
        <w:spacing w:afterLines="0" w:line="360" w:lineRule="auto"/>
        <w:ind w:firstLine="420"/>
        <w:rPr>
          <w:rFonts w:cs="Times New Roman"/>
          <w:snapToGrid/>
          <w:spacing w:val="0"/>
          <w:sz w:val="21"/>
          <w:szCs w:val="21"/>
        </w:rPr>
      </w:pPr>
    </w:p>
    <w:p>
      <w:pPr>
        <w:pStyle w:val="321"/>
        <w:ind w:firstLine="0" w:firstLineChars="0"/>
        <w:rPr>
          <w:b/>
        </w:rPr>
      </w:pPr>
      <w:r>
        <w:rPr>
          <w:rFonts w:hint="eastAsia"/>
          <w:b/>
        </w:rPr>
        <w:t>二、项目服务要求</w:t>
      </w:r>
    </w:p>
    <w:p>
      <w:pPr>
        <w:spacing w:line="360" w:lineRule="auto"/>
        <w:ind w:firstLine="421" w:firstLineChars="200"/>
        <w:jc w:val="left"/>
        <w:rPr>
          <w:rFonts w:ascii="宋体" w:hAnsi="宋体"/>
          <w:b/>
          <w:bCs/>
          <w:szCs w:val="21"/>
        </w:rPr>
      </w:pPr>
      <w:r>
        <w:rPr>
          <w:rFonts w:hint="eastAsia" w:ascii="宋体" w:hAnsi="宋体"/>
          <w:b/>
          <w:bCs/>
          <w:szCs w:val="21"/>
        </w:rPr>
        <w:t>（一）项目内容</w:t>
      </w:r>
    </w:p>
    <w:p>
      <w:pPr>
        <w:spacing w:line="360" w:lineRule="auto"/>
        <w:ind w:firstLine="421" w:firstLineChars="200"/>
        <w:jc w:val="left"/>
        <w:rPr>
          <w:rFonts w:hint="eastAsia" w:ascii="宋体" w:hAnsi="宋体" w:eastAsia="宋体" w:cs="Times New Roman"/>
          <w:b/>
          <w:bCs/>
          <w:szCs w:val="21"/>
          <w:lang w:val="en" w:eastAsia="zh-CN"/>
        </w:rPr>
      </w:pPr>
      <w:r>
        <w:rPr>
          <w:rFonts w:hint="eastAsia" w:ascii="宋体" w:hAnsi="宋体" w:eastAsia="宋体" w:cs="Times New Roman"/>
          <w:b/>
          <w:bCs/>
          <w:szCs w:val="21"/>
          <w:lang w:val="en-US" w:eastAsia="zh-CN"/>
        </w:rPr>
        <w:t>1.前期协助</w:t>
      </w:r>
      <w:r>
        <w:rPr>
          <w:rFonts w:hint="eastAsia" w:ascii="宋体" w:hAnsi="宋体" w:eastAsia="宋体" w:cs="Times New Roman"/>
          <w:b/>
          <w:bCs/>
          <w:szCs w:val="21"/>
          <w:lang w:val="en" w:eastAsia="zh-CN"/>
        </w:rPr>
        <w:t>策划选取试点示范项目</w:t>
      </w:r>
    </w:p>
    <w:p>
      <w:pPr>
        <w:spacing w:line="360" w:lineRule="auto"/>
        <w:ind w:firstLine="420" w:firstLineChars="200"/>
        <w:jc w:val="left"/>
        <w:rPr>
          <w:rFonts w:hint="eastAsia" w:ascii="宋体" w:hAnsi="宋体" w:eastAsia="宋体" w:cs="Times New Roman"/>
          <w:szCs w:val="21"/>
          <w:lang w:val="en" w:eastAsia="zh-CN"/>
        </w:rPr>
      </w:pPr>
      <w:r>
        <w:rPr>
          <w:rFonts w:hint="eastAsia" w:ascii="宋体" w:hAnsi="宋体" w:eastAsia="宋体" w:cs="Times New Roman"/>
          <w:szCs w:val="21"/>
          <w:lang w:val="en" w:eastAsia="zh-CN"/>
        </w:rPr>
        <w:t>（</w:t>
      </w:r>
      <w:r>
        <w:rPr>
          <w:rFonts w:hint="eastAsia" w:ascii="宋体" w:hAnsi="宋体" w:eastAsia="宋体" w:cs="Times New Roman"/>
          <w:szCs w:val="21"/>
          <w:lang w:val="en-US" w:eastAsia="zh-CN"/>
        </w:rPr>
        <w:t>1</w:t>
      </w:r>
      <w:r>
        <w:rPr>
          <w:rFonts w:hint="eastAsia" w:ascii="宋体" w:hAnsi="宋体" w:eastAsia="宋体" w:cs="Times New Roman"/>
          <w:szCs w:val="21"/>
          <w:lang w:val="en" w:eastAsia="zh-CN"/>
        </w:rPr>
        <w:t>）根据深圳市老旧小区改造工作要求与任务目标，结合往年示范项目推进经验，协助主管部门确定本年度示范项目工作要点、实施路径和预期目标效果，完善示范项目生成机制，形成《2024年度深圳市老旧小区改造示范项目申报与评选建议》。</w:t>
      </w:r>
    </w:p>
    <w:p>
      <w:pPr>
        <w:spacing w:line="360" w:lineRule="auto"/>
        <w:ind w:firstLine="420" w:firstLineChars="200"/>
        <w:jc w:val="left"/>
        <w:rPr>
          <w:rFonts w:hint="eastAsia" w:ascii="宋体" w:hAnsi="宋体" w:eastAsia="宋体" w:cs="Times New Roman"/>
          <w:szCs w:val="21"/>
          <w:lang w:val="en-US" w:eastAsia="zh-CN"/>
        </w:rPr>
      </w:pPr>
      <w:r>
        <w:rPr>
          <w:rFonts w:hint="eastAsia" w:ascii="宋体" w:hAnsi="宋体" w:eastAsia="宋体" w:cs="Times New Roman"/>
          <w:szCs w:val="21"/>
          <w:lang w:val="en" w:eastAsia="zh-CN"/>
        </w:rPr>
        <w:t>（</w:t>
      </w:r>
      <w:r>
        <w:rPr>
          <w:rFonts w:hint="eastAsia" w:ascii="宋体" w:hAnsi="宋体" w:eastAsia="宋体" w:cs="Times New Roman"/>
          <w:szCs w:val="21"/>
          <w:lang w:val="en-US" w:eastAsia="zh-CN"/>
        </w:rPr>
        <w:t>2</w:t>
      </w:r>
      <w:r>
        <w:rPr>
          <w:rFonts w:hint="eastAsia" w:ascii="宋体" w:hAnsi="宋体" w:eastAsia="宋体" w:cs="Times New Roman"/>
          <w:szCs w:val="21"/>
          <w:lang w:val="en" w:eastAsia="zh-CN"/>
        </w:rPr>
        <w:t>）结合本年度改造计划项目实施情况及各区报送内容，协助主管部门组织专家团队开展项目现场调研工作，每个辖区不少于1次，重点对项目前期规划、设计等环节提供技术指导意见，并协助组织专家评审会确定本年度7至10个老旧小区改造示范项目。</w:t>
      </w:r>
    </w:p>
    <w:p>
      <w:pPr>
        <w:spacing w:line="360" w:lineRule="auto"/>
        <w:ind w:firstLine="421" w:firstLineChars="200"/>
        <w:jc w:val="left"/>
        <w:rPr>
          <w:rFonts w:hint="eastAsia" w:ascii="宋体" w:hAnsi="宋体" w:eastAsia="宋体" w:cs="Times New Roman"/>
          <w:b/>
          <w:bCs/>
          <w:szCs w:val="21"/>
          <w:lang w:val="en-US" w:eastAsia="zh-CN"/>
        </w:rPr>
      </w:pPr>
      <w:r>
        <w:rPr>
          <w:rFonts w:hint="eastAsia" w:ascii="宋体" w:hAnsi="宋体" w:eastAsia="宋体" w:cs="Times New Roman"/>
          <w:b/>
          <w:bCs/>
          <w:szCs w:val="21"/>
          <w:lang w:val="en-US" w:eastAsia="zh-CN"/>
        </w:rPr>
        <w:t>2.中期协助指导、跟踪试点示范项目</w:t>
      </w:r>
    </w:p>
    <w:p>
      <w:pPr>
        <w:spacing w:line="360" w:lineRule="auto"/>
        <w:ind w:firstLine="420" w:firstLineChars="200"/>
        <w:jc w:val="left"/>
        <w:rPr>
          <w:rFonts w:hint="eastAsia" w:ascii="宋体" w:hAnsi="宋体" w:eastAsia="宋体" w:cs="Times New Roman"/>
          <w:szCs w:val="21"/>
          <w:lang w:eastAsia="zh-CN"/>
        </w:rPr>
      </w:pPr>
      <w:r>
        <w:rPr>
          <w:rFonts w:hint="eastAsia" w:ascii="宋体" w:hAnsi="宋体" w:eastAsia="宋体" w:cs="Times New Roman"/>
          <w:szCs w:val="21"/>
          <w:lang w:eastAsia="zh-CN"/>
        </w:rPr>
        <w:t>（</w:t>
      </w:r>
      <w:r>
        <w:rPr>
          <w:rFonts w:hint="eastAsia" w:ascii="宋体" w:hAnsi="宋体" w:eastAsia="宋体" w:cs="Times New Roman"/>
          <w:szCs w:val="21"/>
          <w:lang w:val="en-US" w:eastAsia="zh-CN"/>
        </w:rPr>
        <w:t>1</w:t>
      </w:r>
      <w:r>
        <w:rPr>
          <w:rFonts w:hint="eastAsia" w:ascii="宋体" w:hAnsi="宋体" w:eastAsia="宋体" w:cs="Times New Roman"/>
          <w:szCs w:val="21"/>
          <w:lang w:eastAsia="zh-CN"/>
        </w:rPr>
        <w:t>）针对项目特征，协助主管部门组织专家对示范项目改造内容、实施方案、项目推进、长效管理等方面提供全过程技术指导，每个项目不少于</w:t>
      </w:r>
      <w:r>
        <w:rPr>
          <w:rFonts w:hint="eastAsia" w:ascii="宋体" w:hAnsi="宋体" w:eastAsia="宋体" w:cs="Times New Roman"/>
          <w:szCs w:val="21"/>
          <w:lang w:val="en-US" w:eastAsia="zh-CN"/>
        </w:rPr>
        <w:t>2次，</w:t>
      </w:r>
      <w:r>
        <w:rPr>
          <w:rFonts w:hint="eastAsia" w:ascii="宋体" w:hAnsi="宋体" w:eastAsia="宋体" w:cs="Times New Roman"/>
          <w:szCs w:val="21"/>
          <w:lang w:eastAsia="zh-CN"/>
        </w:rPr>
        <w:t>指导方式包括但不限于现场调研、专家会议、出具书面意见等，挖掘特色亮点。</w:t>
      </w:r>
    </w:p>
    <w:p>
      <w:pPr>
        <w:spacing w:line="360" w:lineRule="auto"/>
        <w:ind w:firstLine="420" w:firstLineChars="200"/>
        <w:jc w:val="left"/>
        <w:rPr>
          <w:rFonts w:hint="eastAsia" w:ascii="宋体" w:hAnsi="宋体" w:eastAsia="宋体" w:cs="Times New Roman"/>
          <w:szCs w:val="21"/>
          <w:lang w:val="en-US" w:eastAsia="zh-CN"/>
        </w:rPr>
      </w:pPr>
      <w:r>
        <w:rPr>
          <w:rFonts w:hint="eastAsia" w:ascii="宋体" w:hAnsi="宋体" w:eastAsia="宋体" w:cs="Times New Roman"/>
          <w:szCs w:val="21"/>
          <w:lang w:eastAsia="zh-CN"/>
        </w:rPr>
        <w:t>（</w:t>
      </w:r>
      <w:r>
        <w:rPr>
          <w:rFonts w:hint="eastAsia" w:ascii="宋体" w:hAnsi="宋体" w:eastAsia="宋体" w:cs="Times New Roman"/>
          <w:szCs w:val="21"/>
          <w:lang w:val="en-US" w:eastAsia="zh-CN"/>
        </w:rPr>
        <w:t>2</w:t>
      </w:r>
      <w:r>
        <w:rPr>
          <w:rFonts w:hint="eastAsia" w:ascii="宋体" w:hAnsi="宋体" w:eastAsia="宋体" w:cs="Times New Roman"/>
          <w:szCs w:val="21"/>
          <w:lang w:eastAsia="zh-CN"/>
        </w:rPr>
        <w:t>）协助主管部门跟踪示范项目推进情况，包括但不限于项目开工时间、完工时间、改造进度、改造措施落地成效、资金使用等，并</w:t>
      </w:r>
      <w:r>
        <w:rPr>
          <w:rFonts w:hint="eastAsia" w:ascii="宋体" w:hAnsi="宋体" w:eastAsia="宋体" w:cs="Times New Roman"/>
          <w:szCs w:val="21"/>
          <w:lang w:val="en-US" w:eastAsia="zh-CN"/>
        </w:rPr>
        <w:t>对示范项目进行实地调研，</w:t>
      </w:r>
      <w:r>
        <w:rPr>
          <w:rFonts w:hint="eastAsia" w:ascii="宋体" w:hAnsi="宋体" w:eastAsia="宋体" w:cs="Times New Roman"/>
          <w:szCs w:val="21"/>
          <w:lang w:eastAsia="zh-CN"/>
        </w:rPr>
        <w:t>每月不少于</w:t>
      </w:r>
      <w:r>
        <w:rPr>
          <w:rFonts w:hint="eastAsia" w:ascii="宋体" w:hAnsi="宋体" w:eastAsia="宋体" w:cs="Times New Roman"/>
          <w:szCs w:val="21"/>
          <w:lang w:val="en-US" w:eastAsia="zh-CN"/>
        </w:rPr>
        <w:t>2次，且每个项目不少于2次，及时进行详尽的工作记录与资料留档。</w:t>
      </w:r>
    </w:p>
    <w:p>
      <w:pPr>
        <w:spacing w:line="360" w:lineRule="auto"/>
        <w:ind w:firstLine="420" w:firstLineChars="200"/>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（3）协助主管部门对示范项目实施情况进行汇总、分析，及时发现问题、解决问题，每月报送工作进展情况，并形成项目工单及月报、年报。</w:t>
      </w:r>
    </w:p>
    <w:p>
      <w:pPr>
        <w:spacing w:line="360" w:lineRule="auto"/>
        <w:ind w:firstLine="421" w:firstLineChars="200"/>
        <w:jc w:val="left"/>
        <w:rPr>
          <w:rFonts w:hint="eastAsia" w:ascii="宋体" w:hAnsi="宋体" w:eastAsia="宋体" w:cs="Times New Roman"/>
          <w:b/>
          <w:bCs/>
          <w:szCs w:val="21"/>
          <w:lang w:val="en-US" w:eastAsia="zh-CN"/>
        </w:rPr>
      </w:pPr>
      <w:r>
        <w:rPr>
          <w:rFonts w:hint="eastAsia" w:ascii="宋体" w:hAnsi="宋体" w:eastAsia="宋体" w:cs="Times New Roman"/>
          <w:b/>
          <w:bCs/>
          <w:szCs w:val="21"/>
          <w:lang w:val="en-US" w:eastAsia="zh-CN"/>
        </w:rPr>
        <w:t>3.后期协助评价总结、宣传试点示范项目</w:t>
      </w:r>
    </w:p>
    <w:p>
      <w:pPr>
        <w:spacing w:line="360" w:lineRule="auto"/>
        <w:ind w:firstLine="420" w:firstLineChars="200"/>
        <w:jc w:val="left"/>
        <w:rPr>
          <w:rFonts w:hint="eastAsia" w:ascii="宋体" w:hAnsi="宋体" w:eastAsia="宋体" w:cs="Times New Roman"/>
          <w:szCs w:val="21"/>
          <w:lang w:eastAsia="zh-CN"/>
        </w:rPr>
      </w:pPr>
      <w:r>
        <w:rPr>
          <w:rFonts w:hint="eastAsia" w:ascii="宋体" w:hAnsi="宋体" w:eastAsia="宋体" w:cs="Times New Roman"/>
          <w:szCs w:val="21"/>
          <w:lang w:eastAsia="zh-CN"/>
        </w:rPr>
        <w:t>（</w:t>
      </w:r>
      <w:r>
        <w:rPr>
          <w:rFonts w:hint="eastAsia" w:ascii="宋体" w:hAnsi="宋体" w:eastAsia="宋体" w:cs="Times New Roman"/>
          <w:szCs w:val="21"/>
          <w:lang w:val="en-US" w:eastAsia="zh-CN"/>
        </w:rPr>
        <w:t>1</w:t>
      </w:r>
      <w:r>
        <w:rPr>
          <w:rFonts w:hint="eastAsia" w:ascii="宋体" w:hAnsi="宋体" w:eastAsia="宋体" w:cs="Times New Roman"/>
          <w:szCs w:val="21"/>
          <w:lang w:eastAsia="zh-CN"/>
        </w:rPr>
        <w:t>）收集、汇总其他城市老旧小区改造优秀案例、经验做法以及</w:t>
      </w:r>
      <w:r>
        <w:rPr>
          <w:rFonts w:hint="eastAsia" w:ascii="宋体" w:hAnsi="宋体" w:eastAsia="宋体" w:cs="Times New Roman"/>
          <w:szCs w:val="21"/>
          <w:lang w:val="en" w:eastAsia="zh-CN"/>
        </w:rPr>
        <w:t>深圳市</w:t>
      </w:r>
      <w:r>
        <w:rPr>
          <w:rFonts w:hint="eastAsia" w:ascii="宋体" w:hAnsi="宋体" w:eastAsia="宋体" w:cs="Times New Roman"/>
          <w:szCs w:val="21"/>
          <w:lang w:eastAsia="zh-CN"/>
        </w:rPr>
        <w:t>非试点示范项目的经验做法，为主管部门分析总结可复制可推广经验提供案例储备。</w:t>
      </w:r>
    </w:p>
    <w:p>
      <w:pPr>
        <w:spacing w:line="360" w:lineRule="auto"/>
        <w:ind w:firstLine="420" w:firstLineChars="200"/>
        <w:jc w:val="left"/>
        <w:rPr>
          <w:rFonts w:hint="eastAsia" w:ascii="宋体" w:hAnsi="宋体" w:eastAsia="宋体" w:cs="Times New Roman"/>
          <w:szCs w:val="21"/>
          <w:lang w:eastAsia="zh-CN"/>
        </w:rPr>
      </w:pPr>
      <w:r>
        <w:rPr>
          <w:rFonts w:hint="eastAsia" w:ascii="宋体" w:hAnsi="宋体" w:eastAsia="宋体" w:cs="Times New Roman"/>
          <w:szCs w:val="21"/>
          <w:lang w:eastAsia="zh-CN"/>
        </w:rPr>
        <w:t>（</w:t>
      </w:r>
      <w:r>
        <w:rPr>
          <w:rFonts w:hint="eastAsia" w:ascii="宋体" w:hAnsi="宋体" w:eastAsia="宋体" w:cs="Times New Roman"/>
          <w:szCs w:val="21"/>
          <w:lang w:val="en-US" w:eastAsia="zh-CN"/>
        </w:rPr>
        <w:t>2</w:t>
      </w:r>
      <w:r>
        <w:rPr>
          <w:rFonts w:hint="eastAsia" w:ascii="宋体" w:hAnsi="宋体" w:eastAsia="宋体" w:cs="Times New Roman"/>
          <w:szCs w:val="21"/>
          <w:lang w:eastAsia="zh-CN"/>
        </w:rPr>
        <w:t>）归纳、评价各示范项目的实施效果，协助主管部门对示范项目开展居民满意度调查，结合其他城市典型案例及</w:t>
      </w:r>
      <w:r>
        <w:rPr>
          <w:rFonts w:hint="eastAsia" w:ascii="宋体" w:hAnsi="宋体" w:eastAsia="宋体" w:cs="Times New Roman"/>
          <w:szCs w:val="21"/>
          <w:lang w:val="en" w:eastAsia="zh-CN"/>
        </w:rPr>
        <w:t>深圳市</w:t>
      </w:r>
      <w:r>
        <w:rPr>
          <w:rFonts w:hint="eastAsia" w:ascii="宋体" w:hAnsi="宋体" w:eastAsia="宋体" w:cs="Times New Roman"/>
          <w:szCs w:val="21"/>
          <w:lang w:eastAsia="zh-CN"/>
        </w:rPr>
        <w:t>工作实际，协助总结全市示范项目经验做法，提出工作建议，形成《2024年度深圳市老旧小区改造示范项目建设全过程技术服务总结》。</w:t>
      </w:r>
    </w:p>
    <w:p>
      <w:pPr>
        <w:spacing w:line="36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lang w:eastAsia="zh-CN"/>
        </w:rPr>
        <w:t>（</w:t>
      </w:r>
      <w:r>
        <w:rPr>
          <w:rFonts w:hint="eastAsia" w:ascii="宋体" w:hAnsi="宋体" w:eastAsia="宋体" w:cs="Times New Roman"/>
          <w:szCs w:val="21"/>
          <w:lang w:val="en-US" w:eastAsia="zh-CN"/>
        </w:rPr>
        <w:t>3</w:t>
      </w:r>
      <w:r>
        <w:rPr>
          <w:rFonts w:hint="eastAsia" w:ascii="宋体" w:hAnsi="宋体" w:eastAsia="宋体" w:cs="Times New Roman"/>
          <w:szCs w:val="21"/>
          <w:lang w:eastAsia="zh-CN"/>
        </w:rPr>
        <w:t>）协助主管部门组织</w:t>
      </w:r>
      <w:r>
        <w:rPr>
          <w:rFonts w:hint="eastAsia" w:ascii="宋体" w:hAnsi="宋体" w:eastAsia="宋体" w:cs="Times New Roman"/>
          <w:szCs w:val="21"/>
          <w:lang w:val="en" w:eastAsia="zh-CN"/>
        </w:rPr>
        <w:t>深圳市</w:t>
      </w:r>
      <w:r>
        <w:rPr>
          <w:rFonts w:hint="eastAsia" w:ascii="宋体" w:hAnsi="宋体" w:eastAsia="宋体" w:cs="Times New Roman"/>
          <w:szCs w:val="21"/>
          <w:lang w:eastAsia="zh-CN"/>
        </w:rPr>
        <w:t>老旧小区改造示范项目经验分享会、现场观摩会等宣传活动，编写不少于</w:t>
      </w:r>
      <w:r>
        <w:rPr>
          <w:rFonts w:hint="eastAsia" w:ascii="宋体" w:hAnsi="宋体" w:eastAsia="宋体" w:cs="Times New Roman"/>
          <w:szCs w:val="21"/>
          <w:lang w:val="en-US" w:eastAsia="zh-CN"/>
        </w:rPr>
        <w:t>5个示范项目的宣传材料并汇编成册，形成《2024年度深圳市老旧小区改造示范项目宣传册》。</w:t>
      </w:r>
    </w:p>
    <w:p>
      <w:pPr>
        <w:spacing w:line="360" w:lineRule="auto"/>
        <w:ind w:firstLine="421" w:firstLineChars="200"/>
        <w:jc w:val="left"/>
        <w:rPr>
          <w:rFonts w:ascii="宋体" w:hAnsi="宋体"/>
          <w:b/>
          <w:bCs/>
          <w:szCs w:val="21"/>
        </w:rPr>
      </w:pPr>
      <w:r>
        <w:rPr>
          <w:rFonts w:hint="eastAsia" w:ascii="宋体" w:hAnsi="宋体"/>
          <w:b/>
          <w:bCs/>
          <w:szCs w:val="21"/>
        </w:rPr>
        <w:t>（二）项目成果</w:t>
      </w:r>
    </w:p>
    <w:p>
      <w:pPr>
        <w:spacing w:line="360" w:lineRule="auto"/>
        <w:ind w:firstLine="420" w:firstLineChars="200"/>
        <w:jc w:val="left"/>
        <w:rPr>
          <w:rFonts w:hint="eastAsia" w:ascii="宋体" w:hAnsi="宋体" w:eastAsia="宋体" w:cs="Times New Roman"/>
          <w:szCs w:val="21"/>
          <w:lang w:val="en-US" w:eastAsia="zh-CN"/>
        </w:rPr>
      </w:pPr>
      <w:r>
        <w:rPr>
          <w:rFonts w:hint="eastAsia" w:ascii="宋体" w:hAnsi="宋体"/>
          <w:szCs w:val="21"/>
          <w:lang w:val="en-US" w:eastAsia="zh-CN"/>
        </w:rPr>
        <w:t>1.《2024年度深圳市</w:t>
      </w:r>
      <w:r>
        <w:rPr>
          <w:rFonts w:hint="eastAsia" w:ascii="宋体" w:hAnsi="宋体" w:eastAsia="宋体" w:cs="Times New Roman"/>
          <w:szCs w:val="21"/>
          <w:lang w:val="en-US" w:eastAsia="zh-CN"/>
        </w:rPr>
        <w:t>老旧小区改造示范项目申报与评选建议》；</w:t>
      </w:r>
    </w:p>
    <w:p>
      <w:pPr>
        <w:spacing w:line="360" w:lineRule="auto"/>
        <w:ind w:firstLine="420" w:firstLineChars="200"/>
        <w:jc w:val="left"/>
        <w:rPr>
          <w:rFonts w:hint="eastAsia" w:ascii="宋体" w:hAnsi="宋体" w:eastAsia="宋体" w:cs="Times New Roman"/>
          <w:szCs w:val="21"/>
          <w:lang w:eastAsia="zh-CN"/>
        </w:rPr>
      </w:pPr>
      <w:r>
        <w:rPr>
          <w:rFonts w:hint="eastAsia" w:ascii="宋体" w:hAnsi="宋体" w:eastAsia="宋体" w:cs="Times New Roman"/>
          <w:szCs w:val="21"/>
          <w:lang w:val="en-US" w:eastAsia="zh-CN"/>
        </w:rPr>
        <w:t>2.</w:t>
      </w:r>
      <w:r>
        <w:rPr>
          <w:rFonts w:hint="eastAsia" w:ascii="宋体" w:hAnsi="宋体" w:eastAsia="宋体" w:cs="Times New Roman"/>
          <w:szCs w:val="21"/>
          <w:lang w:eastAsia="zh-CN"/>
        </w:rPr>
        <w:t>《2024年度深圳市老旧小区改造示范项目建设全过程技术服务总结》；</w:t>
      </w:r>
    </w:p>
    <w:p>
      <w:pPr>
        <w:spacing w:line="360" w:lineRule="auto"/>
        <w:ind w:firstLine="420" w:firstLineChars="200"/>
        <w:jc w:val="left"/>
        <w:rPr>
          <w:rFonts w:hint="default" w:ascii="宋体" w:hAnsi="宋体"/>
          <w:szCs w:val="21"/>
          <w:lang w:val="en-US" w:eastAsia="zh-CN"/>
        </w:rPr>
      </w:pPr>
      <w:r>
        <w:rPr>
          <w:rFonts w:hint="eastAsia" w:ascii="宋体" w:hAnsi="宋体" w:eastAsia="宋体" w:cs="Times New Roman"/>
          <w:szCs w:val="21"/>
          <w:lang w:val="en-US" w:eastAsia="zh-CN"/>
        </w:rPr>
        <w:t>3.《2024年度深圳市老旧小区改造示范项目宣</w:t>
      </w:r>
      <w:r>
        <w:rPr>
          <w:rFonts w:hint="eastAsia" w:ascii="宋体" w:hAnsi="宋体"/>
          <w:szCs w:val="21"/>
          <w:lang w:val="en-US" w:eastAsia="zh-CN"/>
        </w:rPr>
        <w:t>传册》。</w:t>
      </w:r>
    </w:p>
    <w:p>
      <w:pPr>
        <w:spacing w:line="360" w:lineRule="auto"/>
        <w:ind w:firstLine="420" w:firstLineChars="200"/>
        <w:jc w:val="left"/>
        <w:rPr>
          <w:rFonts w:ascii="宋体" w:hAnsi="宋体"/>
          <w:szCs w:val="21"/>
        </w:rPr>
      </w:pPr>
    </w:p>
    <w:p>
      <w:pPr>
        <w:pStyle w:val="321"/>
        <w:ind w:firstLine="0" w:firstLineChars="0"/>
        <w:rPr>
          <w:b/>
        </w:rPr>
      </w:pPr>
      <w:r>
        <w:rPr>
          <w:rFonts w:hint="eastAsia"/>
          <w:b/>
        </w:rPr>
        <w:t>三、项目商务要求</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（一）服务期限：</w:t>
      </w:r>
    </w:p>
    <w:p>
      <w:pPr>
        <w:spacing w:line="360" w:lineRule="auto"/>
        <w:ind w:firstLine="420" w:firstLineChars="200"/>
        <w:jc w:val="left"/>
        <w:rPr>
          <w:rFonts w:ascii="宋体" w:hAnsi="宋体"/>
          <w:szCs w:val="21"/>
          <w:highlight w:val="yellow"/>
        </w:rPr>
      </w:pPr>
      <w:r>
        <w:rPr>
          <w:rFonts w:hint="eastAsia" w:ascii="宋体" w:hAnsi="宋体"/>
          <w:szCs w:val="21"/>
          <w:highlight w:val="yellow"/>
        </w:rPr>
        <w:t>自合同签订之日起至2024年12月</w:t>
      </w:r>
      <w:r>
        <w:rPr>
          <w:rFonts w:hint="default" w:ascii="宋体" w:hAnsi="宋体"/>
          <w:szCs w:val="21"/>
          <w:highlight w:val="yellow"/>
          <w:lang w:val="en"/>
        </w:rPr>
        <w:t>10</w:t>
      </w:r>
      <w:r>
        <w:rPr>
          <w:rFonts w:hint="eastAsia" w:ascii="宋体" w:hAnsi="宋体"/>
          <w:szCs w:val="21"/>
          <w:highlight w:val="yellow"/>
        </w:rPr>
        <w:t>日。</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（二）报价要求：</w:t>
      </w:r>
    </w:p>
    <w:p>
      <w:pPr>
        <w:spacing w:line="360" w:lineRule="auto"/>
        <w:ind w:firstLine="420" w:firstLineChars="200"/>
        <w:jc w:val="left"/>
        <w:rPr>
          <w:rFonts w:ascii="宋体" w:hAnsi="宋体"/>
          <w:szCs w:val="21"/>
        </w:rPr>
      </w:pPr>
      <w:r>
        <w:rPr>
          <w:rFonts w:hint="eastAsia" w:ascii="宋体" w:hAnsi="宋体"/>
          <w:szCs w:val="21"/>
        </w:rPr>
        <w:t>投标人报价应按人民币报价，包括但不限于管理费用、人员费用、税费、生产材料费用、设施硬件配置费用等与完成本项目服务工作有关的全部费用。</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（三）付款方式：</w:t>
      </w:r>
    </w:p>
    <w:p>
      <w:pPr>
        <w:spacing w:line="360" w:lineRule="auto"/>
        <w:ind w:firstLine="420" w:firstLineChars="200"/>
        <w:jc w:val="left"/>
        <w:rPr>
          <w:rFonts w:ascii="宋体" w:hAnsi="宋体"/>
          <w:szCs w:val="21"/>
        </w:rPr>
      </w:pPr>
      <w:r>
        <w:rPr>
          <w:rFonts w:ascii="宋体" w:hAnsi="宋体"/>
          <w:szCs w:val="21"/>
        </w:rPr>
        <w:t>付款方式：分3期进行支付。</w:t>
      </w:r>
    </w:p>
    <w:p>
      <w:pPr>
        <w:spacing w:line="360" w:lineRule="auto"/>
        <w:ind w:firstLine="420" w:firstLineChars="200"/>
        <w:jc w:val="left"/>
        <w:rPr>
          <w:rFonts w:ascii="宋体" w:hAnsi="宋体"/>
          <w:szCs w:val="21"/>
        </w:rPr>
      </w:pPr>
      <w:r>
        <w:rPr>
          <w:rFonts w:ascii="宋体" w:hAnsi="宋体"/>
          <w:szCs w:val="21"/>
        </w:rPr>
        <w:t>首期支付</w:t>
      </w:r>
      <w:r>
        <w:rPr>
          <w:rFonts w:hint="eastAsia" w:ascii="宋体" w:hAnsi="宋体"/>
          <w:szCs w:val="21"/>
        </w:rPr>
        <w:t>合同金额的</w:t>
      </w:r>
      <w:r>
        <w:rPr>
          <w:rFonts w:ascii="宋体" w:hAnsi="宋体"/>
          <w:szCs w:val="21"/>
        </w:rPr>
        <w:t>50%，在合同签订后，中标方开具金额同等的发票给到采购人的10个工作日内进行支付。</w:t>
      </w:r>
    </w:p>
    <w:p>
      <w:pPr>
        <w:spacing w:line="360" w:lineRule="auto"/>
        <w:ind w:firstLine="420" w:firstLineChars="200"/>
        <w:jc w:val="left"/>
        <w:rPr>
          <w:rFonts w:ascii="宋体" w:hAnsi="宋体"/>
          <w:szCs w:val="21"/>
        </w:rPr>
      </w:pPr>
      <w:r>
        <w:rPr>
          <w:rFonts w:ascii="宋体" w:hAnsi="宋体"/>
          <w:szCs w:val="21"/>
        </w:rPr>
        <w:t>中期支付</w:t>
      </w:r>
      <w:r>
        <w:rPr>
          <w:rFonts w:hint="eastAsia" w:ascii="宋体" w:hAnsi="宋体"/>
          <w:szCs w:val="21"/>
        </w:rPr>
        <w:t>合同金额的</w:t>
      </w:r>
      <w:r>
        <w:rPr>
          <w:rFonts w:ascii="宋体" w:hAnsi="宋体"/>
          <w:szCs w:val="21"/>
        </w:rPr>
        <w:t>30%，中标人提交</w:t>
      </w:r>
      <w:r>
        <w:rPr>
          <w:rFonts w:hint="eastAsia" w:ascii="宋体" w:hAnsi="宋体"/>
          <w:szCs w:val="21"/>
        </w:rPr>
        <w:t>《2024年度深圳市老旧小区改造示范项目案例总结》</w:t>
      </w:r>
      <w:r>
        <w:rPr>
          <w:rFonts w:ascii="宋体" w:hAnsi="宋体"/>
          <w:szCs w:val="21"/>
        </w:rPr>
        <w:t>中期成果，经审核后，中标方开具金额同等的发票给到采购人的10个工作日内进行支付。</w:t>
      </w:r>
    </w:p>
    <w:p>
      <w:pPr>
        <w:spacing w:line="360" w:lineRule="auto"/>
        <w:ind w:firstLine="420" w:firstLineChars="200"/>
        <w:jc w:val="left"/>
        <w:rPr>
          <w:rFonts w:ascii="宋体" w:hAnsi="宋体"/>
          <w:szCs w:val="21"/>
        </w:rPr>
      </w:pPr>
      <w:r>
        <w:rPr>
          <w:rFonts w:ascii="宋体" w:hAnsi="宋体"/>
          <w:szCs w:val="21"/>
        </w:rPr>
        <w:t>末期支付</w:t>
      </w:r>
      <w:r>
        <w:rPr>
          <w:rFonts w:hint="eastAsia" w:ascii="宋体" w:hAnsi="宋体"/>
          <w:szCs w:val="21"/>
        </w:rPr>
        <w:t>合同金额的</w:t>
      </w:r>
      <w:r>
        <w:rPr>
          <w:rFonts w:ascii="宋体" w:hAnsi="宋体"/>
          <w:szCs w:val="21"/>
        </w:rPr>
        <w:t>20%，在服务期限届满，由采购人对中标人开展的所有工作进行履约评价，经审查通过后，中标方开具金额同等的发票给到采购人的10个工作日内进行支付。</w:t>
      </w:r>
    </w:p>
    <w:p>
      <w:pPr>
        <w:pStyle w:val="456"/>
        <w:spacing w:before="0" w:beforeAutospacing="0" w:after="0" w:afterAutospacing="0" w:line="360" w:lineRule="auto"/>
        <w:ind w:firstLine="0" w:firstLineChars="0"/>
        <w:rPr>
          <w:rFonts w:hint="eastAsia"/>
          <w:b/>
          <w:bCs/>
          <w:sz w:val="21"/>
          <w:szCs w:val="21"/>
          <w:lang w:val="en" w:eastAsia="zh-CN"/>
        </w:rPr>
      </w:pPr>
      <w:r>
        <w:rPr>
          <w:rFonts w:hint="eastAsia"/>
          <w:b/>
          <w:bCs/>
          <w:sz w:val="21"/>
          <w:szCs w:val="21"/>
          <w:lang w:val="en" w:eastAsia="zh-CN"/>
        </w:rPr>
        <w:t>（四）拟安排的项目团队情况</w:t>
      </w:r>
    </w:p>
    <w:p>
      <w:pPr>
        <w:pStyle w:val="456"/>
        <w:spacing w:before="0" w:beforeAutospacing="0" w:after="0" w:afterAutospacing="0" w:line="360" w:lineRule="auto"/>
        <w:ind w:firstLine="420" w:firstLineChars="200"/>
        <w:rPr>
          <w:rFonts w:hint="default"/>
          <w:sz w:val="21"/>
          <w:szCs w:val="21"/>
          <w:lang w:val="en-US" w:eastAsia="zh-CN"/>
        </w:rPr>
      </w:pPr>
      <w:r>
        <w:rPr>
          <w:rFonts w:hint="eastAsia"/>
          <w:sz w:val="21"/>
          <w:szCs w:val="21"/>
          <w:lang w:val="en" w:eastAsia="zh-CN"/>
        </w:rPr>
        <w:t>拟安排的的项目负责人、项目团队成员情况需为投标人正式聘任员工，团队人数不少于</w:t>
      </w:r>
      <w:r>
        <w:rPr>
          <w:rFonts w:hint="eastAsia"/>
          <w:sz w:val="21"/>
          <w:szCs w:val="21"/>
          <w:lang w:val="en-US" w:eastAsia="zh-CN"/>
        </w:rPr>
        <w:t>11人（包括项目负责人）。项目负责人需具有正高级城乡（市）规划或建筑学类专业职称；项目团队成员中，具有城乡（市）规划或建筑专业副高或以上职称的人员不少于4名。</w:t>
      </w:r>
    </w:p>
    <w:p>
      <w:pPr>
        <w:pStyle w:val="456"/>
        <w:spacing w:before="0" w:beforeAutospacing="0" w:after="0" w:afterAutospacing="0" w:line="360" w:lineRule="auto"/>
        <w:ind w:firstLine="420" w:firstLineChars="200"/>
        <w:rPr>
          <w:rFonts w:hint="default"/>
          <w:sz w:val="21"/>
          <w:szCs w:val="21"/>
          <w:lang w:val="en-US" w:eastAsia="zh-CN"/>
        </w:rPr>
      </w:pPr>
    </w:p>
    <w:p>
      <w:pPr>
        <w:pStyle w:val="456"/>
        <w:spacing w:before="0" w:beforeAutospacing="0" w:after="0" w:afterAutospacing="0" w:line="360" w:lineRule="auto"/>
        <w:ind w:firstLine="420" w:firstLineChars="200"/>
        <w:rPr>
          <w:rFonts w:hint="eastAsia"/>
          <w:sz w:val="21"/>
          <w:szCs w:val="21"/>
          <w:lang w:val="en" w:eastAsia="zh-CN"/>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3"/>
        <w:jc w:val="both"/>
        <w:sectPr>
          <w:headerReference r:id="rId3" w:type="default"/>
          <w:footerReference r:id="rId4" w:type="default"/>
          <w:pgSz w:w="11906" w:h="16838"/>
          <w:pgMar w:top="1134" w:right="1134" w:bottom="1134" w:left="1134" w:header="851" w:footer="992" w:gutter="0"/>
          <w:cols w:space="425" w:num="1"/>
          <w:titlePg/>
          <w:docGrid w:type="lines" w:linePitch="312" w:charSpace="0"/>
        </w:sectPr>
      </w:pPr>
      <w:bookmarkStart w:id="2" w:name="_Toc135293161"/>
    </w:p>
    <w:p>
      <w:pPr>
        <w:pStyle w:val="3"/>
      </w:pPr>
      <w:r>
        <w:rPr>
          <w:rFonts w:hint="eastAsia"/>
        </w:rPr>
        <w:t>第三章  投标文件初审</w:t>
      </w:r>
      <w:bookmarkEnd w:id="2"/>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请评委重点审查供应商是否存在《深圳经济特区政府采购条例实施细则》第七十五条规定的串通投标情形：</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2" w:firstLineChars="201"/>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二、符合性审查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6、投标报价有严重缺漏项的。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9、将一个项目包拆分投标，同时提供两套或以上的投标方案</w:t>
      </w:r>
      <w:r>
        <w:rPr>
          <w:szCs w:val="21"/>
        </w:rPr>
        <w:t>（招标文件另有规定的除外）</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13、法律法规规定的其它情形。</w:t>
      </w:r>
    </w:p>
    <w:p/>
    <w:p/>
    <w:p/>
    <w:p/>
    <w:p/>
    <w:p/>
    <w:p/>
    <w:p/>
    <w:p/>
    <w:p/>
    <w:p/>
    <w:p/>
    <w:p/>
    <w:p/>
    <w:p/>
    <w:p/>
    <w:p/>
    <w:p/>
    <w:p/>
    <w:p/>
    <w:p/>
    <w:p/>
    <w:p/>
    <w:p/>
    <w:p/>
    <w:p/>
    <w:p/>
    <w:p/>
    <w:p/>
    <w:p/>
    <w:p/>
    <w:p/>
    <w:p/>
    <w:p/>
    <w:p/>
    <w:p/>
    <w:p/>
    <w:p/>
    <w:p/>
    <w:p/>
    <w:p/>
    <w:p>
      <w:pPr>
        <w:pStyle w:val="3"/>
        <w:spacing w:after="0"/>
      </w:pPr>
      <w:bookmarkStart w:id="3" w:name="_Toc135293162"/>
      <w:r>
        <w:rPr>
          <w:rFonts w:hint="eastAsia"/>
        </w:rPr>
        <w:t>第四章  评标方法和标准</w:t>
      </w:r>
      <w:bookmarkEnd w:id="3"/>
    </w:p>
    <w:p/>
    <w:p>
      <w:pPr>
        <w:pStyle w:val="5"/>
        <w:spacing w:before="0" w:after="0"/>
      </w:pPr>
      <w:bookmarkStart w:id="4" w:name="_Toc135293163"/>
      <w:bookmarkStart w:id="5" w:name="_Toc44690429"/>
      <w:bookmarkStart w:id="6" w:name="_Toc44690702"/>
      <w:bookmarkStart w:id="7" w:name="_Toc44691161"/>
      <w:bookmarkStart w:id="8" w:name="_Toc44691393"/>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综合评分法，是指在最大限度地满足招标文件实质性要求的前提下，按照招标文件中规定的各项因素进行综合评审，评标总得分排名前列的投标人，作为推荐的候选中标供应商。</w:t>
      </w:r>
    </w:p>
    <w:p>
      <w:pPr>
        <w:pStyle w:val="45"/>
        <w:spacing w:before="0" w:beforeAutospacing="0" w:after="0" w:afterAutospacing="0" w:line="360" w:lineRule="exact"/>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3、中标供应商及候选中标供应商数量：</w:t>
      </w:r>
      <w:r>
        <w:rPr>
          <w:rFonts w:hint="eastAsia" w:cs="仿宋" w:asciiTheme="minorEastAsia" w:hAnsiTheme="minorEastAsia" w:eastAsiaTheme="minorEastAsia"/>
          <w:kern w:val="2"/>
          <w:sz w:val="21"/>
          <w:szCs w:val="21"/>
        </w:rPr>
        <w:t>中标供应商数量：1名，候选中标供应商数量：1名。</w:t>
      </w:r>
    </w:p>
    <w:p>
      <w:pPr>
        <w:pStyle w:val="45"/>
        <w:spacing w:before="0" w:beforeAutospacing="0" w:after="0" w:afterAutospacing="0" w:line="360" w:lineRule="exact"/>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5"/>
        <w:spacing w:before="0" w:beforeAutospacing="0" w:after="0" w:afterAutospacing="0" w:line="360" w:lineRule="exact"/>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5、推荐候选中标供应商：</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作为候选中标供应商。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6、确定中标供应商：</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非评定分离项目：采购人在评标报告确定的候选中标供应商名单中按顺序确定1名中标供应商。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5"/>
        <w:spacing w:before="0" w:after="0"/>
      </w:pPr>
      <w:bookmarkStart w:id="9" w:name="_Toc135293164"/>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评标委员会按照以下量化的评审因素，对各投标文件进行综合评审：</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b/>
                <w:szCs w:val="21"/>
                <w:lang w:val="zh-CN"/>
              </w:rPr>
            </w:pPr>
            <w:r>
              <w:rPr>
                <w:rFonts w:hint="eastAsia" w:cs="仿宋" w:asciiTheme="minorEastAsia" w:hAnsiTheme="minorEastAsia" w:eastAsiaTheme="minorEastAsia"/>
                <w:b/>
                <w:szCs w:val="21"/>
                <w:lang w:val="zh-CN"/>
              </w:rPr>
              <w:t>评分项及评分规则</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b/>
                <w:szCs w:val="21"/>
                <w:lang w:val="zh-CN"/>
              </w:rPr>
            </w:pPr>
            <w:r>
              <w:rPr>
                <w:rFonts w:hint="eastAsia" w:cs="仿宋" w:asciiTheme="minorEastAsia" w:hAnsiTheme="minorEastAsia" w:eastAsiaTheme="minorEastAsia"/>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b/>
                <w:szCs w:val="21"/>
                <w:lang w:val="zh-CN"/>
              </w:rPr>
            </w:pPr>
            <w:r>
              <w:rPr>
                <w:rFonts w:hint="eastAsia" w:cs="仿宋" w:asciiTheme="minorEastAsia" w:hAnsiTheme="minorEastAsia" w:eastAsiaTheme="minorEastAsia"/>
                <w:b/>
                <w:szCs w:val="21"/>
                <w:lang w:val="zh-CN"/>
              </w:rPr>
              <w:t>一、价格部分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b/>
                <w:szCs w:val="21"/>
              </w:rPr>
            </w:pPr>
            <w:r>
              <w:rPr>
                <w:rFonts w:hint="eastAsia" w:cs="仿宋" w:asciiTheme="minorEastAsia" w:hAnsiTheme="minorEastAsia" w:eastAsiaTheme="minorEastAsia"/>
                <w:b/>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keepNext w:val="0"/>
              <w:keepLines w:val="0"/>
              <w:pageBreakBefore w:val="0"/>
              <w:widowControl/>
              <w:kinsoku/>
              <w:wordWrap/>
              <w:overflowPunct/>
              <w:topLinePunct w:val="0"/>
              <w:bidi w:val="0"/>
              <w:spacing w:line="360" w:lineRule="exact"/>
              <w:ind w:left="0" w:leftChars="0"/>
              <w:jc w:val="left"/>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价格分采用低价优先法计算，即满足招标文件要求且投标价格最低的投标报价为评标基准价，其价格分为满分。其他投标人的价格分统一按照下列公式计算：</w:t>
            </w:r>
          </w:p>
          <w:p>
            <w:pPr>
              <w:keepNext w:val="0"/>
              <w:keepLines w:val="0"/>
              <w:pageBreakBefore w:val="0"/>
              <w:widowControl/>
              <w:kinsoku/>
              <w:wordWrap/>
              <w:overflowPunct/>
              <w:topLinePunct w:val="0"/>
              <w:bidi w:val="0"/>
              <w:spacing w:line="360" w:lineRule="exact"/>
              <w:ind w:left="0" w:leftChars="0"/>
              <w:jc w:val="left"/>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投标报价得分=(评标基准价／投标报价)×权重</w:t>
            </w:r>
          </w:p>
          <w:p>
            <w:pPr>
              <w:keepNext w:val="0"/>
              <w:keepLines w:val="0"/>
              <w:pageBreakBefore w:val="0"/>
              <w:kinsoku/>
              <w:wordWrap/>
              <w:overflowPunct/>
              <w:topLinePunct w:val="0"/>
              <w:bidi w:val="0"/>
              <w:adjustRightInd w:val="0"/>
              <w:snapToGrid w:val="0"/>
              <w:spacing w:line="360" w:lineRule="exact"/>
              <w:ind w:left="0" w:leftChars="0"/>
              <w:textAlignment w:val="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备注：</w:t>
            </w:r>
          </w:p>
          <w:p>
            <w:pPr>
              <w:keepNext w:val="0"/>
              <w:keepLines w:val="0"/>
              <w:pageBreakBefore w:val="0"/>
              <w:kinsoku/>
              <w:wordWrap/>
              <w:overflowPunct/>
              <w:topLinePunct w:val="0"/>
              <w:bidi w:val="0"/>
              <w:adjustRightInd w:val="0"/>
              <w:snapToGrid w:val="0"/>
              <w:spacing w:line="360" w:lineRule="exact"/>
              <w:ind w:left="0" w:leftChars="0"/>
              <w:textAlignment w:val="auto"/>
              <w:rPr>
                <w:rFonts w:asciiTheme="minorEastAsia" w:hAnsiTheme="minorEastAsia" w:eastAsiaTheme="minorEastAsia"/>
                <w:bCs/>
                <w:snapToGrid w:val="0"/>
                <w:kern w:val="0"/>
                <w:szCs w:val="21"/>
              </w:rPr>
            </w:pPr>
            <w:r>
              <w:rPr>
                <w:rFonts w:hint="eastAsia" w:asciiTheme="minorEastAsia" w:hAnsiTheme="minorEastAsia" w:eastAsiaTheme="minorEastAsia"/>
                <w:snapToGrid w:val="0"/>
                <w:kern w:val="0"/>
                <w:szCs w:val="21"/>
              </w:rPr>
              <w:t>1、因落实政府采购政策进行价格调整的，以调整后的价格计算评标基准价和投标报价</w:t>
            </w:r>
            <w:r>
              <w:rPr>
                <w:rFonts w:hint="eastAsia" w:asciiTheme="minorEastAsia" w:hAnsiTheme="minorEastAsia" w:eastAsiaTheme="minorEastAsia"/>
                <w:bCs/>
                <w:snapToGrid w:val="0"/>
                <w:kern w:val="0"/>
                <w:szCs w:val="21"/>
              </w:rPr>
              <w:t>；</w:t>
            </w:r>
          </w:p>
          <w:p>
            <w:pPr>
              <w:keepNext w:val="0"/>
              <w:keepLines w:val="0"/>
              <w:pageBreakBefore w:val="0"/>
              <w:kinsoku/>
              <w:wordWrap/>
              <w:overflowPunct/>
              <w:topLinePunct w:val="0"/>
              <w:autoSpaceDE w:val="0"/>
              <w:autoSpaceDN w:val="0"/>
              <w:bidi w:val="0"/>
              <w:adjustRightInd w:val="0"/>
              <w:spacing w:line="360" w:lineRule="exact"/>
              <w:ind w:left="0" w:leftChars="0"/>
              <w:jc w:val="left"/>
              <w:textAlignment w:val="auto"/>
              <w:rPr>
                <w:rFonts w:cs="仿宋" w:asciiTheme="minorEastAsia" w:hAnsiTheme="minorEastAsia" w:eastAsiaTheme="minorEastAsia"/>
                <w:szCs w:val="21"/>
              </w:rPr>
            </w:pPr>
            <w:r>
              <w:rPr>
                <w:rFonts w:hint="eastAsia" w:asciiTheme="minorEastAsia" w:hAnsiTheme="minorEastAsia" w:eastAsiaTheme="minorEastAsia"/>
                <w:snapToGrid w:val="0"/>
                <w:kern w:val="0"/>
                <w:szCs w:val="21"/>
              </w:rPr>
              <w:t>2、投标报价得分四舍五入后，小数点后保留两位有效数</w:t>
            </w:r>
            <w:r>
              <w:rPr>
                <w:rFonts w:hint="eastAsia" w:cs="仿宋" w:asciiTheme="minorEastAsia" w:hAnsiTheme="minorEastAsia" w:eastAsiaTheme="minorEastAsia"/>
                <w:szCs w:val="21"/>
              </w:rPr>
              <w:t>。</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b/>
                <w:szCs w:val="21"/>
              </w:rPr>
            </w:pPr>
            <w:r>
              <w:rPr>
                <w:rFonts w:hint="eastAsia" w:cs="仿宋" w:asciiTheme="minorEastAsia" w:hAnsiTheme="minorEastAsia" w:eastAsiaTheme="minorEastAsia"/>
                <w:b/>
                <w:szCs w:val="21"/>
              </w:rPr>
              <w:t>二、技术部分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b/>
                <w:szCs w:val="21"/>
              </w:rPr>
            </w:pPr>
            <w:r>
              <w:rPr>
                <w:rFonts w:hint="eastAsia" w:cs="仿宋" w:asciiTheme="minorEastAsia" w:hAnsiTheme="minorEastAsia" w:eastAsiaTheme="minorEastAsia"/>
                <w:b/>
                <w:szCs w:val="21"/>
                <w:highlight w:val="yellow"/>
              </w:rPr>
              <w:t>4</w:t>
            </w:r>
            <w:r>
              <w:rPr>
                <w:rFonts w:hint="eastAsia" w:cs="仿宋" w:asciiTheme="minorEastAsia" w:hAnsiTheme="minorEastAsia" w:eastAsiaTheme="minorEastAsia"/>
                <w:b/>
                <w:szCs w:val="21"/>
                <w:highlight w:val="yellow"/>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序号</w:t>
            </w:r>
          </w:p>
        </w:tc>
        <w:tc>
          <w:tcPr>
            <w:tcW w:w="1143"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内容</w:t>
            </w:r>
          </w:p>
        </w:tc>
        <w:tc>
          <w:tcPr>
            <w:tcW w:w="709"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权重</w:t>
            </w:r>
          </w:p>
        </w:tc>
        <w:tc>
          <w:tcPr>
            <w:tcW w:w="5953"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评分规则</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47"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143" w:type="dxa"/>
            <w:vAlign w:val="center"/>
          </w:tcPr>
          <w:p>
            <w:pPr>
              <w:keepNext w:val="0"/>
              <w:keepLines w:val="0"/>
              <w:pageBreakBefore w:val="0"/>
              <w:kinsoku/>
              <w:wordWrap/>
              <w:overflowPunct/>
              <w:topLinePunct w:val="0"/>
              <w:bidi w:val="0"/>
              <w:spacing w:line="360" w:lineRule="exact"/>
              <w:ind w:left="0" w:leftChars="0"/>
              <w:jc w:val="center"/>
              <w:textAlignment w:val="auto"/>
              <w:rPr>
                <w:rFonts w:asciiTheme="minorEastAsia" w:hAnsiTheme="minorEastAsia" w:eastAsiaTheme="minorEastAsia"/>
                <w:kern w:val="0"/>
                <w:szCs w:val="21"/>
              </w:rPr>
            </w:pPr>
            <w:r>
              <w:rPr>
                <w:rFonts w:hint="eastAsia" w:asciiTheme="minorEastAsia" w:hAnsiTheme="minorEastAsia" w:eastAsiaTheme="minorEastAsia"/>
                <w:szCs w:val="21"/>
              </w:rPr>
              <w:t>实施方案</w:t>
            </w:r>
          </w:p>
        </w:tc>
        <w:tc>
          <w:tcPr>
            <w:tcW w:w="709" w:type="dxa"/>
            <w:vAlign w:val="center"/>
          </w:tcPr>
          <w:p>
            <w:pPr>
              <w:keepNext w:val="0"/>
              <w:keepLines w:val="0"/>
              <w:pageBreakBefore w:val="0"/>
              <w:kinsoku/>
              <w:wordWrap/>
              <w:overflowPunct/>
              <w:topLinePunct w:val="0"/>
              <w:bidi w:val="0"/>
              <w:spacing w:line="360" w:lineRule="exact"/>
              <w:ind w:left="0" w:leftChars="0"/>
              <w:jc w:val="center"/>
              <w:textAlignment w:val="auto"/>
              <w:rPr>
                <w:rFonts w:asciiTheme="minorEastAsia" w:hAnsiTheme="minorEastAsia" w:eastAsiaTheme="minorEastAsia"/>
                <w:kern w:val="0"/>
                <w:szCs w:val="21"/>
              </w:rPr>
            </w:pPr>
            <w:r>
              <w:rPr>
                <w:rFonts w:hint="eastAsia" w:asciiTheme="minorEastAsia" w:hAnsiTheme="minorEastAsia" w:eastAsiaTheme="minorEastAsia"/>
                <w:szCs w:val="21"/>
              </w:rPr>
              <w:t>15</w:t>
            </w:r>
          </w:p>
        </w:tc>
        <w:tc>
          <w:tcPr>
            <w:tcW w:w="5953" w:type="dxa"/>
          </w:tcPr>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（一）评审内容：</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根据招标文件需求对方案进行评审，实施方案包括以下内容：</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1.对项目背景、意义、工作目标的认识；</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2.对深圳市城镇老旧小区房屋特点、空间分布、配套设施等现状特征的了解，对国内老旧小区改造案例的分析研究；</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3.采用的工作措施和方法，明确工作的内容；</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4.明确工作开展的技术路线。</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（二）评分标准：</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1.每提供上述任意一项内容得</w:t>
            </w:r>
            <w:r>
              <w:rPr>
                <w:rFonts w:hint="default" w:asciiTheme="minorEastAsia" w:hAnsiTheme="minorEastAsia" w:eastAsiaTheme="minorEastAsia"/>
                <w:szCs w:val="21"/>
                <w:lang w:val="en-US"/>
              </w:rPr>
              <w:t>2</w:t>
            </w:r>
            <w:r>
              <w:rPr>
                <w:rFonts w:hint="eastAsia" w:asciiTheme="minorEastAsia" w:hAnsiTheme="minorEastAsia" w:eastAsiaTheme="minorEastAsia"/>
                <w:szCs w:val="21"/>
              </w:rPr>
              <w:t>分，本小项累计最高得分</w:t>
            </w:r>
            <w:r>
              <w:rPr>
                <w:rFonts w:hint="default" w:asciiTheme="minorEastAsia" w:hAnsiTheme="minorEastAsia" w:eastAsiaTheme="minorEastAsia"/>
                <w:szCs w:val="21"/>
                <w:lang w:val="en-US"/>
              </w:rPr>
              <w:t>8</w:t>
            </w:r>
            <w:r>
              <w:rPr>
                <w:rFonts w:hint="eastAsia" w:asciiTheme="minorEastAsia" w:hAnsiTheme="minorEastAsia" w:eastAsiaTheme="minorEastAsia"/>
                <w:szCs w:val="21"/>
              </w:rPr>
              <w:t>分；</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2.在此基础上，专家根据各供应商的具体响应内容按照量化评审因素指标进一步评审：</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（1）对项目背景与意义、工作目标的理解深刻、准确，对</w:t>
            </w:r>
            <w:r>
              <w:rPr>
                <w:rFonts w:asciiTheme="minorEastAsia" w:hAnsiTheme="minorEastAsia" w:eastAsiaTheme="minorEastAsia"/>
                <w:szCs w:val="21"/>
              </w:rPr>
              <w:t>现状</w:t>
            </w:r>
            <w:r>
              <w:rPr>
                <w:rFonts w:hint="eastAsia" w:asciiTheme="minorEastAsia" w:hAnsiTheme="minorEastAsia" w:eastAsiaTheme="minorEastAsia"/>
                <w:szCs w:val="21"/>
              </w:rPr>
              <w:t>特征、</w:t>
            </w:r>
            <w:r>
              <w:rPr>
                <w:rFonts w:asciiTheme="minorEastAsia" w:hAnsiTheme="minorEastAsia" w:eastAsiaTheme="minorEastAsia"/>
                <w:szCs w:val="21"/>
              </w:rPr>
              <w:t>改造案例</w:t>
            </w:r>
            <w:r>
              <w:rPr>
                <w:rFonts w:hint="eastAsia" w:asciiTheme="minorEastAsia" w:hAnsiTheme="minorEastAsia" w:eastAsiaTheme="minorEastAsia"/>
                <w:szCs w:val="21"/>
              </w:rPr>
              <w:t>、技术方法、工作内容与技术路线的认识全面、清晰，加</w:t>
            </w:r>
            <w:r>
              <w:rPr>
                <w:rFonts w:hint="default" w:asciiTheme="minorEastAsia" w:hAnsiTheme="minorEastAsia" w:eastAsiaTheme="minorEastAsia"/>
                <w:szCs w:val="21"/>
                <w:lang w:val="en-US"/>
              </w:rPr>
              <w:t>7</w:t>
            </w:r>
            <w:r>
              <w:rPr>
                <w:rFonts w:hint="eastAsia" w:asciiTheme="minorEastAsia" w:hAnsiTheme="minorEastAsia" w:eastAsiaTheme="minorEastAsia"/>
                <w:szCs w:val="21"/>
              </w:rPr>
              <w:t>分；</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（2）对项目背景与意义、工作目标的理解比较准确，对</w:t>
            </w:r>
            <w:r>
              <w:rPr>
                <w:rFonts w:asciiTheme="minorEastAsia" w:hAnsiTheme="minorEastAsia" w:eastAsiaTheme="minorEastAsia"/>
                <w:szCs w:val="21"/>
              </w:rPr>
              <w:t>现状</w:t>
            </w:r>
            <w:r>
              <w:rPr>
                <w:rFonts w:hint="eastAsia" w:asciiTheme="minorEastAsia" w:hAnsiTheme="minorEastAsia" w:eastAsiaTheme="minorEastAsia"/>
                <w:szCs w:val="21"/>
              </w:rPr>
              <w:t>、</w:t>
            </w:r>
            <w:r>
              <w:rPr>
                <w:rFonts w:asciiTheme="minorEastAsia" w:hAnsiTheme="minorEastAsia" w:eastAsiaTheme="minorEastAsia"/>
                <w:szCs w:val="21"/>
              </w:rPr>
              <w:t>改造案例</w:t>
            </w:r>
            <w:r>
              <w:rPr>
                <w:rFonts w:hint="eastAsia" w:asciiTheme="minorEastAsia" w:hAnsiTheme="minorEastAsia" w:eastAsiaTheme="minorEastAsia"/>
                <w:szCs w:val="21"/>
              </w:rPr>
              <w:t>、技术方法、工作内容与技术路线的认识比较全面、清晰，加</w:t>
            </w:r>
            <w:r>
              <w:rPr>
                <w:rFonts w:hint="default" w:asciiTheme="minorEastAsia" w:hAnsiTheme="minorEastAsia" w:eastAsiaTheme="minorEastAsia"/>
                <w:szCs w:val="21"/>
                <w:lang w:val="en-US"/>
              </w:rPr>
              <w:t>4</w:t>
            </w:r>
            <w:r>
              <w:rPr>
                <w:rFonts w:hint="eastAsia" w:asciiTheme="minorEastAsia" w:hAnsiTheme="minorEastAsia" w:eastAsiaTheme="minorEastAsia"/>
                <w:szCs w:val="21"/>
              </w:rPr>
              <w:t>分；</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（3）对项目背景与意义、工作目标的部分理解准确，对</w:t>
            </w:r>
            <w:r>
              <w:rPr>
                <w:rFonts w:asciiTheme="minorEastAsia" w:hAnsiTheme="minorEastAsia" w:eastAsiaTheme="minorEastAsia"/>
                <w:szCs w:val="21"/>
              </w:rPr>
              <w:t>现状特征</w:t>
            </w:r>
            <w:r>
              <w:rPr>
                <w:rFonts w:hint="eastAsia" w:asciiTheme="minorEastAsia" w:hAnsiTheme="minorEastAsia" w:eastAsiaTheme="minorEastAsia"/>
                <w:szCs w:val="21"/>
              </w:rPr>
              <w:t>、</w:t>
            </w:r>
            <w:r>
              <w:rPr>
                <w:rFonts w:asciiTheme="minorEastAsia" w:hAnsiTheme="minorEastAsia" w:eastAsiaTheme="minorEastAsia"/>
                <w:szCs w:val="21"/>
              </w:rPr>
              <w:t>改造案例</w:t>
            </w:r>
            <w:r>
              <w:rPr>
                <w:rFonts w:hint="eastAsia" w:asciiTheme="minorEastAsia" w:hAnsiTheme="minorEastAsia" w:eastAsiaTheme="minorEastAsia"/>
                <w:szCs w:val="21"/>
              </w:rPr>
              <w:t>、工作内容、技术方法与技术路线的认识基本全面、清晰，加</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分；</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kern w:val="0"/>
                <w:szCs w:val="21"/>
              </w:rPr>
            </w:pPr>
            <w:r>
              <w:rPr>
                <w:rFonts w:hint="eastAsia" w:asciiTheme="minorEastAsia" w:hAnsiTheme="minorEastAsia" w:eastAsiaTheme="minorEastAsia"/>
                <w:szCs w:val="21"/>
              </w:rPr>
              <w:t>（4）对项目背景与意义、工作目标的理解不准确，对</w:t>
            </w:r>
            <w:r>
              <w:rPr>
                <w:rFonts w:asciiTheme="minorEastAsia" w:hAnsiTheme="minorEastAsia" w:eastAsiaTheme="minorEastAsia"/>
                <w:szCs w:val="21"/>
              </w:rPr>
              <w:t>现状特征</w:t>
            </w:r>
            <w:r>
              <w:rPr>
                <w:rFonts w:hint="eastAsia" w:asciiTheme="minorEastAsia" w:hAnsiTheme="minorEastAsia" w:eastAsiaTheme="minorEastAsia"/>
                <w:szCs w:val="21"/>
              </w:rPr>
              <w:t>、</w:t>
            </w:r>
            <w:r>
              <w:rPr>
                <w:rFonts w:asciiTheme="minorEastAsia" w:hAnsiTheme="minorEastAsia" w:eastAsiaTheme="minorEastAsia"/>
                <w:szCs w:val="21"/>
              </w:rPr>
              <w:t>改造案例</w:t>
            </w:r>
            <w:r>
              <w:rPr>
                <w:rFonts w:hint="eastAsia" w:asciiTheme="minorEastAsia" w:hAnsiTheme="minorEastAsia" w:eastAsiaTheme="minorEastAsia"/>
                <w:szCs w:val="21"/>
              </w:rPr>
              <w:t>、工作内容、技术方法与技术路线的认识不清晰，或未提供的，不加分。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5"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lang w:val="zh-CN"/>
              </w:rPr>
            </w:pPr>
            <w:r>
              <w:rPr>
                <w:rFonts w:hint="eastAsia" w:cs="仿宋" w:asciiTheme="minorEastAsia" w:hAnsiTheme="minorEastAsia" w:eastAsiaTheme="minorEastAsia"/>
                <w:szCs w:val="21"/>
              </w:rPr>
              <w:t>2</w:t>
            </w:r>
          </w:p>
        </w:tc>
        <w:tc>
          <w:tcPr>
            <w:tcW w:w="1143" w:type="dxa"/>
            <w:vAlign w:val="center"/>
          </w:tcPr>
          <w:p>
            <w:pPr>
              <w:keepNext w:val="0"/>
              <w:keepLines w:val="0"/>
              <w:pageBreakBefore w:val="0"/>
              <w:kinsoku/>
              <w:wordWrap/>
              <w:overflowPunct/>
              <w:topLinePunct w:val="0"/>
              <w:bidi w:val="0"/>
              <w:spacing w:line="360" w:lineRule="exact"/>
              <w:ind w:left="0" w:leftChars="0"/>
              <w:jc w:val="center"/>
              <w:textAlignment w:val="auto"/>
              <w:rPr>
                <w:rFonts w:asciiTheme="minorEastAsia" w:hAnsiTheme="minorEastAsia" w:eastAsiaTheme="minorEastAsia"/>
                <w:kern w:val="0"/>
                <w:szCs w:val="21"/>
              </w:rPr>
            </w:pPr>
            <w:r>
              <w:rPr>
                <w:rFonts w:hint="eastAsia" w:asciiTheme="minorEastAsia" w:hAnsiTheme="minorEastAsia" w:eastAsiaTheme="minorEastAsia"/>
                <w:szCs w:val="21"/>
              </w:rPr>
              <w:t>项目重点难点分析、应对措施及相关的合理化建议</w:t>
            </w:r>
          </w:p>
        </w:tc>
        <w:tc>
          <w:tcPr>
            <w:tcW w:w="709" w:type="dxa"/>
            <w:vAlign w:val="center"/>
          </w:tcPr>
          <w:p>
            <w:pPr>
              <w:keepNext w:val="0"/>
              <w:keepLines w:val="0"/>
              <w:pageBreakBefore w:val="0"/>
              <w:kinsoku/>
              <w:wordWrap/>
              <w:overflowPunct/>
              <w:topLinePunct w:val="0"/>
              <w:bidi w:val="0"/>
              <w:spacing w:line="360" w:lineRule="exact"/>
              <w:ind w:left="0" w:leftChars="0"/>
              <w:jc w:val="center"/>
              <w:textAlignment w:val="auto"/>
              <w:rPr>
                <w:rFonts w:asciiTheme="minorEastAsia" w:hAnsiTheme="minorEastAsia" w:eastAsiaTheme="minorEastAsia"/>
                <w:kern w:val="0"/>
                <w:szCs w:val="21"/>
              </w:rPr>
            </w:pPr>
            <w:r>
              <w:rPr>
                <w:rFonts w:asciiTheme="minorEastAsia" w:hAnsiTheme="minorEastAsia" w:eastAsiaTheme="minorEastAsia"/>
                <w:szCs w:val="21"/>
              </w:rPr>
              <w:t>1</w:t>
            </w:r>
            <w:r>
              <w:rPr>
                <w:rFonts w:hint="eastAsia" w:asciiTheme="minorEastAsia" w:hAnsiTheme="minorEastAsia" w:eastAsiaTheme="minorEastAsia"/>
                <w:szCs w:val="21"/>
              </w:rPr>
              <w:t>0</w:t>
            </w:r>
          </w:p>
        </w:tc>
        <w:tc>
          <w:tcPr>
            <w:tcW w:w="5953" w:type="dxa"/>
            <w:vAlign w:val="center"/>
          </w:tcPr>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（一）评审内容：</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根据招标文件需求对方案进行评审，方案包括以下内容：</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w:t>
            </w:r>
            <w:r>
              <w:rPr>
                <w:rFonts w:hint="eastAsia" w:asciiTheme="minorEastAsia" w:hAnsiTheme="minorEastAsia" w:eastAsiaTheme="minorEastAsia"/>
                <w:szCs w:val="21"/>
              </w:rPr>
              <w:t>项目重点难点分析；</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项目重点难点应对措施；</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项目重点难点合理化建议。</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（二）评分标准：</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1.每提供上述任意一项内容得2分，本小项累计最高得分6分；</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2.在此基础上，专家根据各供应商的具体响应内容按照量化评审因素指标进一步评审：</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（1）对项目重点难点分析、应对措施及相关的合理化建议准确有效的，加4分；</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（2）对项目重点难点分析、应对措施及相关的合理化建议比较准确有效的，加3分；</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（3）对项目重点难点分析、应对措施及相关的合理化建议基本准确有效的，加1分；</w:t>
            </w:r>
          </w:p>
          <w:p>
            <w:pPr>
              <w:keepNext w:val="0"/>
              <w:keepLines w:val="0"/>
              <w:pageBreakBefore w:val="0"/>
              <w:kinsoku/>
              <w:wordWrap/>
              <w:overflowPunct/>
              <w:topLinePunct w:val="0"/>
              <w:bidi w:val="0"/>
              <w:spacing w:line="360" w:lineRule="exact"/>
              <w:ind w:left="0" w:leftChars="0"/>
              <w:textAlignment w:val="auto"/>
              <w:rPr>
                <w:rFonts w:cs="宋体" w:asciiTheme="minorEastAsia" w:hAnsiTheme="minorEastAsia" w:eastAsiaTheme="minorEastAsia"/>
                <w:szCs w:val="21"/>
              </w:rPr>
            </w:pPr>
            <w:r>
              <w:rPr>
                <w:rFonts w:hint="eastAsia" w:asciiTheme="minorEastAsia" w:hAnsiTheme="minorEastAsia" w:eastAsiaTheme="minorEastAsia"/>
                <w:szCs w:val="21"/>
              </w:rPr>
              <w:t>（4）对项目重点难点分析、应对措施及相关的合理化建议不准确，或未提供的，不加分。</w:t>
            </w:r>
          </w:p>
        </w:tc>
        <w:tc>
          <w:tcPr>
            <w:tcW w:w="1187" w:type="dxa"/>
            <w:vAlign w:val="center"/>
          </w:tcPr>
          <w:p>
            <w:pPr>
              <w:keepNext w:val="0"/>
              <w:keepLines w:val="0"/>
              <w:pageBreakBefore w:val="0"/>
              <w:kinsoku/>
              <w:wordWrap/>
              <w:overflowPunct/>
              <w:topLinePunct w:val="0"/>
              <w:bidi w:val="0"/>
              <w:spacing w:line="360" w:lineRule="exact"/>
              <w:ind w:left="0" w:leftChars="0"/>
              <w:jc w:val="center"/>
              <w:textAlignment w:val="auto"/>
              <w:rPr>
                <w:rFonts w:cs="仿宋" w:asciiTheme="minorEastAsia" w:hAnsiTheme="minorEastAsia" w:eastAsiaTheme="minorEastAsia"/>
                <w:szCs w:val="21"/>
                <w:lang w:val="zh-CN"/>
              </w:rPr>
            </w:pPr>
            <w:r>
              <w:rPr>
                <w:rFonts w:hint="eastAsia" w:cs="仿宋" w:asciiTheme="minorEastAsia" w:hAnsiTheme="minorEastAsia" w:eastAsiaTheme="minorEastAsia"/>
                <w:szCs w:val="21"/>
              </w:rPr>
              <w:t>评委</w:t>
            </w:r>
            <w:r>
              <w:rPr>
                <w:rFonts w:hint="eastAsia" w:cs="仿宋" w:asciiTheme="minorEastAsia" w:hAnsiTheme="minorEastAsia" w:eastAsiaTheme="minorEastAsia"/>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64"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143" w:type="dxa"/>
            <w:vAlign w:val="center"/>
          </w:tcPr>
          <w:p>
            <w:pPr>
              <w:keepNext w:val="0"/>
              <w:keepLines w:val="0"/>
              <w:pageBreakBefore w:val="0"/>
              <w:kinsoku/>
              <w:wordWrap/>
              <w:overflowPunct/>
              <w:topLinePunct w:val="0"/>
              <w:bidi w:val="0"/>
              <w:spacing w:line="360" w:lineRule="exact"/>
              <w:ind w:left="0" w:leftChars="0"/>
              <w:jc w:val="center"/>
              <w:textAlignment w:val="auto"/>
              <w:rPr>
                <w:rFonts w:asciiTheme="minorEastAsia" w:hAnsiTheme="minorEastAsia" w:eastAsiaTheme="minorEastAsia"/>
                <w:kern w:val="0"/>
                <w:szCs w:val="21"/>
              </w:rPr>
            </w:pPr>
            <w:r>
              <w:rPr>
                <w:rFonts w:hint="eastAsia" w:asciiTheme="minorEastAsia" w:hAnsiTheme="minorEastAsia" w:eastAsiaTheme="minorEastAsia"/>
                <w:szCs w:val="21"/>
              </w:rPr>
              <w:t>质量（完成时间、安全）保障措施及方案</w:t>
            </w:r>
          </w:p>
        </w:tc>
        <w:tc>
          <w:tcPr>
            <w:tcW w:w="709" w:type="dxa"/>
            <w:vAlign w:val="center"/>
          </w:tcPr>
          <w:p>
            <w:pPr>
              <w:keepNext w:val="0"/>
              <w:keepLines w:val="0"/>
              <w:pageBreakBefore w:val="0"/>
              <w:kinsoku/>
              <w:wordWrap/>
              <w:overflowPunct/>
              <w:topLinePunct w:val="0"/>
              <w:bidi w:val="0"/>
              <w:spacing w:line="360" w:lineRule="exact"/>
              <w:ind w:left="0" w:leftChars="0"/>
              <w:jc w:val="center"/>
              <w:textAlignment w:val="auto"/>
              <w:rPr>
                <w:rFonts w:hint="default" w:asciiTheme="minorEastAsia" w:hAnsiTheme="minorEastAsia" w:eastAsiaTheme="minorEastAsia"/>
                <w:kern w:val="0"/>
                <w:szCs w:val="21"/>
                <w:lang w:val="en-US" w:eastAsia="zh-CN"/>
              </w:rPr>
            </w:pPr>
            <w:r>
              <w:rPr>
                <w:rFonts w:hint="eastAsia" w:asciiTheme="minorEastAsia" w:hAnsiTheme="minorEastAsia" w:eastAsiaTheme="minorEastAsia"/>
                <w:szCs w:val="21"/>
                <w:lang w:val="en-US" w:eastAsia="zh-CN"/>
              </w:rPr>
              <w:t>10</w:t>
            </w:r>
          </w:p>
        </w:tc>
        <w:tc>
          <w:tcPr>
            <w:tcW w:w="5953" w:type="dxa"/>
            <w:vAlign w:val="center"/>
          </w:tcPr>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（一）评审内容：</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根据招标文件需求对方案进行评审，方案包括以下内容：</w:t>
            </w:r>
          </w:p>
          <w:p>
            <w:pPr>
              <w:keepNext w:val="0"/>
              <w:keepLines w:val="0"/>
              <w:pageBreakBefore w:val="0"/>
              <w:kinsoku/>
              <w:wordWrap/>
              <w:overflowPunct/>
              <w:topLinePunct w:val="0"/>
              <w:bidi w:val="0"/>
              <w:spacing w:line="360" w:lineRule="exact"/>
              <w:ind w:left="0" w:leftChars="0"/>
              <w:textAlignment w:val="auto"/>
              <w:rPr>
                <w:rFonts w:ascii="宋体" w:hAnsi="宋体"/>
              </w:rPr>
            </w:pPr>
            <w:r>
              <w:rPr>
                <w:rFonts w:hint="eastAsia" w:ascii="宋体" w:hAnsi="宋体"/>
              </w:rPr>
              <w:t>1.项目质量控制及保障措施；</w:t>
            </w:r>
          </w:p>
          <w:p>
            <w:pPr>
              <w:keepNext w:val="0"/>
              <w:keepLines w:val="0"/>
              <w:pageBreakBefore w:val="0"/>
              <w:kinsoku/>
              <w:wordWrap/>
              <w:overflowPunct/>
              <w:topLinePunct w:val="0"/>
              <w:bidi w:val="0"/>
              <w:spacing w:line="360" w:lineRule="exact"/>
              <w:ind w:left="0" w:leftChars="0"/>
              <w:textAlignment w:val="auto"/>
              <w:rPr>
                <w:rFonts w:ascii="宋体" w:hAnsi="宋体"/>
              </w:rPr>
            </w:pPr>
            <w:r>
              <w:rPr>
                <w:rFonts w:hint="eastAsia" w:ascii="宋体" w:hAnsi="宋体"/>
              </w:rPr>
              <w:t>2.工作组织及安全保障措施；</w:t>
            </w:r>
          </w:p>
          <w:p>
            <w:pPr>
              <w:pStyle w:val="19"/>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宋体" w:hAnsi="宋体"/>
              </w:rPr>
              <w:t>3.进度计划及保障措施。</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（二）评分标准：</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1.每提供上述任意一项内容得</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分，本小项累计最高得分</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分；</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2.在此基础上，专家根据各供应商的具体响应内容按照量化评审因素指标进一步评审：</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（1）质量（完成时间、安全）保障措施及方案可行和合理的加</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分；</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（2）质量（完成时间、安全）保障措施及方案比较可行和合理的加</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分；</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（3）质量（完成时间、安全）保障措施及方案基本可行和合理的加</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分；</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kern w:val="0"/>
                <w:szCs w:val="21"/>
              </w:rPr>
            </w:pPr>
            <w:r>
              <w:rPr>
                <w:rFonts w:hint="eastAsia" w:asciiTheme="minorEastAsia" w:hAnsiTheme="minorEastAsia" w:eastAsiaTheme="minorEastAsia"/>
                <w:szCs w:val="21"/>
              </w:rPr>
              <w:t>（4）质量（完成时间、安全）保障措施及方案不可行、不合理的，或未提供的，不加分。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754" w:type="dxa"/>
            <w:vAlign w:val="center"/>
          </w:tcPr>
          <w:p>
            <w:pPr>
              <w:keepNext w:val="0"/>
              <w:keepLines w:val="0"/>
              <w:pageBreakBefore w:val="0"/>
              <w:widowControl/>
              <w:kinsoku/>
              <w:wordWrap/>
              <w:overflowPunct/>
              <w:topLinePunct w:val="0"/>
              <w:bidi w:val="0"/>
              <w:snapToGrid w:val="0"/>
              <w:spacing w:line="360" w:lineRule="exact"/>
              <w:ind w:left="0" w:leftChars="0"/>
              <w:jc w:val="center"/>
              <w:textAlignment w:val="auto"/>
              <w:rPr>
                <w:rFonts w:cs="宋体" w:asciiTheme="minorEastAsia" w:hAnsiTheme="minorEastAsia" w:eastAsiaTheme="minorEastAsia"/>
                <w:kern w:val="0"/>
                <w:szCs w:val="21"/>
              </w:rPr>
            </w:pPr>
            <w:r>
              <w:rPr>
                <w:rFonts w:asciiTheme="minorEastAsia" w:hAnsiTheme="minorEastAsia" w:eastAsiaTheme="minorEastAsia"/>
                <w:kern w:val="0"/>
                <w:szCs w:val="21"/>
              </w:rPr>
              <w:t>4</w:t>
            </w:r>
          </w:p>
        </w:tc>
        <w:tc>
          <w:tcPr>
            <w:tcW w:w="1143" w:type="dxa"/>
            <w:vAlign w:val="center"/>
          </w:tcPr>
          <w:p>
            <w:pPr>
              <w:keepNext w:val="0"/>
              <w:keepLines w:val="0"/>
              <w:pageBreakBefore w:val="0"/>
              <w:kinsoku/>
              <w:wordWrap/>
              <w:overflowPunct/>
              <w:topLinePunct w:val="0"/>
              <w:bidi w:val="0"/>
              <w:spacing w:line="360" w:lineRule="exact"/>
              <w:ind w:left="0" w:leftChars="0"/>
              <w:jc w:val="center"/>
              <w:textAlignment w:val="auto"/>
              <w:rPr>
                <w:rFonts w:cs="宋体" w:asciiTheme="minorEastAsia" w:hAnsiTheme="minorEastAsia" w:eastAsiaTheme="minorEastAsia"/>
                <w:szCs w:val="21"/>
              </w:rPr>
            </w:pPr>
            <w:r>
              <w:rPr>
                <w:rFonts w:hint="eastAsia" w:asciiTheme="minorEastAsia" w:hAnsiTheme="minorEastAsia" w:eastAsiaTheme="minorEastAsia"/>
                <w:szCs w:val="21"/>
              </w:rPr>
              <w:t>项目完成（服务期满）后的服务承诺</w:t>
            </w:r>
          </w:p>
        </w:tc>
        <w:tc>
          <w:tcPr>
            <w:tcW w:w="709" w:type="dxa"/>
            <w:vAlign w:val="center"/>
          </w:tcPr>
          <w:p>
            <w:pPr>
              <w:keepNext w:val="0"/>
              <w:keepLines w:val="0"/>
              <w:pageBreakBefore w:val="0"/>
              <w:kinsoku/>
              <w:wordWrap/>
              <w:overflowPunct/>
              <w:topLinePunct w:val="0"/>
              <w:bidi w:val="0"/>
              <w:spacing w:line="360" w:lineRule="exact"/>
              <w:ind w:left="0" w:leftChars="0"/>
              <w:jc w:val="center"/>
              <w:textAlignment w:val="auto"/>
              <w:rPr>
                <w:rFonts w:hint="eastAsia" w:cs="宋体" w:asciiTheme="minorEastAsia" w:hAnsiTheme="minorEastAsia" w:eastAsiaTheme="minorEastAsia"/>
                <w:kern w:val="0"/>
                <w:szCs w:val="21"/>
                <w:lang w:eastAsia="zh-CN"/>
              </w:rPr>
            </w:pPr>
            <w:r>
              <w:rPr>
                <w:rFonts w:hint="eastAsia" w:asciiTheme="minorEastAsia" w:hAnsiTheme="minorEastAsia" w:eastAsiaTheme="minorEastAsia"/>
                <w:szCs w:val="21"/>
                <w:lang w:val="en-US" w:eastAsia="zh-CN"/>
              </w:rPr>
              <w:t>5</w:t>
            </w:r>
          </w:p>
        </w:tc>
        <w:tc>
          <w:tcPr>
            <w:tcW w:w="5953" w:type="dxa"/>
          </w:tcPr>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（一）评审内容：</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根据招标文件需求对方案进行评审，方案包括以下内容：</w:t>
            </w:r>
          </w:p>
          <w:p>
            <w:pPr>
              <w:keepNext w:val="0"/>
              <w:keepLines w:val="0"/>
              <w:pageBreakBefore w:val="0"/>
              <w:kinsoku/>
              <w:wordWrap/>
              <w:overflowPunct/>
              <w:topLinePunct w:val="0"/>
              <w:bidi w:val="0"/>
              <w:spacing w:line="360" w:lineRule="exact"/>
              <w:ind w:left="0" w:leftChars="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1.提供售后服务承诺书；</w:t>
            </w:r>
          </w:p>
          <w:p>
            <w:pPr>
              <w:keepNext w:val="0"/>
              <w:keepLines w:val="0"/>
              <w:pageBreakBefore w:val="0"/>
              <w:kinsoku/>
              <w:wordWrap/>
              <w:overflowPunct/>
              <w:topLinePunct w:val="0"/>
              <w:bidi w:val="0"/>
              <w:spacing w:line="360" w:lineRule="exact"/>
              <w:ind w:left="0" w:leftChars="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.安排专人负责标准技术咨询，并提供其联系手机、电话、Email。</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（二）评审标准：</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1.每提供上述任意一项内容得1分，本小项累计最高得分</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分；</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2.在此基础上，专家根据各供应商的具体响应内容按照量化评审因素指标进一步评审：</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cs="宋体" w:asciiTheme="minorEastAsia" w:hAnsiTheme="minorEastAsia" w:eastAsiaTheme="minorEastAsia"/>
                <w:bCs/>
                <w:szCs w:val="21"/>
              </w:rPr>
              <w:t>在项目完成后，提供相应的咨询服务，服务方案</w:t>
            </w:r>
            <w:r>
              <w:rPr>
                <w:rFonts w:hint="eastAsia" w:cs="宋体" w:asciiTheme="minorEastAsia" w:hAnsiTheme="minorEastAsia" w:eastAsiaTheme="minorEastAsia"/>
                <w:bCs/>
                <w:szCs w:val="21"/>
                <w:lang w:eastAsia="zh-CN"/>
              </w:rPr>
              <w:t>内容明确、</w:t>
            </w:r>
            <w:r>
              <w:rPr>
                <w:rFonts w:hint="eastAsia" w:cs="宋体" w:asciiTheme="minorEastAsia" w:hAnsiTheme="minorEastAsia" w:eastAsiaTheme="minorEastAsia"/>
                <w:bCs/>
                <w:szCs w:val="21"/>
              </w:rPr>
              <w:t>完善，</w:t>
            </w:r>
            <w:r>
              <w:rPr>
                <w:rFonts w:hint="eastAsia" w:cs="宋体" w:asciiTheme="minorEastAsia" w:hAnsiTheme="minorEastAsia" w:eastAsiaTheme="minorEastAsia"/>
                <w:bCs/>
                <w:szCs w:val="21"/>
                <w:lang w:eastAsia="zh-CN"/>
              </w:rPr>
              <w:t>符合项目需要，</w:t>
            </w:r>
            <w:r>
              <w:rPr>
                <w:rFonts w:hint="eastAsia" w:cs="宋体" w:asciiTheme="minorEastAsia" w:hAnsiTheme="minorEastAsia" w:eastAsiaTheme="minorEastAsia"/>
                <w:bCs/>
                <w:szCs w:val="21"/>
              </w:rPr>
              <w:t>响应迅速，可操作性强</w:t>
            </w:r>
            <w:r>
              <w:rPr>
                <w:rFonts w:hint="eastAsia" w:cs="宋体" w:asciiTheme="minorEastAsia" w:hAnsiTheme="minorEastAsia" w:eastAsiaTheme="minorEastAsia"/>
                <w:iCs/>
                <w:szCs w:val="21"/>
              </w:rPr>
              <w:t>加3分</w:t>
            </w:r>
            <w:r>
              <w:rPr>
                <w:rFonts w:hint="eastAsia" w:cs="宋体" w:asciiTheme="minorEastAsia" w:hAnsiTheme="minorEastAsia" w:eastAsiaTheme="minorEastAsia"/>
                <w:bCs/>
                <w:szCs w:val="21"/>
              </w:rPr>
              <w:t>；</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（2）</w:t>
            </w:r>
            <w:r>
              <w:rPr>
                <w:rFonts w:hint="eastAsia" w:cs="宋体" w:asciiTheme="minorEastAsia" w:hAnsiTheme="minorEastAsia" w:eastAsiaTheme="minorEastAsia"/>
                <w:bCs/>
                <w:szCs w:val="21"/>
              </w:rPr>
              <w:t>在项目完成后，提供相应的咨询服务，服务方案</w:t>
            </w:r>
            <w:r>
              <w:rPr>
                <w:rFonts w:hint="eastAsia" w:cs="宋体" w:asciiTheme="minorEastAsia" w:hAnsiTheme="minorEastAsia" w:eastAsiaTheme="minorEastAsia"/>
                <w:bCs/>
                <w:szCs w:val="21"/>
                <w:lang w:eastAsia="zh-CN"/>
              </w:rPr>
              <w:t>内容</w:t>
            </w:r>
            <w:r>
              <w:rPr>
                <w:rFonts w:hint="eastAsia" w:cs="宋体" w:asciiTheme="minorEastAsia" w:hAnsiTheme="minorEastAsia" w:eastAsiaTheme="minorEastAsia"/>
                <w:bCs/>
                <w:szCs w:val="21"/>
              </w:rPr>
              <w:t>较为</w:t>
            </w:r>
            <w:r>
              <w:rPr>
                <w:rFonts w:hint="eastAsia" w:cs="宋体" w:asciiTheme="minorEastAsia" w:hAnsiTheme="minorEastAsia" w:eastAsiaTheme="minorEastAsia"/>
                <w:bCs/>
                <w:szCs w:val="21"/>
                <w:lang w:eastAsia="zh-CN"/>
              </w:rPr>
              <w:t>明确、</w:t>
            </w:r>
            <w:r>
              <w:rPr>
                <w:rFonts w:hint="eastAsia" w:cs="宋体" w:asciiTheme="minorEastAsia" w:hAnsiTheme="minorEastAsia" w:eastAsiaTheme="minorEastAsia"/>
                <w:bCs/>
                <w:szCs w:val="21"/>
              </w:rPr>
              <w:t>完善，</w:t>
            </w:r>
            <w:r>
              <w:rPr>
                <w:rFonts w:hint="eastAsia" w:cs="宋体" w:asciiTheme="minorEastAsia" w:hAnsiTheme="minorEastAsia" w:eastAsiaTheme="minorEastAsia"/>
                <w:bCs/>
                <w:szCs w:val="21"/>
                <w:lang w:eastAsia="zh-CN"/>
              </w:rPr>
              <w:t>较符合项目需要，</w:t>
            </w:r>
            <w:r>
              <w:rPr>
                <w:rFonts w:hint="eastAsia" w:cs="宋体" w:asciiTheme="minorEastAsia" w:hAnsiTheme="minorEastAsia" w:eastAsiaTheme="minorEastAsia"/>
                <w:bCs/>
                <w:szCs w:val="21"/>
              </w:rPr>
              <w:t>响应及时，可操作性较好</w:t>
            </w:r>
            <w:r>
              <w:rPr>
                <w:rFonts w:hint="eastAsia" w:cs="宋体" w:asciiTheme="minorEastAsia" w:hAnsiTheme="minorEastAsia" w:eastAsiaTheme="minorEastAsia"/>
                <w:iCs/>
                <w:szCs w:val="21"/>
              </w:rPr>
              <w:t>加2分</w:t>
            </w:r>
            <w:r>
              <w:rPr>
                <w:rFonts w:hint="eastAsia" w:cs="宋体" w:asciiTheme="minorEastAsia" w:hAnsiTheme="minorEastAsia" w:eastAsiaTheme="minorEastAsia"/>
                <w:bCs/>
                <w:szCs w:val="21"/>
              </w:rPr>
              <w:t>；</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（3）</w:t>
            </w:r>
            <w:r>
              <w:rPr>
                <w:rFonts w:hint="eastAsia" w:cs="宋体" w:asciiTheme="minorEastAsia" w:hAnsiTheme="minorEastAsia" w:eastAsiaTheme="minorEastAsia"/>
                <w:bCs/>
                <w:szCs w:val="21"/>
              </w:rPr>
              <w:t>在项目完成后，提供相应的咨询服务，服务方案</w:t>
            </w:r>
            <w:r>
              <w:rPr>
                <w:rFonts w:hint="eastAsia" w:cs="宋体" w:asciiTheme="minorEastAsia" w:hAnsiTheme="minorEastAsia" w:eastAsiaTheme="minorEastAsia"/>
                <w:bCs/>
                <w:szCs w:val="21"/>
                <w:lang w:eastAsia="zh-CN"/>
              </w:rPr>
              <w:t>内容</w:t>
            </w:r>
            <w:r>
              <w:rPr>
                <w:rFonts w:hint="eastAsia" w:cs="宋体" w:asciiTheme="minorEastAsia" w:hAnsiTheme="minorEastAsia" w:eastAsiaTheme="minorEastAsia"/>
                <w:bCs/>
                <w:szCs w:val="21"/>
              </w:rPr>
              <w:t>一般，</w:t>
            </w:r>
            <w:r>
              <w:rPr>
                <w:rFonts w:hint="eastAsia" w:cs="宋体" w:asciiTheme="minorEastAsia" w:hAnsiTheme="minorEastAsia" w:eastAsiaTheme="minorEastAsia"/>
                <w:bCs/>
                <w:szCs w:val="21"/>
                <w:lang w:eastAsia="zh-CN"/>
              </w:rPr>
              <w:t>基本符合项目需要，</w:t>
            </w:r>
            <w:r>
              <w:rPr>
                <w:rFonts w:hint="eastAsia" w:cs="宋体" w:asciiTheme="minorEastAsia" w:hAnsiTheme="minorEastAsia" w:eastAsiaTheme="minorEastAsia"/>
                <w:bCs/>
                <w:szCs w:val="21"/>
              </w:rPr>
              <w:t>响应时间较长，可操作性一般</w:t>
            </w:r>
            <w:r>
              <w:rPr>
                <w:rFonts w:hint="eastAsia" w:cs="宋体" w:asciiTheme="minorEastAsia" w:hAnsiTheme="minorEastAsia" w:eastAsiaTheme="minorEastAsia"/>
                <w:iCs/>
                <w:szCs w:val="21"/>
              </w:rPr>
              <w:t>加1分</w:t>
            </w:r>
            <w:r>
              <w:rPr>
                <w:rFonts w:hint="eastAsia" w:cs="宋体" w:asciiTheme="minorEastAsia" w:hAnsiTheme="minorEastAsia" w:eastAsiaTheme="minorEastAsia"/>
                <w:bCs/>
                <w:szCs w:val="21"/>
              </w:rPr>
              <w:t>；</w:t>
            </w:r>
          </w:p>
          <w:p>
            <w:pPr>
              <w:keepNext w:val="0"/>
              <w:keepLines w:val="0"/>
              <w:pageBreakBefore w:val="0"/>
              <w:kinsoku/>
              <w:wordWrap/>
              <w:overflowPunct/>
              <w:topLinePunct w:val="0"/>
              <w:bidi w:val="0"/>
              <w:spacing w:line="360" w:lineRule="exact"/>
              <w:ind w:left="0" w:leftChars="0"/>
              <w:jc w:val="left"/>
              <w:textAlignment w:val="auto"/>
              <w:rPr>
                <w:rFonts w:cs="宋体" w:asciiTheme="minorEastAsia" w:hAnsiTheme="minorEastAsia" w:eastAsiaTheme="minorEastAsia"/>
                <w:szCs w:val="21"/>
              </w:rPr>
            </w:pPr>
            <w:r>
              <w:rPr>
                <w:rFonts w:hint="eastAsia" w:asciiTheme="minorEastAsia" w:hAnsiTheme="minorEastAsia" w:eastAsiaTheme="minorEastAsia"/>
                <w:szCs w:val="21"/>
              </w:rPr>
              <w:t>（4）</w:t>
            </w:r>
            <w:r>
              <w:rPr>
                <w:rFonts w:hint="eastAsia" w:cs="宋体" w:asciiTheme="minorEastAsia" w:hAnsiTheme="minorEastAsia" w:eastAsiaTheme="minorEastAsia"/>
                <w:bCs/>
                <w:szCs w:val="21"/>
              </w:rPr>
              <w:t>在项目完成后，不提供相应的咨询服务不加分。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41" w:hRule="atLeast"/>
          <w:jc w:val="center"/>
        </w:trPr>
        <w:tc>
          <w:tcPr>
            <w:tcW w:w="754" w:type="dxa"/>
            <w:vAlign w:val="center"/>
          </w:tcPr>
          <w:p>
            <w:pPr>
              <w:keepNext w:val="0"/>
              <w:keepLines w:val="0"/>
              <w:pageBreakBefore w:val="0"/>
              <w:widowControl/>
              <w:kinsoku/>
              <w:wordWrap/>
              <w:overflowPunct/>
              <w:topLinePunct w:val="0"/>
              <w:bidi w:val="0"/>
              <w:snapToGrid w:val="0"/>
              <w:spacing w:line="360" w:lineRule="exact"/>
              <w:ind w:left="0" w:leftChars="0"/>
              <w:jc w:val="center"/>
              <w:textAlignment w:val="auto"/>
              <w:rPr>
                <w:rFonts w:cs="宋体" w:asciiTheme="minorEastAsia" w:hAnsiTheme="minorEastAsia" w:eastAsiaTheme="minorEastAsia"/>
                <w:kern w:val="0"/>
                <w:szCs w:val="21"/>
              </w:rPr>
            </w:pPr>
            <w:r>
              <w:rPr>
                <w:rFonts w:hint="eastAsia" w:asciiTheme="minorEastAsia" w:hAnsiTheme="minorEastAsia" w:eastAsiaTheme="minorEastAsia"/>
                <w:kern w:val="0"/>
                <w:szCs w:val="21"/>
              </w:rPr>
              <w:t>5</w:t>
            </w:r>
          </w:p>
        </w:tc>
        <w:tc>
          <w:tcPr>
            <w:tcW w:w="1143" w:type="dxa"/>
            <w:vAlign w:val="center"/>
          </w:tcPr>
          <w:p>
            <w:pPr>
              <w:keepNext w:val="0"/>
              <w:keepLines w:val="0"/>
              <w:pageBreakBefore w:val="0"/>
              <w:kinsoku/>
              <w:wordWrap/>
              <w:overflowPunct/>
              <w:topLinePunct w:val="0"/>
              <w:bidi w:val="0"/>
              <w:spacing w:line="360" w:lineRule="exact"/>
              <w:ind w:left="0" w:leftChars="0"/>
              <w:jc w:val="center"/>
              <w:textAlignment w:val="auto"/>
              <w:rPr>
                <w:rFonts w:cs="宋体" w:asciiTheme="minorEastAsia" w:hAnsiTheme="minorEastAsia" w:eastAsiaTheme="minorEastAsia"/>
                <w:szCs w:val="21"/>
              </w:rPr>
            </w:pPr>
            <w:r>
              <w:rPr>
                <w:rFonts w:hint="eastAsia" w:asciiTheme="minorEastAsia" w:hAnsiTheme="minorEastAsia" w:eastAsiaTheme="minorEastAsia"/>
                <w:szCs w:val="21"/>
              </w:rPr>
              <w:t>违约承诺</w:t>
            </w:r>
          </w:p>
        </w:tc>
        <w:tc>
          <w:tcPr>
            <w:tcW w:w="709" w:type="dxa"/>
            <w:vAlign w:val="center"/>
          </w:tcPr>
          <w:p>
            <w:pPr>
              <w:keepNext w:val="0"/>
              <w:keepLines w:val="0"/>
              <w:pageBreakBefore w:val="0"/>
              <w:kinsoku/>
              <w:wordWrap/>
              <w:overflowPunct/>
              <w:topLinePunct w:val="0"/>
              <w:bidi w:val="0"/>
              <w:spacing w:line="360" w:lineRule="exact"/>
              <w:ind w:left="0" w:leftChars="0"/>
              <w:jc w:val="center"/>
              <w:textAlignment w:val="auto"/>
              <w:rPr>
                <w:rFonts w:cs="宋体" w:asciiTheme="minorEastAsia" w:hAnsiTheme="minorEastAsia" w:eastAsiaTheme="minorEastAsia"/>
                <w:kern w:val="0"/>
                <w:szCs w:val="21"/>
              </w:rPr>
            </w:pPr>
            <w:r>
              <w:rPr>
                <w:rFonts w:hint="eastAsia" w:asciiTheme="minorEastAsia" w:hAnsiTheme="minorEastAsia" w:eastAsiaTheme="minorEastAsia"/>
                <w:szCs w:val="21"/>
              </w:rPr>
              <w:t>5</w:t>
            </w:r>
          </w:p>
        </w:tc>
        <w:tc>
          <w:tcPr>
            <w:tcW w:w="5953" w:type="dxa"/>
          </w:tcPr>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（一）评审内容：</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根据招标文件需求对方案进行评审，方案包括以下内容：</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1.项目</w:t>
            </w:r>
            <w:r>
              <w:rPr>
                <w:rFonts w:hint="eastAsia" w:asciiTheme="minorEastAsia" w:hAnsiTheme="minorEastAsia" w:eastAsiaTheme="minorEastAsia"/>
                <w:szCs w:val="21"/>
                <w:lang w:eastAsia="zh-CN"/>
              </w:rPr>
              <w:t>进度控制违约承诺</w:t>
            </w:r>
            <w:r>
              <w:rPr>
                <w:rFonts w:hint="eastAsia" w:asciiTheme="minorEastAsia" w:hAnsiTheme="minorEastAsia" w:eastAsiaTheme="minorEastAsia"/>
                <w:szCs w:val="21"/>
              </w:rPr>
              <w:t>；</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2.项目</w:t>
            </w:r>
            <w:r>
              <w:rPr>
                <w:rFonts w:hint="eastAsia" w:asciiTheme="minorEastAsia" w:hAnsiTheme="minorEastAsia" w:eastAsiaTheme="minorEastAsia"/>
                <w:szCs w:val="21"/>
                <w:lang w:eastAsia="zh-CN"/>
              </w:rPr>
              <w:t>完成质量违约承诺</w:t>
            </w:r>
            <w:r>
              <w:rPr>
                <w:rFonts w:hint="eastAsia" w:asciiTheme="minorEastAsia" w:hAnsiTheme="minorEastAsia" w:eastAsiaTheme="minorEastAsia"/>
                <w:szCs w:val="21"/>
              </w:rPr>
              <w:t>。</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（二）评审标准：</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1.每提供上述任意一项内容得1分，本小项累计最高得分2分；</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2.在此基础上，专家根据各供应商得具体响应内容按照量化评审因素指标进一步评审：</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（1）承诺满足招标文件要求、保证措施合理且有针对性、有具体的违约责任承诺的加3分；</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（2）承诺满足招标文件要求、保证措施合理但针对性一般、有具体的违约责任承诺的加2分；</w:t>
            </w:r>
          </w:p>
          <w:p>
            <w:pPr>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asciiTheme="minorEastAsia" w:hAnsiTheme="minorEastAsia" w:eastAsiaTheme="minorEastAsia"/>
                <w:szCs w:val="21"/>
              </w:rPr>
              <w:t>（3）承诺满足招标文件要求、保证措施基本合理、有具体的违约责任承诺的加1分；</w:t>
            </w:r>
          </w:p>
          <w:p>
            <w:pPr>
              <w:keepNext w:val="0"/>
              <w:keepLines w:val="0"/>
              <w:pageBreakBefore w:val="0"/>
              <w:kinsoku/>
              <w:wordWrap/>
              <w:overflowPunct/>
              <w:topLinePunct w:val="0"/>
              <w:bidi w:val="0"/>
              <w:spacing w:line="360" w:lineRule="exact"/>
              <w:ind w:left="0" w:leftChars="0"/>
              <w:jc w:val="left"/>
              <w:textAlignment w:val="auto"/>
              <w:rPr>
                <w:rFonts w:cs="宋体" w:asciiTheme="minorEastAsia" w:hAnsiTheme="minorEastAsia" w:eastAsiaTheme="minorEastAsia"/>
                <w:szCs w:val="21"/>
              </w:rPr>
            </w:pPr>
            <w:r>
              <w:rPr>
                <w:rFonts w:hint="eastAsia" w:asciiTheme="minorEastAsia" w:hAnsiTheme="minorEastAsia" w:eastAsiaTheme="minorEastAsia"/>
                <w:szCs w:val="21"/>
              </w:rPr>
              <w:t>（4）承诺不满足招标文件要求、保证措施不合理、无具体的违约责任承诺的，或未提供的，不加分。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b/>
                <w:szCs w:val="21"/>
              </w:rPr>
            </w:pPr>
            <w:r>
              <w:rPr>
                <w:rFonts w:hint="eastAsia" w:cs="仿宋" w:asciiTheme="minorEastAsia" w:hAnsiTheme="minorEastAsia" w:eastAsiaTheme="minorEastAsia"/>
                <w:b/>
                <w:szCs w:val="21"/>
                <w:lang w:val="zh-CN"/>
              </w:rPr>
              <w:t>三、商务部分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hint="default" w:cs="仿宋" w:asciiTheme="minorEastAsia" w:hAnsiTheme="minorEastAsia" w:eastAsiaTheme="minorEastAsia"/>
                <w:b/>
                <w:szCs w:val="21"/>
                <w:lang w:val="en-US" w:eastAsia="zh-CN"/>
              </w:rPr>
            </w:pPr>
            <w:r>
              <w:rPr>
                <w:rFonts w:hint="eastAsia" w:cs="仿宋" w:asciiTheme="minorEastAsia" w:hAnsiTheme="minorEastAsia" w:eastAsiaTheme="minorEastAsia"/>
                <w:b/>
                <w:szCs w:val="21"/>
                <w:highlight w:val="yellow"/>
                <w:lang w:val="en-US" w:eastAsia="zh-CN"/>
              </w:rPr>
              <w:t>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lang w:val="zh-CN"/>
              </w:rPr>
              <w:t>序号</w:t>
            </w:r>
          </w:p>
        </w:tc>
        <w:tc>
          <w:tcPr>
            <w:tcW w:w="1143"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lang w:val="zh-CN"/>
              </w:rPr>
              <w:t>内容</w:t>
            </w:r>
          </w:p>
        </w:tc>
        <w:tc>
          <w:tcPr>
            <w:tcW w:w="709"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lang w:val="zh-CN"/>
              </w:rPr>
              <w:t>权重</w:t>
            </w:r>
          </w:p>
        </w:tc>
        <w:tc>
          <w:tcPr>
            <w:tcW w:w="5953"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lang w:val="zh-CN"/>
              </w:rPr>
              <w:t>评分规则</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1</w:t>
            </w:r>
          </w:p>
        </w:tc>
        <w:tc>
          <w:tcPr>
            <w:tcW w:w="1143" w:type="dxa"/>
            <w:vAlign w:val="center"/>
          </w:tcPr>
          <w:p>
            <w:pPr>
              <w:keepNext w:val="0"/>
              <w:keepLines w:val="0"/>
              <w:pageBreakBefore w:val="0"/>
              <w:kinsoku/>
              <w:wordWrap/>
              <w:overflowPunct/>
              <w:topLinePunct w:val="0"/>
              <w:bidi w:val="0"/>
              <w:spacing w:line="360" w:lineRule="exact"/>
              <w:ind w:left="0" w:leftChars="0"/>
              <w:jc w:val="center"/>
              <w:textAlignment w:val="auto"/>
              <w:rPr>
                <w:rFonts w:asciiTheme="minorEastAsia" w:hAnsiTheme="minorEastAsia" w:eastAsiaTheme="minorEastAsia"/>
                <w:kern w:val="0"/>
                <w:szCs w:val="21"/>
              </w:rPr>
            </w:pPr>
            <w:r>
              <w:rPr>
                <w:rFonts w:hint="eastAsia" w:asciiTheme="minorEastAsia" w:hAnsiTheme="minorEastAsia" w:eastAsiaTheme="minorEastAsia"/>
                <w:szCs w:val="21"/>
              </w:rPr>
              <w:t>投标人同类项目业绩情况</w:t>
            </w:r>
          </w:p>
        </w:tc>
        <w:tc>
          <w:tcPr>
            <w:tcW w:w="709" w:type="dxa"/>
            <w:vAlign w:val="center"/>
          </w:tcPr>
          <w:p>
            <w:pPr>
              <w:keepNext w:val="0"/>
              <w:keepLines w:val="0"/>
              <w:pageBreakBefore w:val="0"/>
              <w:kinsoku/>
              <w:wordWrap/>
              <w:overflowPunct/>
              <w:topLinePunct w:val="0"/>
              <w:bidi w:val="0"/>
              <w:spacing w:line="360" w:lineRule="exact"/>
              <w:ind w:left="0" w:leftChars="0"/>
              <w:jc w:val="center"/>
              <w:textAlignment w:val="auto"/>
              <w:rPr>
                <w:rFonts w:asciiTheme="minorEastAsia" w:hAnsiTheme="minorEastAsia" w:eastAsiaTheme="minorEastAsia"/>
                <w:kern w:val="0"/>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0</w:t>
            </w:r>
          </w:p>
        </w:tc>
        <w:tc>
          <w:tcPr>
            <w:tcW w:w="5953" w:type="dxa"/>
          </w:tcPr>
          <w:p>
            <w:pPr>
              <w:keepNext w:val="0"/>
              <w:keepLines w:val="0"/>
              <w:pageBreakBefore w:val="0"/>
              <w:kinsoku/>
              <w:wordWrap/>
              <w:overflowPunct/>
              <w:topLinePunct w:val="0"/>
              <w:bidi w:val="0"/>
              <w:spacing w:line="360" w:lineRule="exact"/>
              <w:ind w:left="0" w:leftChars="0"/>
              <w:jc w:val="left"/>
              <w:textAlignment w:val="auto"/>
              <w:rPr>
                <w:rFonts w:cs="宋体" w:asciiTheme="minorEastAsia" w:hAnsiTheme="minorEastAsia" w:eastAsiaTheme="minorEastAsia"/>
                <w:bCs/>
                <w:szCs w:val="21"/>
              </w:rPr>
            </w:pPr>
            <w:r>
              <w:rPr>
                <w:rFonts w:hint="eastAsia" w:cs="宋体" w:asciiTheme="minorEastAsia" w:hAnsiTheme="minorEastAsia" w:eastAsiaTheme="minorEastAsia"/>
                <w:bCs/>
                <w:szCs w:val="21"/>
              </w:rPr>
              <w:t>（一）评分内容：</w:t>
            </w:r>
          </w:p>
          <w:p>
            <w:pPr>
              <w:keepNext w:val="0"/>
              <w:keepLines w:val="0"/>
              <w:pageBreakBefore w:val="0"/>
              <w:kinsoku/>
              <w:wordWrap/>
              <w:overflowPunct/>
              <w:topLinePunct w:val="0"/>
              <w:bidi w:val="0"/>
              <w:adjustRightInd w:val="0"/>
              <w:snapToGrid w:val="0"/>
              <w:spacing w:line="360" w:lineRule="exact"/>
              <w:ind w:left="0" w:leftChars="0"/>
              <w:jc w:val="left"/>
              <w:textAlignment w:val="auto"/>
              <w:rPr>
                <w:rFonts w:cs="宋体" w:asciiTheme="minorEastAsia" w:hAnsiTheme="minorEastAsia" w:eastAsiaTheme="minorEastAsia"/>
                <w:bCs/>
                <w:szCs w:val="21"/>
              </w:rPr>
            </w:pPr>
            <w:r>
              <w:rPr>
                <w:rFonts w:hint="eastAsia" w:cs="宋体" w:asciiTheme="minorEastAsia" w:hAnsiTheme="minorEastAsia" w:eastAsiaTheme="minorEastAsia"/>
                <w:bCs/>
                <w:szCs w:val="21"/>
              </w:rPr>
              <w:t>投标人自2021年1月1日至本项目投标截止日（以合同签订日期为准），投标人</w:t>
            </w:r>
            <w:r>
              <w:rPr>
                <w:rFonts w:hint="eastAsia" w:cs="宋体" w:asciiTheme="minorEastAsia" w:hAnsiTheme="minorEastAsia" w:eastAsiaTheme="minorEastAsia"/>
                <w:bCs/>
                <w:szCs w:val="21"/>
                <w:highlight w:val="none"/>
              </w:rPr>
              <w:t>在副省级（或以上级别）城市</w:t>
            </w:r>
            <w:r>
              <w:rPr>
                <w:rFonts w:hint="eastAsia" w:cs="宋体" w:asciiTheme="minorEastAsia" w:hAnsiTheme="minorEastAsia" w:eastAsiaTheme="minorEastAsia"/>
                <w:bCs/>
                <w:szCs w:val="21"/>
              </w:rPr>
              <w:t>范围内具有以下几类项目经验：</w:t>
            </w:r>
          </w:p>
          <w:p>
            <w:pPr>
              <w:keepNext w:val="0"/>
              <w:keepLines w:val="0"/>
              <w:pageBreakBefore w:val="0"/>
              <w:kinsoku/>
              <w:wordWrap/>
              <w:overflowPunct/>
              <w:topLinePunct w:val="0"/>
              <w:bidi w:val="0"/>
              <w:adjustRightInd w:val="0"/>
              <w:snapToGrid w:val="0"/>
              <w:spacing w:line="360" w:lineRule="exact"/>
              <w:ind w:left="0" w:leftChars="0"/>
              <w:jc w:val="left"/>
              <w:textAlignment w:val="auto"/>
              <w:rPr>
                <w:rFonts w:hint="eastAsia" w:cs="宋体" w:asciiTheme="minorEastAsia" w:hAnsiTheme="minorEastAsia" w:eastAsiaTheme="minorEastAsia"/>
                <w:bCs/>
                <w:szCs w:val="21"/>
                <w:lang w:eastAsia="zh-CN"/>
              </w:rPr>
            </w:pPr>
            <w:r>
              <w:rPr>
                <w:rFonts w:cs="宋体" w:asciiTheme="minorEastAsia" w:hAnsiTheme="minorEastAsia" w:eastAsiaTheme="minorEastAsia"/>
                <w:bCs/>
                <w:szCs w:val="21"/>
              </w:rPr>
              <w:t>1.</w:t>
            </w:r>
            <w:r>
              <w:rPr>
                <w:rFonts w:hint="eastAsia" w:cs="宋体" w:asciiTheme="minorEastAsia" w:hAnsiTheme="minorEastAsia" w:eastAsiaTheme="minorEastAsia"/>
                <w:bCs/>
                <w:szCs w:val="21"/>
              </w:rPr>
              <w:t>承接过市级及以上政府部门委托的老旧住宅区改造</w:t>
            </w:r>
            <w:r>
              <w:rPr>
                <w:rFonts w:hint="eastAsia" w:cs="宋体" w:asciiTheme="minorEastAsia" w:hAnsiTheme="minorEastAsia" w:eastAsiaTheme="minorEastAsia"/>
                <w:bCs/>
                <w:szCs w:val="21"/>
                <w:lang w:eastAsia="zh-CN"/>
              </w:rPr>
              <w:t>相关研究或服务项目的</w:t>
            </w:r>
            <w:r>
              <w:rPr>
                <w:rFonts w:hint="eastAsia" w:cs="宋体" w:asciiTheme="minorEastAsia" w:hAnsiTheme="minorEastAsia" w:eastAsiaTheme="minorEastAsia"/>
                <w:bCs/>
                <w:szCs w:val="21"/>
              </w:rPr>
              <w:t>，每提供一项得</w:t>
            </w:r>
            <w:r>
              <w:rPr>
                <w:rFonts w:cs="宋体" w:asciiTheme="minorEastAsia" w:hAnsiTheme="minorEastAsia" w:eastAsiaTheme="minorEastAsia"/>
                <w:bCs/>
                <w:szCs w:val="21"/>
              </w:rPr>
              <w:t>2</w:t>
            </w:r>
            <w:r>
              <w:rPr>
                <w:rFonts w:hint="eastAsia" w:cs="宋体" w:asciiTheme="minorEastAsia" w:hAnsiTheme="minorEastAsia" w:eastAsiaTheme="minorEastAsia"/>
                <w:bCs/>
                <w:szCs w:val="21"/>
              </w:rPr>
              <w:t>分，此小项最高得</w:t>
            </w:r>
            <w:r>
              <w:rPr>
                <w:rFonts w:hint="eastAsia" w:cs="宋体" w:asciiTheme="minorEastAsia" w:hAnsiTheme="minorEastAsia" w:eastAsiaTheme="minorEastAsia"/>
                <w:bCs/>
                <w:szCs w:val="21"/>
                <w:lang w:val="en-US" w:eastAsia="zh-CN"/>
              </w:rPr>
              <w:t>6</w:t>
            </w:r>
            <w:r>
              <w:rPr>
                <w:rFonts w:hint="eastAsia" w:cs="宋体" w:asciiTheme="minorEastAsia" w:hAnsiTheme="minorEastAsia" w:eastAsiaTheme="minorEastAsia"/>
                <w:bCs/>
                <w:szCs w:val="21"/>
              </w:rPr>
              <w:t>分</w:t>
            </w:r>
            <w:r>
              <w:rPr>
                <w:rFonts w:hint="eastAsia" w:cs="宋体" w:asciiTheme="minorEastAsia" w:hAnsiTheme="minorEastAsia" w:eastAsiaTheme="minorEastAsia"/>
                <w:bCs/>
                <w:szCs w:val="21"/>
                <w:lang w:val="en-US" w:eastAsia="zh-CN"/>
              </w:rPr>
              <w:t>；</w:t>
            </w:r>
          </w:p>
          <w:p>
            <w:pPr>
              <w:keepNext w:val="0"/>
              <w:keepLines w:val="0"/>
              <w:pageBreakBefore w:val="0"/>
              <w:kinsoku/>
              <w:wordWrap/>
              <w:overflowPunct/>
              <w:topLinePunct w:val="0"/>
              <w:bidi w:val="0"/>
              <w:adjustRightInd w:val="0"/>
              <w:snapToGrid w:val="0"/>
              <w:spacing w:line="360" w:lineRule="exact"/>
              <w:ind w:left="0" w:leftChars="0"/>
              <w:jc w:val="left"/>
              <w:textAlignment w:val="auto"/>
              <w:rPr>
                <w:rFonts w:cs="宋体" w:asciiTheme="minorEastAsia" w:hAnsiTheme="minorEastAsia" w:eastAsiaTheme="minorEastAsia"/>
                <w:bCs/>
                <w:szCs w:val="21"/>
              </w:rPr>
            </w:pPr>
            <w:r>
              <w:rPr>
                <w:rFonts w:cs="宋体" w:asciiTheme="minorEastAsia" w:hAnsiTheme="minorEastAsia" w:eastAsiaTheme="minorEastAsia"/>
                <w:bCs/>
                <w:szCs w:val="21"/>
              </w:rPr>
              <w:t>2.</w:t>
            </w:r>
            <w:r>
              <w:rPr>
                <w:rFonts w:hint="eastAsia" w:cs="宋体" w:asciiTheme="minorEastAsia" w:hAnsiTheme="minorEastAsia" w:eastAsiaTheme="minorEastAsia"/>
                <w:bCs/>
                <w:szCs w:val="21"/>
              </w:rPr>
              <w:t>承接过</w:t>
            </w:r>
            <w:r>
              <w:rPr>
                <w:rFonts w:hint="eastAsia" w:cs="宋体" w:asciiTheme="minorEastAsia" w:hAnsiTheme="minorEastAsia" w:eastAsiaTheme="minorEastAsia"/>
                <w:bCs/>
                <w:szCs w:val="21"/>
                <w:lang w:eastAsia="zh-CN"/>
              </w:rPr>
              <w:t>市级及以上政府部门委托的</w:t>
            </w:r>
            <w:r>
              <w:rPr>
                <w:rFonts w:hint="eastAsia" w:cs="宋体" w:asciiTheme="minorEastAsia" w:hAnsiTheme="minorEastAsia" w:eastAsiaTheme="minorEastAsia"/>
                <w:bCs/>
                <w:szCs w:val="21"/>
              </w:rPr>
              <w:t>住房发展规划</w:t>
            </w:r>
            <w:r>
              <w:rPr>
                <w:rFonts w:hint="eastAsia" w:cs="宋体" w:asciiTheme="minorEastAsia" w:hAnsiTheme="minorEastAsia" w:eastAsiaTheme="minorEastAsia"/>
                <w:bCs/>
                <w:szCs w:val="21"/>
                <w:lang w:eastAsia="zh-CN"/>
              </w:rPr>
              <w:t>或</w:t>
            </w:r>
            <w:r>
              <w:rPr>
                <w:rFonts w:hint="eastAsia" w:cs="宋体" w:asciiTheme="minorEastAsia" w:hAnsiTheme="minorEastAsia" w:eastAsiaTheme="minorEastAsia"/>
                <w:bCs/>
                <w:szCs w:val="21"/>
              </w:rPr>
              <w:t>城市体检评估等</w:t>
            </w:r>
            <w:r>
              <w:rPr>
                <w:rFonts w:hint="eastAsia" w:cs="宋体" w:asciiTheme="minorEastAsia" w:hAnsiTheme="minorEastAsia" w:eastAsiaTheme="minorEastAsia"/>
                <w:bCs/>
                <w:szCs w:val="21"/>
                <w:lang w:eastAsia="zh-CN"/>
              </w:rPr>
              <w:t>住房</w:t>
            </w:r>
            <w:r>
              <w:rPr>
                <w:rFonts w:hint="eastAsia" w:cs="宋体" w:asciiTheme="minorEastAsia" w:hAnsiTheme="minorEastAsia" w:eastAsiaTheme="minorEastAsia"/>
                <w:bCs/>
                <w:szCs w:val="21"/>
              </w:rPr>
              <w:t>相关研究</w:t>
            </w:r>
            <w:r>
              <w:rPr>
                <w:rFonts w:hint="eastAsia" w:cs="宋体" w:asciiTheme="minorEastAsia" w:hAnsiTheme="minorEastAsia" w:eastAsiaTheme="minorEastAsia"/>
                <w:bCs/>
                <w:szCs w:val="21"/>
                <w:lang w:eastAsia="zh-CN"/>
              </w:rPr>
              <w:t>或评估</w:t>
            </w:r>
            <w:r>
              <w:rPr>
                <w:rFonts w:hint="eastAsia" w:cs="宋体" w:asciiTheme="minorEastAsia" w:hAnsiTheme="minorEastAsia" w:eastAsiaTheme="minorEastAsia"/>
                <w:bCs/>
                <w:szCs w:val="21"/>
              </w:rPr>
              <w:t>项目的，每提供一项得</w:t>
            </w:r>
            <w:r>
              <w:rPr>
                <w:rFonts w:hint="eastAsia" w:cs="宋体" w:asciiTheme="minorEastAsia" w:hAnsiTheme="minorEastAsia" w:eastAsiaTheme="minorEastAsia"/>
                <w:bCs/>
                <w:szCs w:val="21"/>
                <w:lang w:val="en-US" w:eastAsia="zh-CN"/>
              </w:rPr>
              <w:t>2</w:t>
            </w:r>
            <w:r>
              <w:rPr>
                <w:rFonts w:hint="eastAsia" w:cs="宋体" w:asciiTheme="minorEastAsia" w:hAnsiTheme="minorEastAsia" w:eastAsiaTheme="minorEastAsia"/>
                <w:bCs/>
                <w:szCs w:val="21"/>
              </w:rPr>
              <w:t>分</w:t>
            </w:r>
            <w:r>
              <w:rPr>
                <w:rFonts w:hint="eastAsia" w:cs="宋体" w:asciiTheme="minorEastAsia" w:hAnsiTheme="minorEastAsia" w:eastAsiaTheme="minorEastAsia"/>
                <w:bCs/>
                <w:szCs w:val="21"/>
                <w:lang w:eastAsia="zh-CN"/>
              </w:rPr>
              <w:t>；承接过区级政府部门委托的住房发展规划或城市体检评估等住房相关研究或评估项目的，每提供一项得</w:t>
            </w:r>
            <w:r>
              <w:rPr>
                <w:rFonts w:hint="eastAsia" w:cs="宋体" w:asciiTheme="minorEastAsia" w:hAnsiTheme="minorEastAsia" w:eastAsiaTheme="minorEastAsia"/>
                <w:bCs/>
                <w:szCs w:val="21"/>
                <w:lang w:val="en-US" w:eastAsia="zh-CN"/>
              </w:rPr>
              <w:t>1分。</w:t>
            </w:r>
            <w:r>
              <w:rPr>
                <w:rFonts w:hint="eastAsia" w:cs="宋体" w:asciiTheme="minorEastAsia" w:hAnsiTheme="minorEastAsia" w:eastAsiaTheme="minorEastAsia"/>
                <w:bCs/>
                <w:szCs w:val="21"/>
              </w:rPr>
              <w:t>此小项最高得4分。</w:t>
            </w:r>
          </w:p>
          <w:p>
            <w:pPr>
              <w:keepNext w:val="0"/>
              <w:keepLines w:val="0"/>
              <w:pageBreakBefore w:val="0"/>
              <w:kinsoku/>
              <w:wordWrap/>
              <w:overflowPunct/>
              <w:topLinePunct w:val="0"/>
              <w:bidi w:val="0"/>
              <w:adjustRightInd w:val="0"/>
              <w:snapToGrid w:val="0"/>
              <w:spacing w:line="360" w:lineRule="exact"/>
              <w:ind w:left="0" w:leftChars="0"/>
              <w:jc w:val="left"/>
              <w:textAlignment w:val="auto"/>
              <w:rPr>
                <w:rFonts w:hint="eastAsia" w:asciiTheme="minorEastAsia" w:hAnsiTheme="minorEastAsia" w:eastAsiaTheme="minorEastAsia"/>
                <w:bCs/>
                <w:szCs w:val="21"/>
              </w:rPr>
            </w:pPr>
            <w:r>
              <w:rPr>
                <w:rFonts w:hint="eastAsia" w:asciiTheme="minorEastAsia" w:hAnsiTheme="minorEastAsia" w:eastAsiaTheme="minorEastAsia"/>
                <w:bCs/>
                <w:szCs w:val="21"/>
              </w:rPr>
              <w:t>以上两项累计得分，最高1</w:t>
            </w:r>
            <w:r>
              <w:rPr>
                <w:rFonts w:hint="eastAsia" w:asciiTheme="minorEastAsia" w:hAnsiTheme="minorEastAsia" w:eastAsiaTheme="minorEastAsia"/>
                <w:bCs/>
                <w:szCs w:val="21"/>
                <w:lang w:val="en-US" w:eastAsia="zh-CN"/>
              </w:rPr>
              <w:t>0</w:t>
            </w:r>
            <w:r>
              <w:rPr>
                <w:rFonts w:hint="eastAsia" w:asciiTheme="minorEastAsia" w:hAnsiTheme="minorEastAsia" w:eastAsiaTheme="minorEastAsia"/>
                <w:bCs/>
                <w:szCs w:val="21"/>
              </w:rPr>
              <w:t>分。</w:t>
            </w:r>
          </w:p>
          <w:p>
            <w:pPr>
              <w:pStyle w:val="19"/>
              <w:keepNext w:val="0"/>
              <w:keepLines w:val="0"/>
              <w:pageBreakBefore w:val="0"/>
              <w:kinsoku/>
              <w:wordWrap/>
              <w:overflowPunct/>
              <w:topLinePunct w:val="0"/>
              <w:bidi w:val="0"/>
              <w:spacing w:line="360" w:lineRule="exact"/>
              <w:ind w:left="0" w:leftChars="0"/>
              <w:textAlignment w:val="auto"/>
              <w:rPr>
                <w:rFonts w:hint="default" w:cs="宋体" w:asciiTheme="minorEastAsia" w:hAnsiTheme="minorEastAsia" w:eastAsiaTheme="minorEastAsia"/>
                <w:b/>
                <w:bCs w:val="0"/>
                <w:szCs w:val="21"/>
                <w:lang w:val="en-US"/>
              </w:rPr>
            </w:pPr>
            <w:r>
              <w:rPr>
                <w:rFonts w:hint="eastAsia" w:asciiTheme="minorEastAsia" w:hAnsiTheme="minorEastAsia" w:eastAsiaTheme="minorEastAsia"/>
                <w:b/>
                <w:bCs w:val="0"/>
                <w:szCs w:val="21"/>
                <w:lang w:val="en-US" w:eastAsia="zh-CN"/>
              </w:rPr>
              <w:t>注：评分点2：</w:t>
            </w:r>
            <w:r>
              <w:rPr>
                <w:rFonts w:hint="eastAsia" w:cs="宋体" w:asciiTheme="minorEastAsia" w:hAnsiTheme="minorEastAsia" w:eastAsiaTheme="minorEastAsia"/>
                <w:b/>
                <w:bCs w:val="0"/>
                <w:szCs w:val="21"/>
                <w:lang w:val="en-US" w:eastAsia="zh-CN"/>
              </w:rPr>
              <w:t>投标人提供多个项目业绩时，按最优计分两个项目业绩。</w:t>
            </w:r>
          </w:p>
          <w:p>
            <w:pPr>
              <w:pStyle w:val="2"/>
              <w:keepNext w:val="0"/>
              <w:keepLines w:val="0"/>
              <w:pageBreakBefore w:val="0"/>
              <w:kinsoku/>
              <w:wordWrap/>
              <w:overflowPunct/>
              <w:topLinePunct w:val="0"/>
              <w:bidi w:val="0"/>
              <w:spacing w:after="0" w:line="360" w:lineRule="exact"/>
              <w:ind w:left="0" w:leftChars="0"/>
              <w:textAlignment w:val="auto"/>
              <w:rPr>
                <w:rFonts w:cs="宋体" w:asciiTheme="minorEastAsia" w:hAnsiTheme="minorEastAsia" w:eastAsiaTheme="minorEastAsia"/>
                <w:b/>
                <w:szCs w:val="21"/>
              </w:rPr>
            </w:pPr>
            <w:r>
              <w:rPr>
                <w:rFonts w:hint="eastAsia" w:cs="宋体" w:asciiTheme="minorEastAsia" w:hAnsiTheme="minorEastAsia" w:eastAsiaTheme="minorEastAsia"/>
                <w:bCs/>
                <w:szCs w:val="21"/>
              </w:rPr>
              <w:t>（二）评分依据：</w:t>
            </w:r>
          </w:p>
          <w:p>
            <w:pPr>
              <w:keepNext w:val="0"/>
              <w:keepLines w:val="0"/>
              <w:pageBreakBefore w:val="0"/>
              <w:kinsoku/>
              <w:wordWrap/>
              <w:overflowPunct/>
              <w:topLinePunct w:val="0"/>
              <w:bidi w:val="0"/>
              <w:adjustRightInd w:val="0"/>
              <w:snapToGrid w:val="0"/>
              <w:spacing w:line="360" w:lineRule="exact"/>
              <w:ind w:left="0" w:leftChars="0"/>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要求提供业绩合同关键页扫描件（包括但不限于合同首尾页、签章页、</w:t>
            </w:r>
            <w:r>
              <w:rPr>
                <w:rFonts w:hint="eastAsia" w:asciiTheme="minorEastAsia" w:hAnsiTheme="minorEastAsia" w:eastAsiaTheme="minorEastAsia"/>
                <w:szCs w:val="21"/>
              </w:rPr>
              <w:t>研究范围、</w:t>
            </w:r>
            <w:r>
              <w:rPr>
                <w:rFonts w:asciiTheme="minorEastAsia" w:hAnsiTheme="minorEastAsia" w:eastAsiaTheme="minorEastAsia"/>
                <w:szCs w:val="21"/>
              </w:rPr>
              <w:t>签订时间等</w:t>
            </w:r>
            <w:r>
              <w:rPr>
                <w:rFonts w:hint="eastAsia" w:asciiTheme="minorEastAsia" w:hAnsiTheme="minorEastAsia" w:eastAsiaTheme="minorEastAsia"/>
                <w:szCs w:val="21"/>
              </w:rPr>
              <w:t>信息</w:t>
            </w:r>
            <w:r>
              <w:rPr>
                <w:rFonts w:asciiTheme="minorEastAsia" w:hAnsiTheme="minorEastAsia" w:eastAsiaTheme="minorEastAsia"/>
                <w:szCs w:val="21"/>
              </w:rPr>
              <w:t>）；</w:t>
            </w:r>
            <w:r>
              <w:rPr>
                <w:rFonts w:hint="eastAsia" w:asciiTheme="minorEastAsia" w:hAnsiTheme="minorEastAsia" w:eastAsiaTheme="minorEastAsia"/>
                <w:szCs w:val="21"/>
              </w:rPr>
              <w:t>通过合同关键信息无法判断是否得分的，还需提供能证明得分的其它证明资料，如项目报告或合同甲方出具的证明文件；</w:t>
            </w:r>
          </w:p>
          <w:p>
            <w:pPr>
              <w:keepNext w:val="0"/>
              <w:keepLines w:val="0"/>
              <w:pageBreakBefore w:val="0"/>
              <w:kinsoku/>
              <w:wordWrap/>
              <w:overflowPunct/>
              <w:topLinePunct w:val="0"/>
              <w:bidi w:val="0"/>
              <w:spacing w:line="360" w:lineRule="exact"/>
              <w:ind w:left="0" w:leftChars="0"/>
              <w:jc w:val="left"/>
              <w:textAlignment w:val="auto"/>
              <w:rPr>
                <w:rFonts w:hint="eastAsia" w:asciiTheme="minorEastAsia" w:hAnsiTheme="minorEastAsia" w:eastAsiaTheme="minorEastAsia"/>
                <w:kern w:val="0"/>
                <w:szCs w:val="21"/>
                <w:lang w:eastAsia="zh-CN"/>
              </w:rPr>
            </w:pPr>
            <w:r>
              <w:rPr>
                <w:rFonts w:hint="eastAsia" w:asciiTheme="minorEastAsia" w:hAnsiTheme="minorEastAsia" w:eastAsiaTheme="minorEastAsia"/>
                <w:szCs w:val="21"/>
              </w:rPr>
              <w:t>2.提供以上证明文件复印件或扫描件，如涉及网站截图或照片等证明材料,需提供清晰图片</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均要求加盖投标人公章</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原件备查。未按要求提供有效证明材料或提供不清晰导致评委无法识别的不计得分</w:t>
            </w:r>
            <w:r>
              <w:rPr>
                <w:rFonts w:hint="eastAsia" w:asciiTheme="minorEastAsia" w:hAnsiTheme="minorEastAsia" w:eastAsiaTheme="minorEastAsia"/>
                <w:szCs w:val="21"/>
                <w:lang w:eastAsia="zh-CN"/>
              </w:rPr>
              <w:t>。</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lang w:val="zh-CN"/>
              </w:rPr>
            </w:pPr>
            <w:r>
              <w:rPr>
                <w:rFonts w:hint="eastAsia" w:cs="仿宋" w:asciiTheme="minorEastAsia" w:hAnsiTheme="minorEastAsia" w:eastAsiaTheme="minorEastAsia"/>
                <w:szCs w:val="21"/>
              </w:rPr>
              <w:t>评委</w:t>
            </w:r>
            <w:r>
              <w:rPr>
                <w:rFonts w:hint="eastAsia" w:cs="仿宋" w:asciiTheme="minorEastAsia" w:hAnsiTheme="minorEastAsia" w:eastAsiaTheme="minorEastAsia"/>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143" w:type="dxa"/>
            <w:vAlign w:val="center"/>
          </w:tcPr>
          <w:p>
            <w:pPr>
              <w:keepNext w:val="0"/>
              <w:keepLines w:val="0"/>
              <w:pageBreakBefore w:val="0"/>
              <w:kinsoku/>
              <w:wordWrap/>
              <w:overflowPunct/>
              <w:topLinePunct w:val="0"/>
              <w:bidi w:val="0"/>
              <w:spacing w:line="360" w:lineRule="exact"/>
              <w:ind w:left="0" w:leftChars="0"/>
              <w:jc w:val="center"/>
              <w:textAlignment w:val="auto"/>
              <w:rPr>
                <w:rFonts w:asciiTheme="minorEastAsia" w:hAnsiTheme="minorEastAsia" w:eastAsiaTheme="minorEastAsia"/>
                <w:szCs w:val="21"/>
              </w:rPr>
            </w:pPr>
            <w:r>
              <w:rPr>
                <w:rFonts w:hint="eastAsia" w:asciiTheme="minorEastAsia" w:hAnsiTheme="minorEastAsia" w:eastAsiaTheme="minorEastAsia"/>
                <w:szCs w:val="21"/>
              </w:rPr>
              <w:t>投标人获奖情况</w:t>
            </w:r>
          </w:p>
        </w:tc>
        <w:tc>
          <w:tcPr>
            <w:tcW w:w="709" w:type="dxa"/>
            <w:vAlign w:val="center"/>
          </w:tcPr>
          <w:p>
            <w:pPr>
              <w:keepNext w:val="0"/>
              <w:keepLines w:val="0"/>
              <w:pageBreakBefore w:val="0"/>
              <w:kinsoku/>
              <w:wordWrap/>
              <w:overflowPunct/>
              <w:topLinePunct w:val="0"/>
              <w:bidi w:val="0"/>
              <w:spacing w:line="360" w:lineRule="exact"/>
              <w:ind w:left="0" w:leftChars="0"/>
              <w:jc w:val="center"/>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5</w:t>
            </w:r>
          </w:p>
        </w:tc>
        <w:tc>
          <w:tcPr>
            <w:tcW w:w="5953" w:type="dxa"/>
          </w:tcPr>
          <w:p>
            <w:pPr>
              <w:pStyle w:val="19"/>
              <w:keepNext w:val="0"/>
              <w:keepLines w:val="0"/>
              <w:pageBreakBefore w:val="0"/>
              <w:kinsoku/>
              <w:wordWrap/>
              <w:overflowPunct/>
              <w:topLinePunct w:val="0"/>
              <w:bidi w:val="0"/>
              <w:spacing w:line="360" w:lineRule="exact"/>
              <w:ind w:left="0" w:leftChars="0"/>
              <w:textAlignment w:val="auto"/>
              <w:rPr>
                <w:rFonts w:cs="宋体" w:asciiTheme="minorEastAsia" w:hAnsiTheme="minorEastAsia" w:eastAsiaTheme="minorEastAsia"/>
                <w:bCs/>
                <w:szCs w:val="21"/>
              </w:rPr>
            </w:pPr>
            <w:r>
              <w:rPr>
                <w:rFonts w:hint="eastAsia" w:cs="宋体" w:asciiTheme="minorEastAsia" w:hAnsiTheme="minorEastAsia" w:eastAsiaTheme="minorEastAsia"/>
                <w:szCs w:val="21"/>
              </w:rPr>
              <w:t>（一）评</w:t>
            </w:r>
            <w:r>
              <w:rPr>
                <w:rFonts w:hint="eastAsia" w:cs="宋体" w:asciiTheme="minorEastAsia" w:hAnsiTheme="minorEastAsia" w:eastAsiaTheme="minorEastAsia"/>
                <w:bCs/>
                <w:szCs w:val="21"/>
              </w:rPr>
              <w:t>分内容：</w:t>
            </w:r>
          </w:p>
          <w:p>
            <w:pPr>
              <w:pStyle w:val="19"/>
              <w:keepNext w:val="0"/>
              <w:keepLines w:val="0"/>
              <w:pageBreakBefore w:val="0"/>
              <w:kinsoku/>
              <w:wordWrap/>
              <w:overflowPunct/>
              <w:topLinePunct w:val="0"/>
              <w:bidi w:val="0"/>
              <w:spacing w:line="360" w:lineRule="exact"/>
              <w:ind w:left="0" w:leftChars="0"/>
              <w:textAlignment w:val="auto"/>
              <w:rPr>
                <w:rFonts w:hint="eastAsia" w:cs="宋体" w:asciiTheme="minorEastAsia" w:hAnsiTheme="minorEastAsia" w:eastAsiaTheme="minorEastAsia"/>
                <w:bCs/>
                <w:szCs w:val="21"/>
                <w:lang w:eastAsia="zh-CN"/>
              </w:rPr>
            </w:pPr>
            <w:r>
              <w:rPr>
                <w:rFonts w:cs="宋体" w:asciiTheme="minorEastAsia" w:hAnsiTheme="minorEastAsia" w:eastAsiaTheme="minorEastAsia"/>
                <w:bCs/>
                <w:szCs w:val="21"/>
              </w:rPr>
              <w:t>2021</w:t>
            </w:r>
            <w:r>
              <w:rPr>
                <w:rFonts w:hint="eastAsia" w:cs="宋体" w:asciiTheme="minorEastAsia" w:hAnsiTheme="minorEastAsia" w:eastAsiaTheme="minorEastAsia"/>
                <w:bCs/>
                <w:szCs w:val="21"/>
              </w:rPr>
              <w:t>年</w:t>
            </w:r>
            <w:r>
              <w:rPr>
                <w:rFonts w:cs="宋体" w:asciiTheme="minorEastAsia" w:hAnsiTheme="minorEastAsia" w:eastAsiaTheme="minorEastAsia"/>
                <w:bCs/>
                <w:szCs w:val="21"/>
              </w:rPr>
              <w:t>1</w:t>
            </w:r>
            <w:r>
              <w:rPr>
                <w:rFonts w:hint="eastAsia" w:cs="宋体" w:asciiTheme="minorEastAsia" w:hAnsiTheme="minorEastAsia" w:eastAsiaTheme="minorEastAsia"/>
                <w:bCs/>
                <w:szCs w:val="21"/>
              </w:rPr>
              <w:t>月</w:t>
            </w:r>
            <w:r>
              <w:rPr>
                <w:rFonts w:cs="宋体" w:asciiTheme="minorEastAsia" w:hAnsiTheme="minorEastAsia" w:eastAsiaTheme="minorEastAsia"/>
                <w:bCs/>
                <w:szCs w:val="21"/>
              </w:rPr>
              <w:t>1</w:t>
            </w:r>
            <w:r>
              <w:rPr>
                <w:rFonts w:hint="eastAsia" w:cs="宋体" w:asciiTheme="minorEastAsia" w:hAnsiTheme="minorEastAsia" w:eastAsiaTheme="minorEastAsia"/>
                <w:bCs/>
                <w:szCs w:val="21"/>
              </w:rPr>
              <w:t>日至本项目投标截止日</w:t>
            </w:r>
            <w:r>
              <w:rPr>
                <w:rFonts w:hint="eastAsia" w:cs="宋体" w:asciiTheme="minorEastAsia" w:hAnsiTheme="minorEastAsia" w:eastAsiaTheme="minorEastAsia"/>
                <w:bCs/>
                <w:szCs w:val="21"/>
                <w:lang w:eastAsia="zh-CN"/>
              </w:rPr>
              <w:t>（以获奖证书颁发日期为准）</w:t>
            </w:r>
            <w:r>
              <w:rPr>
                <w:rFonts w:hint="eastAsia" w:cs="宋体" w:asciiTheme="minorEastAsia" w:hAnsiTheme="minorEastAsia" w:eastAsiaTheme="minorEastAsia"/>
                <w:bCs/>
                <w:szCs w:val="21"/>
              </w:rPr>
              <w:t>，投标人</w:t>
            </w:r>
            <w:r>
              <w:rPr>
                <w:rFonts w:hint="eastAsia" w:cs="宋体" w:asciiTheme="minorEastAsia" w:hAnsiTheme="minorEastAsia" w:eastAsiaTheme="minorEastAsia"/>
                <w:bCs/>
                <w:szCs w:val="21"/>
                <w:lang w:val="en-US" w:eastAsia="zh-CN"/>
              </w:rPr>
              <w:t>获得</w:t>
            </w:r>
            <w:r>
              <w:rPr>
                <w:rFonts w:hint="eastAsia" w:cs="宋体" w:asciiTheme="minorEastAsia" w:hAnsiTheme="minorEastAsia" w:eastAsiaTheme="minorEastAsia"/>
                <w:bCs/>
                <w:szCs w:val="21"/>
              </w:rPr>
              <w:t>规划设计</w:t>
            </w:r>
            <w:r>
              <w:rPr>
                <w:rFonts w:hint="eastAsia" w:cs="宋体" w:asciiTheme="minorEastAsia" w:hAnsiTheme="minorEastAsia" w:eastAsiaTheme="minorEastAsia"/>
                <w:bCs/>
                <w:szCs w:val="21"/>
                <w:lang w:val="en-US" w:eastAsia="zh-CN"/>
              </w:rPr>
              <w:t>类</w:t>
            </w:r>
            <w:r>
              <w:rPr>
                <w:rFonts w:hint="eastAsia" w:cs="宋体" w:asciiTheme="minorEastAsia" w:hAnsiTheme="minorEastAsia" w:eastAsiaTheme="minorEastAsia"/>
                <w:bCs/>
                <w:szCs w:val="21"/>
              </w:rPr>
              <w:t>奖项的</w:t>
            </w:r>
            <w:r>
              <w:rPr>
                <w:rFonts w:hint="eastAsia" w:cs="宋体" w:asciiTheme="minorEastAsia" w:hAnsiTheme="minorEastAsia" w:eastAsiaTheme="minorEastAsia"/>
                <w:bCs/>
                <w:szCs w:val="21"/>
                <w:lang w:eastAsia="zh-CN"/>
              </w:rPr>
              <w:t>：</w:t>
            </w:r>
          </w:p>
          <w:p>
            <w:pPr>
              <w:pStyle w:val="19"/>
              <w:keepNext w:val="0"/>
              <w:keepLines w:val="0"/>
              <w:pageBreakBefore w:val="0"/>
              <w:numPr>
                <w:ilvl w:val="-1"/>
                <w:numId w:val="0"/>
              </w:numPr>
              <w:kinsoku/>
              <w:wordWrap/>
              <w:overflowPunct/>
              <w:topLinePunct w:val="0"/>
              <w:bidi w:val="0"/>
              <w:spacing w:line="360" w:lineRule="exact"/>
              <w:ind w:left="0" w:leftChars="0"/>
              <w:textAlignment w:val="auto"/>
              <w:rPr>
                <w:rFonts w:hint="eastAsia" w:cs="宋体" w:asciiTheme="minorEastAsia" w:hAnsiTheme="minorEastAsia" w:eastAsiaTheme="minorEastAsia"/>
                <w:bCs/>
                <w:szCs w:val="21"/>
              </w:rPr>
            </w:pPr>
            <w:r>
              <w:rPr>
                <w:rFonts w:hint="eastAsia" w:cs="宋体" w:asciiTheme="minorEastAsia" w:hAnsiTheme="minorEastAsia" w:eastAsiaTheme="minorEastAsia"/>
                <w:bCs/>
                <w:szCs w:val="21"/>
                <w:lang w:val="en-US" w:eastAsia="zh-CN"/>
              </w:rPr>
              <w:t>1.</w:t>
            </w:r>
            <w:r>
              <w:rPr>
                <w:rFonts w:hint="eastAsia" w:cs="宋体" w:asciiTheme="minorEastAsia" w:hAnsiTheme="minorEastAsia" w:eastAsiaTheme="minorEastAsia"/>
                <w:bCs/>
                <w:szCs w:val="21"/>
              </w:rPr>
              <w:t>获得国家级</w:t>
            </w:r>
            <w:r>
              <w:rPr>
                <w:rFonts w:hint="eastAsia" w:cs="宋体" w:asciiTheme="minorEastAsia" w:hAnsiTheme="minorEastAsia" w:eastAsiaTheme="minorEastAsia"/>
                <w:bCs/>
                <w:szCs w:val="21"/>
                <w:lang w:val="en-US" w:eastAsia="zh-CN"/>
              </w:rPr>
              <w:t>奖项的，</w:t>
            </w:r>
            <w:r>
              <w:rPr>
                <w:rFonts w:hint="eastAsia" w:cs="宋体" w:asciiTheme="minorEastAsia" w:hAnsiTheme="minorEastAsia" w:eastAsiaTheme="minorEastAsia"/>
                <w:bCs/>
                <w:szCs w:val="21"/>
              </w:rPr>
              <w:t>每提供</w:t>
            </w:r>
            <w:r>
              <w:rPr>
                <w:rFonts w:cs="宋体" w:asciiTheme="minorEastAsia" w:hAnsiTheme="minorEastAsia" w:eastAsiaTheme="minorEastAsia"/>
                <w:bCs/>
                <w:szCs w:val="21"/>
              </w:rPr>
              <w:t>1</w:t>
            </w:r>
            <w:r>
              <w:rPr>
                <w:rFonts w:hint="eastAsia" w:cs="宋体" w:asciiTheme="minorEastAsia" w:hAnsiTheme="minorEastAsia" w:eastAsiaTheme="minorEastAsia"/>
                <w:bCs/>
                <w:szCs w:val="21"/>
                <w:lang w:val="en-US" w:eastAsia="zh-CN"/>
              </w:rPr>
              <w:t>个</w:t>
            </w:r>
            <w:r>
              <w:rPr>
                <w:rFonts w:hint="eastAsia" w:cs="宋体" w:asciiTheme="minorEastAsia" w:hAnsiTheme="minorEastAsia" w:eastAsiaTheme="minorEastAsia"/>
                <w:bCs/>
                <w:szCs w:val="21"/>
              </w:rPr>
              <w:t>得1分；</w:t>
            </w:r>
          </w:p>
          <w:p>
            <w:pPr>
              <w:pStyle w:val="19"/>
              <w:keepNext w:val="0"/>
              <w:keepLines w:val="0"/>
              <w:pageBreakBefore w:val="0"/>
              <w:numPr>
                <w:ilvl w:val="-1"/>
                <w:numId w:val="0"/>
              </w:numPr>
              <w:kinsoku/>
              <w:wordWrap/>
              <w:overflowPunct/>
              <w:topLinePunct w:val="0"/>
              <w:bidi w:val="0"/>
              <w:spacing w:line="360" w:lineRule="exact"/>
              <w:ind w:left="0" w:leftChars="0"/>
              <w:textAlignment w:val="auto"/>
              <w:rPr>
                <w:rFonts w:hint="eastAsia" w:cs="宋体" w:asciiTheme="minorEastAsia" w:hAnsiTheme="minorEastAsia" w:eastAsiaTheme="minorEastAsia"/>
                <w:bCs/>
                <w:szCs w:val="21"/>
              </w:rPr>
            </w:pPr>
            <w:r>
              <w:rPr>
                <w:rFonts w:hint="eastAsia" w:cs="宋体" w:asciiTheme="minorEastAsia" w:hAnsiTheme="minorEastAsia" w:eastAsiaTheme="minorEastAsia"/>
                <w:bCs/>
                <w:szCs w:val="21"/>
                <w:lang w:val="en-US" w:eastAsia="zh-CN"/>
              </w:rPr>
              <w:t>2.</w:t>
            </w:r>
            <w:r>
              <w:rPr>
                <w:rFonts w:hint="eastAsia" w:cs="宋体" w:asciiTheme="minorEastAsia" w:hAnsiTheme="minorEastAsia" w:eastAsiaTheme="minorEastAsia"/>
                <w:bCs/>
                <w:szCs w:val="21"/>
              </w:rPr>
              <w:t>获得省级</w:t>
            </w:r>
            <w:r>
              <w:rPr>
                <w:rFonts w:hint="eastAsia" w:cs="宋体" w:asciiTheme="minorEastAsia" w:hAnsiTheme="minorEastAsia" w:eastAsiaTheme="minorEastAsia"/>
                <w:bCs/>
                <w:szCs w:val="21"/>
                <w:lang w:val="en-US" w:eastAsia="zh-CN"/>
              </w:rPr>
              <w:t>或</w:t>
            </w:r>
            <w:r>
              <w:rPr>
                <w:rFonts w:hint="eastAsia" w:cs="宋体" w:asciiTheme="minorEastAsia" w:hAnsiTheme="minorEastAsia" w:eastAsiaTheme="minorEastAsia"/>
                <w:bCs/>
                <w:szCs w:val="21"/>
                <w:lang w:eastAsia="zh-CN"/>
              </w:rPr>
              <w:t>市级</w:t>
            </w:r>
            <w:r>
              <w:rPr>
                <w:rFonts w:hint="eastAsia" w:cs="宋体" w:asciiTheme="minorEastAsia" w:hAnsiTheme="minorEastAsia" w:eastAsiaTheme="minorEastAsia"/>
                <w:bCs/>
                <w:szCs w:val="21"/>
              </w:rPr>
              <w:t>奖项的，每提供</w:t>
            </w:r>
            <w:r>
              <w:rPr>
                <w:rFonts w:cs="宋体" w:asciiTheme="minorEastAsia" w:hAnsiTheme="minorEastAsia" w:eastAsiaTheme="minorEastAsia"/>
                <w:bCs/>
                <w:szCs w:val="21"/>
              </w:rPr>
              <w:t>1</w:t>
            </w:r>
            <w:r>
              <w:rPr>
                <w:rFonts w:hint="eastAsia" w:cs="宋体" w:asciiTheme="minorEastAsia" w:hAnsiTheme="minorEastAsia" w:eastAsiaTheme="minorEastAsia"/>
                <w:bCs/>
                <w:szCs w:val="21"/>
                <w:lang w:val="en-US" w:eastAsia="zh-CN"/>
              </w:rPr>
              <w:t>个</w:t>
            </w:r>
            <w:r>
              <w:rPr>
                <w:rFonts w:hint="eastAsia" w:cs="宋体" w:asciiTheme="minorEastAsia" w:hAnsiTheme="minorEastAsia" w:eastAsiaTheme="minorEastAsia"/>
                <w:bCs/>
                <w:szCs w:val="21"/>
              </w:rPr>
              <w:t>得0.5分</w:t>
            </w:r>
            <w:r>
              <w:rPr>
                <w:rFonts w:hint="eastAsia" w:cs="宋体" w:asciiTheme="minorEastAsia" w:hAnsiTheme="minorEastAsia" w:eastAsiaTheme="minorEastAsia"/>
                <w:bCs/>
                <w:szCs w:val="21"/>
                <w:lang w:eastAsia="zh-CN"/>
              </w:rPr>
              <w:t>，</w:t>
            </w:r>
            <w:r>
              <w:rPr>
                <w:rFonts w:hint="eastAsia" w:cs="宋体" w:asciiTheme="minorEastAsia" w:hAnsiTheme="minorEastAsia" w:eastAsiaTheme="minorEastAsia"/>
                <w:bCs/>
                <w:szCs w:val="21"/>
                <w:lang w:val="en-US" w:eastAsia="zh-CN"/>
              </w:rPr>
              <w:t>本小项最高得1分</w:t>
            </w:r>
            <w:r>
              <w:rPr>
                <w:rFonts w:hint="eastAsia" w:cs="宋体" w:asciiTheme="minorEastAsia" w:hAnsiTheme="minorEastAsia" w:eastAsiaTheme="minorEastAsia"/>
                <w:bCs/>
                <w:szCs w:val="21"/>
              </w:rPr>
              <w:t>；</w:t>
            </w:r>
          </w:p>
          <w:p>
            <w:pPr>
              <w:pStyle w:val="19"/>
              <w:keepNext w:val="0"/>
              <w:keepLines w:val="0"/>
              <w:pageBreakBefore w:val="0"/>
              <w:numPr>
                <w:ilvl w:val="0"/>
                <w:numId w:val="0"/>
              </w:numPr>
              <w:kinsoku/>
              <w:wordWrap/>
              <w:overflowPunct/>
              <w:topLinePunct w:val="0"/>
              <w:bidi w:val="0"/>
              <w:spacing w:line="360" w:lineRule="exact"/>
              <w:ind w:left="0" w:leftChars="0"/>
              <w:textAlignment w:val="auto"/>
              <w:rPr>
                <w:rFonts w:hint="eastAsia" w:cs="宋体" w:asciiTheme="minorEastAsia" w:hAnsiTheme="minorEastAsia" w:eastAsiaTheme="minorEastAsia"/>
                <w:bCs/>
                <w:szCs w:val="21"/>
                <w:lang w:eastAsia="zh-CN"/>
              </w:rPr>
            </w:pPr>
            <w:r>
              <w:rPr>
                <w:rFonts w:hint="eastAsia" w:cs="宋体" w:asciiTheme="minorEastAsia" w:hAnsiTheme="minorEastAsia" w:eastAsiaTheme="minorEastAsia"/>
                <w:bCs/>
                <w:szCs w:val="21"/>
                <w:lang w:val="en-US" w:eastAsia="zh-CN"/>
              </w:rPr>
              <w:t>以上两项累计得分，</w:t>
            </w:r>
            <w:r>
              <w:rPr>
                <w:rFonts w:hint="eastAsia" w:cs="宋体" w:asciiTheme="minorEastAsia" w:hAnsiTheme="minorEastAsia" w:eastAsiaTheme="minorEastAsia"/>
                <w:bCs/>
                <w:szCs w:val="21"/>
              </w:rPr>
              <w:t>本项最高得</w:t>
            </w:r>
            <w:r>
              <w:rPr>
                <w:rFonts w:hint="eastAsia" w:cs="宋体" w:asciiTheme="minorEastAsia" w:hAnsiTheme="minorEastAsia" w:eastAsiaTheme="minorEastAsia"/>
                <w:bCs/>
                <w:szCs w:val="21"/>
                <w:lang w:val="en-US" w:eastAsia="zh-CN"/>
              </w:rPr>
              <w:t>5</w:t>
            </w:r>
            <w:r>
              <w:rPr>
                <w:rFonts w:hint="eastAsia" w:cs="宋体" w:asciiTheme="minorEastAsia" w:hAnsiTheme="minorEastAsia" w:eastAsiaTheme="minorEastAsia"/>
                <w:bCs/>
                <w:szCs w:val="21"/>
              </w:rPr>
              <w:t>分</w:t>
            </w:r>
            <w:r>
              <w:rPr>
                <w:rFonts w:hint="eastAsia" w:cs="宋体" w:asciiTheme="minorEastAsia" w:hAnsiTheme="minorEastAsia" w:eastAsiaTheme="minorEastAsia"/>
                <w:bCs/>
                <w:szCs w:val="21"/>
                <w:lang w:eastAsia="zh-CN"/>
              </w:rPr>
              <w:t>。</w:t>
            </w:r>
          </w:p>
          <w:p>
            <w:pPr>
              <w:pStyle w:val="19"/>
              <w:keepNext w:val="0"/>
              <w:keepLines w:val="0"/>
              <w:pageBreakBefore w:val="0"/>
              <w:kinsoku/>
              <w:wordWrap/>
              <w:overflowPunct/>
              <w:topLinePunct w:val="0"/>
              <w:bidi w:val="0"/>
              <w:spacing w:line="360" w:lineRule="exact"/>
              <w:ind w:left="0" w:leftChars="0"/>
              <w:textAlignment w:val="auto"/>
              <w:rPr>
                <w:rFonts w:cs="宋体" w:asciiTheme="minorEastAsia" w:hAnsiTheme="minorEastAsia" w:eastAsiaTheme="minorEastAsia"/>
                <w:bCs/>
                <w:szCs w:val="21"/>
              </w:rPr>
            </w:pPr>
            <w:r>
              <w:rPr>
                <w:rFonts w:hint="eastAsia" w:cs="宋体" w:asciiTheme="minorEastAsia" w:hAnsiTheme="minorEastAsia" w:eastAsiaTheme="minorEastAsia"/>
                <w:bCs/>
                <w:szCs w:val="21"/>
              </w:rPr>
              <w:t>（二）评分依据：</w:t>
            </w:r>
          </w:p>
          <w:p>
            <w:pPr>
              <w:pStyle w:val="19"/>
              <w:keepNext w:val="0"/>
              <w:keepLines w:val="0"/>
              <w:pageBreakBefore w:val="0"/>
              <w:kinsoku/>
              <w:wordWrap/>
              <w:overflowPunct/>
              <w:topLinePunct w:val="0"/>
              <w:bidi w:val="0"/>
              <w:spacing w:line="360" w:lineRule="exact"/>
              <w:ind w:left="0" w:leftChars="0"/>
              <w:textAlignment w:val="auto"/>
              <w:rPr>
                <w:rFonts w:hint="eastAsia" w:cs="宋体" w:asciiTheme="minorEastAsia" w:hAnsiTheme="minorEastAsia" w:eastAsiaTheme="minorEastAsia"/>
                <w:bCs/>
                <w:szCs w:val="21"/>
                <w:lang w:eastAsia="zh-CN"/>
              </w:rPr>
            </w:pPr>
            <w:r>
              <w:rPr>
                <w:rFonts w:cs="宋体" w:asciiTheme="minorEastAsia" w:hAnsiTheme="minorEastAsia" w:eastAsiaTheme="minorEastAsia"/>
                <w:bCs/>
                <w:szCs w:val="21"/>
              </w:rPr>
              <w:t>1.</w:t>
            </w:r>
            <w:r>
              <w:rPr>
                <w:rFonts w:hint="eastAsia" w:cs="宋体" w:asciiTheme="minorEastAsia" w:hAnsiTheme="minorEastAsia" w:eastAsiaTheme="minorEastAsia"/>
                <w:bCs/>
                <w:szCs w:val="21"/>
              </w:rPr>
              <w:t>投标人提供获奖（荣誉）证书</w:t>
            </w:r>
            <w:r>
              <w:rPr>
                <w:rFonts w:hint="eastAsia" w:cs="宋体" w:asciiTheme="minorEastAsia" w:hAnsiTheme="minorEastAsia" w:eastAsiaTheme="minorEastAsia"/>
                <w:bCs/>
                <w:szCs w:val="21"/>
                <w:lang w:val="en-US" w:eastAsia="zh-CN"/>
              </w:rPr>
              <w:t>；</w:t>
            </w:r>
          </w:p>
          <w:p>
            <w:pPr>
              <w:pStyle w:val="19"/>
              <w:keepNext w:val="0"/>
              <w:keepLines w:val="0"/>
              <w:pageBreakBefore w:val="0"/>
              <w:kinsoku/>
              <w:wordWrap/>
              <w:overflowPunct/>
              <w:topLinePunct w:val="0"/>
              <w:bidi w:val="0"/>
              <w:spacing w:line="360" w:lineRule="exact"/>
              <w:ind w:left="0" w:leftChars="0"/>
              <w:textAlignment w:val="auto"/>
              <w:rPr>
                <w:rFonts w:asciiTheme="minorEastAsia" w:hAnsiTheme="minorEastAsia" w:eastAsiaTheme="minorEastAsia"/>
                <w:szCs w:val="21"/>
              </w:rPr>
            </w:pPr>
            <w:r>
              <w:rPr>
                <w:rFonts w:hint="eastAsia" w:cs="宋体" w:asciiTheme="minorEastAsia" w:hAnsiTheme="minorEastAsia" w:eastAsiaTheme="minorEastAsia"/>
                <w:bCs/>
                <w:szCs w:val="21"/>
                <w:lang w:val="en-US" w:eastAsia="zh-CN"/>
              </w:rPr>
              <w:t>2</w:t>
            </w:r>
            <w:r>
              <w:rPr>
                <w:rFonts w:cs="宋体" w:asciiTheme="minorEastAsia" w:hAnsiTheme="minorEastAsia" w:eastAsiaTheme="minorEastAsia"/>
                <w:bCs/>
                <w:szCs w:val="21"/>
              </w:rPr>
              <w:t>.</w:t>
            </w:r>
            <w:r>
              <w:rPr>
                <w:rFonts w:hint="eastAsia" w:asciiTheme="minorEastAsia" w:hAnsiTheme="minorEastAsia" w:eastAsiaTheme="minorEastAsia"/>
                <w:szCs w:val="21"/>
              </w:rPr>
              <w:t>提供以上证明文件复印件或扫描件，如涉及网站截图或照片等证明材料</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需提供清晰图片</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均要求加盖投标人公章</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原件备查。未按要求提供有效证明材料或提供不清晰导致评委无法识别的不计得分。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lang w:val="zh-CN"/>
              </w:rPr>
            </w:pPr>
            <w:r>
              <w:rPr>
                <w:rFonts w:hint="eastAsia" w:cs="仿宋" w:asciiTheme="minorEastAsia" w:hAnsiTheme="minorEastAsia" w:eastAsiaTheme="minorEastAsia"/>
                <w:szCs w:val="21"/>
              </w:rPr>
              <w:t>3</w:t>
            </w:r>
          </w:p>
        </w:tc>
        <w:tc>
          <w:tcPr>
            <w:tcW w:w="1143" w:type="dxa"/>
            <w:vAlign w:val="center"/>
          </w:tcPr>
          <w:p>
            <w:pPr>
              <w:keepNext w:val="0"/>
              <w:keepLines w:val="0"/>
              <w:pageBreakBefore w:val="0"/>
              <w:kinsoku/>
              <w:wordWrap/>
              <w:overflowPunct/>
              <w:topLinePunct w:val="0"/>
              <w:bidi w:val="0"/>
              <w:spacing w:line="360" w:lineRule="exact"/>
              <w:ind w:left="0" w:leftChars="0"/>
              <w:jc w:val="center"/>
              <w:textAlignment w:val="auto"/>
              <w:rPr>
                <w:rFonts w:asciiTheme="minorEastAsia" w:hAnsiTheme="minorEastAsia" w:eastAsiaTheme="minorEastAsia"/>
                <w:snapToGrid w:val="0"/>
                <w:kern w:val="0"/>
                <w:szCs w:val="21"/>
              </w:rPr>
            </w:pPr>
            <w:r>
              <w:rPr>
                <w:rFonts w:hint="eastAsia" w:asciiTheme="minorEastAsia" w:hAnsiTheme="minorEastAsia" w:eastAsiaTheme="minorEastAsia"/>
                <w:szCs w:val="21"/>
              </w:rPr>
              <w:t>拟安排的项目负责人情况（仅限一人）</w:t>
            </w:r>
          </w:p>
        </w:tc>
        <w:tc>
          <w:tcPr>
            <w:tcW w:w="709" w:type="dxa"/>
            <w:vAlign w:val="center"/>
          </w:tcPr>
          <w:p>
            <w:pPr>
              <w:keepNext w:val="0"/>
              <w:keepLines w:val="0"/>
              <w:pageBreakBefore w:val="0"/>
              <w:kinsoku/>
              <w:wordWrap/>
              <w:overflowPunct/>
              <w:topLinePunct w:val="0"/>
              <w:bidi w:val="0"/>
              <w:spacing w:line="360" w:lineRule="exact"/>
              <w:ind w:left="0" w:leftChars="0"/>
              <w:jc w:val="center"/>
              <w:textAlignment w:val="auto"/>
              <w:rPr>
                <w:rFonts w:asciiTheme="minorEastAsia" w:hAnsiTheme="minorEastAsia" w:eastAsiaTheme="minorEastAsia"/>
                <w:snapToGrid w:val="0"/>
                <w:kern w:val="0"/>
                <w:szCs w:val="21"/>
              </w:rPr>
            </w:pPr>
            <w:r>
              <w:rPr>
                <w:rFonts w:hint="eastAsia" w:asciiTheme="minorEastAsia" w:hAnsiTheme="minorEastAsia" w:eastAsiaTheme="minorEastAsia"/>
                <w:szCs w:val="21"/>
              </w:rPr>
              <w:t>10</w:t>
            </w:r>
          </w:p>
        </w:tc>
        <w:tc>
          <w:tcPr>
            <w:tcW w:w="5953" w:type="dxa"/>
          </w:tcPr>
          <w:p>
            <w:pPr>
              <w:keepNext w:val="0"/>
              <w:keepLines w:val="0"/>
              <w:pageBreakBefore w:val="0"/>
              <w:kinsoku/>
              <w:wordWrap/>
              <w:overflowPunct/>
              <w:topLinePunct w:val="0"/>
              <w:bidi w:val="0"/>
              <w:spacing w:line="360" w:lineRule="exact"/>
              <w:ind w:left="0" w:leftChars="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（一）评分内容</w:t>
            </w:r>
          </w:p>
          <w:p>
            <w:pPr>
              <w:keepNext w:val="0"/>
              <w:keepLines w:val="0"/>
              <w:pageBreakBefore w:val="0"/>
              <w:kinsoku/>
              <w:wordWrap/>
              <w:overflowPunct/>
              <w:topLinePunct w:val="0"/>
              <w:bidi w:val="0"/>
              <w:spacing w:line="360" w:lineRule="exact"/>
              <w:ind w:left="0" w:leftChars="0"/>
              <w:textAlignment w:val="auto"/>
              <w:rPr>
                <w:rFonts w:hint="eastAsia" w:cs="宋体" w:asciiTheme="minorEastAsia" w:hAnsiTheme="minorEastAsia" w:eastAsiaTheme="minorEastAsia"/>
                <w:szCs w:val="21"/>
              </w:rPr>
            </w:pPr>
            <w:r>
              <w:rPr>
                <w:rFonts w:hint="eastAsia" w:ascii="宋体" w:hAnsi="宋体"/>
                <w:szCs w:val="21"/>
              </w:rPr>
              <w:t>拟安排的项目负责人</w:t>
            </w:r>
            <w:r>
              <w:rPr>
                <w:rFonts w:hint="eastAsia" w:ascii="宋体" w:hAnsi="宋体" w:cs="宋体"/>
                <w:color w:val="000000"/>
                <w:kern w:val="0"/>
                <w:szCs w:val="21"/>
              </w:rPr>
              <w:t>(仅限1人）</w:t>
            </w:r>
            <w:r>
              <w:rPr>
                <w:rFonts w:hint="eastAsia" w:ascii="宋体" w:hAnsi="宋体"/>
                <w:szCs w:val="21"/>
              </w:rPr>
              <w:t>需为投标人</w:t>
            </w:r>
            <w:r>
              <w:rPr>
                <w:rFonts w:hint="eastAsia" w:ascii="宋体" w:hAnsi="宋体"/>
                <w:color w:val="000000" w:themeColor="text1"/>
                <w:szCs w:val="21"/>
              </w:rPr>
              <w:t>正式聘任</w:t>
            </w:r>
            <w:r>
              <w:rPr>
                <w:rFonts w:hint="eastAsia" w:ascii="宋体" w:hAnsi="宋体"/>
                <w:szCs w:val="21"/>
              </w:rPr>
              <w:t>员工，否则本项不得分。在此基础上，按以下标准评分：</w:t>
            </w:r>
          </w:p>
          <w:p>
            <w:pPr>
              <w:keepNext w:val="0"/>
              <w:keepLines w:val="0"/>
              <w:pageBreakBefore w:val="0"/>
              <w:kinsoku/>
              <w:wordWrap/>
              <w:overflowPunct/>
              <w:topLinePunct w:val="0"/>
              <w:bidi w:val="0"/>
              <w:spacing w:line="360" w:lineRule="exact"/>
              <w:ind w:left="0" w:leftChars="0"/>
              <w:textAlignment w:val="auto"/>
              <w:rPr>
                <w:rFonts w:hint="eastAsia" w:cs="宋体" w:asciiTheme="minorEastAsia" w:hAnsiTheme="minorEastAsia" w:eastAsiaTheme="minorEastAsia"/>
                <w:szCs w:val="21"/>
                <w:lang w:eastAsia="zh-CN"/>
              </w:rPr>
            </w:pPr>
            <w:r>
              <w:rPr>
                <w:rFonts w:cs="宋体" w:asciiTheme="minorEastAsia" w:hAnsiTheme="minorEastAsia" w:eastAsiaTheme="minorEastAsia"/>
                <w:szCs w:val="21"/>
              </w:rPr>
              <w:t>1.</w:t>
            </w:r>
            <w:r>
              <w:rPr>
                <w:rFonts w:hint="eastAsia" w:asciiTheme="minorEastAsia" w:hAnsiTheme="minorEastAsia" w:eastAsiaTheme="minorEastAsia"/>
                <w:szCs w:val="21"/>
              </w:rPr>
              <w:t>项目负责人具有</w:t>
            </w:r>
            <w:r>
              <w:rPr>
                <w:rFonts w:hint="eastAsia" w:cs="宋体" w:asciiTheme="minorEastAsia" w:hAnsiTheme="minorEastAsia" w:eastAsiaTheme="minorEastAsia"/>
                <w:szCs w:val="21"/>
              </w:rPr>
              <w:t>城乡（市）规划</w:t>
            </w:r>
            <w:r>
              <w:rPr>
                <w:rFonts w:hint="eastAsia" w:cs="宋体" w:asciiTheme="minorEastAsia" w:hAnsiTheme="minorEastAsia" w:eastAsiaTheme="minorEastAsia"/>
                <w:szCs w:val="21"/>
                <w:lang w:eastAsia="zh-CN"/>
              </w:rPr>
              <w:t>或建筑学类</w:t>
            </w:r>
            <w:r>
              <w:rPr>
                <w:rFonts w:cs="宋体" w:asciiTheme="minorEastAsia" w:hAnsiTheme="minorEastAsia" w:eastAsiaTheme="minorEastAsia"/>
                <w:szCs w:val="21"/>
              </w:rPr>
              <w:t>专业正高级职称</w:t>
            </w:r>
            <w:r>
              <w:rPr>
                <w:rFonts w:hint="eastAsia" w:cs="宋体" w:asciiTheme="minorEastAsia" w:hAnsiTheme="minorEastAsia" w:eastAsiaTheme="minorEastAsia"/>
                <w:szCs w:val="21"/>
              </w:rPr>
              <w:t>，此小项得</w:t>
            </w:r>
            <w:r>
              <w:rPr>
                <w:rFonts w:cs="宋体" w:asciiTheme="minorEastAsia" w:hAnsiTheme="minorEastAsia" w:eastAsiaTheme="minorEastAsia"/>
                <w:szCs w:val="21"/>
              </w:rPr>
              <w:t>1</w:t>
            </w:r>
            <w:r>
              <w:rPr>
                <w:rFonts w:hint="eastAsia" w:cs="宋体" w:asciiTheme="minorEastAsia" w:hAnsiTheme="minorEastAsia" w:eastAsiaTheme="minorEastAsia"/>
                <w:szCs w:val="21"/>
              </w:rPr>
              <w:t>分</w:t>
            </w:r>
            <w:r>
              <w:rPr>
                <w:rFonts w:hint="eastAsia" w:cs="宋体" w:asciiTheme="minorEastAsia" w:hAnsiTheme="minorEastAsia" w:eastAsiaTheme="minorEastAsia"/>
                <w:szCs w:val="21"/>
                <w:lang w:val="en-US" w:eastAsia="zh-CN"/>
              </w:rPr>
              <w:t>；</w:t>
            </w:r>
          </w:p>
          <w:p>
            <w:pPr>
              <w:keepNext w:val="0"/>
              <w:keepLines w:val="0"/>
              <w:pageBreakBefore w:val="0"/>
              <w:kinsoku/>
              <w:wordWrap/>
              <w:overflowPunct/>
              <w:topLinePunct w:val="0"/>
              <w:bidi w:val="0"/>
              <w:spacing w:line="360" w:lineRule="exact"/>
              <w:ind w:left="0" w:leftChars="0"/>
              <w:textAlignment w:val="auto"/>
              <w:rPr>
                <w:rFonts w:hint="eastAsia" w:cs="宋体" w:asciiTheme="minorEastAsia" w:hAnsiTheme="minorEastAsia" w:eastAsiaTheme="minorEastAsia"/>
                <w:szCs w:val="21"/>
                <w:lang w:eastAsia="zh-CN"/>
              </w:rPr>
            </w:pPr>
            <w:r>
              <w:rPr>
                <w:rFonts w:cs="宋体" w:asciiTheme="minorEastAsia" w:hAnsiTheme="minorEastAsia" w:eastAsiaTheme="minorEastAsia"/>
                <w:szCs w:val="21"/>
              </w:rPr>
              <w:t>2.</w:t>
            </w:r>
            <w:r>
              <w:rPr>
                <w:rFonts w:hint="eastAsia" w:asciiTheme="minorEastAsia" w:hAnsiTheme="minorEastAsia" w:eastAsiaTheme="minorEastAsia"/>
                <w:szCs w:val="21"/>
              </w:rPr>
              <w:t>项目负责人具有</w:t>
            </w:r>
            <w:r>
              <w:rPr>
                <w:rFonts w:hint="eastAsia" w:cs="宋体" w:asciiTheme="minorEastAsia" w:hAnsiTheme="minorEastAsia" w:eastAsiaTheme="minorEastAsia"/>
                <w:szCs w:val="21"/>
              </w:rPr>
              <w:t>城乡（市）</w:t>
            </w:r>
            <w:r>
              <w:rPr>
                <w:rFonts w:cs="宋体" w:asciiTheme="minorEastAsia" w:hAnsiTheme="minorEastAsia" w:eastAsiaTheme="minorEastAsia"/>
                <w:szCs w:val="21"/>
              </w:rPr>
              <w:t>规划</w:t>
            </w:r>
            <w:r>
              <w:rPr>
                <w:rFonts w:hint="eastAsia" w:cs="宋体" w:asciiTheme="minorEastAsia" w:hAnsiTheme="minorEastAsia" w:eastAsiaTheme="minorEastAsia"/>
                <w:szCs w:val="21"/>
              </w:rPr>
              <w:t>类或建筑学类专业</w:t>
            </w:r>
            <w:r>
              <w:rPr>
                <w:rFonts w:cs="宋体" w:asciiTheme="minorEastAsia" w:hAnsiTheme="minorEastAsia" w:eastAsiaTheme="minorEastAsia"/>
                <w:szCs w:val="21"/>
              </w:rPr>
              <w:t>硕士及以上学位</w:t>
            </w:r>
            <w:r>
              <w:rPr>
                <w:rFonts w:hint="eastAsia" w:cs="宋体" w:asciiTheme="minorEastAsia" w:hAnsiTheme="minorEastAsia" w:eastAsiaTheme="minorEastAsia"/>
                <w:szCs w:val="21"/>
              </w:rPr>
              <w:t>的</w:t>
            </w:r>
            <w:r>
              <w:rPr>
                <w:rFonts w:cs="宋体" w:asciiTheme="minorEastAsia" w:hAnsiTheme="minorEastAsia" w:eastAsiaTheme="minorEastAsia"/>
                <w:szCs w:val="21"/>
              </w:rPr>
              <w:t>，</w:t>
            </w:r>
            <w:r>
              <w:rPr>
                <w:rFonts w:hint="eastAsia" w:cs="宋体" w:asciiTheme="minorEastAsia" w:hAnsiTheme="minorEastAsia" w:eastAsiaTheme="minorEastAsia"/>
                <w:szCs w:val="21"/>
              </w:rPr>
              <w:t>此小项</w:t>
            </w:r>
            <w:r>
              <w:rPr>
                <w:rFonts w:cs="宋体" w:asciiTheme="minorEastAsia" w:hAnsiTheme="minorEastAsia" w:eastAsiaTheme="minorEastAsia"/>
                <w:szCs w:val="21"/>
              </w:rPr>
              <w:t>得1分</w:t>
            </w:r>
            <w:r>
              <w:rPr>
                <w:rFonts w:hint="eastAsia" w:cs="宋体" w:asciiTheme="minorEastAsia" w:hAnsiTheme="minorEastAsia" w:eastAsiaTheme="minorEastAsia"/>
                <w:szCs w:val="21"/>
                <w:lang w:val="en-US" w:eastAsia="zh-CN"/>
              </w:rPr>
              <w:t>；</w:t>
            </w:r>
          </w:p>
          <w:p>
            <w:pPr>
              <w:keepNext w:val="0"/>
              <w:keepLines w:val="0"/>
              <w:pageBreakBefore w:val="0"/>
              <w:kinsoku/>
              <w:wordWrap/>
              <w:overflowPunct/>
              <w:topLinePunct w:val="0"/>
              <w:bidi w:val="0"/>
              <w:spacing w:line="360" w:lineRule="exact"/>
              <w:ind w:left="0" w:leftChars="0"/>
              <w:textAlignment w:val="auto"/>
              <w:rPr>
                <w:rFonts w:hint="eastAsia" w:cs="宋体" w:asciiTheme="minorEastAsia" w:hAnsiTheme="minorEastAsia" w:eastAsiaTheme="minorEastAsia"/>
                <w:szCs w:val="21"/>
                <w:lang w:eastAsia="zh-CN"/>
              </w:rPr>
            </w:pPr>
            <w:r>
              <w:rPr>
                <w:rFonts w:cs="宋体" w:asciiTheme="minorEastAsia" w:hAnsiTheme="minorEastAsia" w:eastAsiaTheme="minorEastAsia"/>
                <w:szCs w:val="21"/>
              </w:rPr>
              <w:t>3.2021年1月1日至本项目投标截止</w:t>
            </w:r>
            <w:r>
              <w:rPr>
                <w:rFonts w:hint="eastAsia" w:cs="宋体" w:asciiTheme="minorEastAsia" w:hAnsiTheme="minorEastAsia" w:eastAsiaTheme="minorEastAsia"/>
                <w:szCs w:val="21"/>
              </w:rPr>
              <w:t>日（以</w:t>
            </w:r>
            <w:r>
              <w:rPr>
                <w:rFonts w:hint="eastAsia" w:cs="宋体" w:asciiTheme="minorEastAsia" w:hAnsiTheme="minorEastAsia" w:eastAsiaTheme="minorEastAsia"/>
                <w:bCs/>
                <w:szCs w:val="21"/>
              </w:rPr>
              <w:t>合同签订日期为准</w:t>
            </w:r>
            <w:r>
              <w:rPr>
                <w:rFonts w:hint="eastAsia" w:cs="宋体" w:asciiTheme="minorEastAsia" w:hAnsiTheme="minorEastAsia" w:eastAsiaTheme="minorEastAsia"/>
                <w:szCs w:val="21"/>
              </w:rPr>
              <w:t>），具有作为项目负责人主持过</w:t>
            </w:r>
            <w:r>
              <w:rPr>
                <w:rFonts w:hint="eastAsia" w:cs="宋体" w:asciiTheme="minorEastAsia" w:hAnsiTheme="minorEastAsia" w:eastAsiaTheme="minorEastAsia"/>
                <w:bCs/>
                <w:szCs w:val="21"/>
                <w:highlight w:val="none"/>
              </w:rPr>
              <w:t>副省级（或以上级别）城市</w:t>
            </w:r>
            <w:r>
              <w:rPr>
                <w:rFonts w:hint="eastAsia" w:cs="宋体" w:asciiTheme="minorEastAsia" w:hAnsiTheme="minorEastAsia" w:eastAsiaTheme="minorEastAsia"/>
                <w:bCs/>
                <w:szCs w:val="21"/>
              </w:rPr>
              <w:t>范围内</w:t>
            </w:r>
            <w:r>
              <w:rPr>
                <w:rFonts w:hint="eastAsia" w:cs="宋体" w:asciiTheme="minorEastAsia" w:hAnsiTheme="minorEastAsia" w:eastAsiaTheme="minorEastAsia"/>
                <w:bCs/>
                <w:szCs w:val="21"/>
                <w:lang w:val="en-US" w:eastAsia="zh-CN"/>
              </w:rPr>
              <w:t>由</w:t>
            </w:r>
            <w:r>
              <w:rPr>
                <w:rFonts w:hint="eastAsia" w:cs="宋体" w:asciiTheme="minorEastAsia" w:hAnsiTheme="minorEastAsia" w:eastAsiaTheme="minorEastAsia"/>
                <w:szCs w:val="21"/>
              </w:rPr>
              <w:t>市级及以上政府部门委托的</w:t>
            </w:r>
            <w:r>
              <w:rPr>
                <w:rFonts w:hint="eastAsia" w:cs="宋体" w:asciiTheme="minorEastAsia" w:hAnsiTheme="minorEastAsia" w:eastAsiaTheme="minorEastAsia"/>
                <w:bCs/>
                <w:szCs w:val="21"/>
              </w:rPr>
              <w:t>老旧住宅区改造、住房发展规划</w:t>
            </w:r>
            <w:r>
              <w:rPr>
                <w:rFonts w:hint="eastAsia" w:cs="宋体" w:asciiTheme="minorEastAsia" w:hAnsiTheme="minorEastAsia" w:eastAsiaTheme="minorEastAsia"/>
                <w:bCs/>
                <w:szCs w:val="21"/>
                <w:lang w:eastAsia="zh-CN"/>
              </w:rPr>
              <w:t>或</w:t>
            </w:r>
            <w:r>
              <w:rPr>
                <w:rFonts w:hint="eastAsia" w:cs="宋体" w:asciiTheme="minorEastAsia" w:hAnsiTheme="minorEastAsia" w:eastAsiaTheme="minorEastAsia"/>
                <w:bCs/>
                <w:szCs w:val="21"/>
              </w:rPr>
              <w:t>城市体检评估</w:t>
            </w:r>
            <w:r>
              <w:rPr>
                <w:rFonts w:hint="eastAsia" w:cs="宋体" w:asciiTheme="minorEastAsia" w:hAnsiTheme="minorEastAsia" w:eastAsiaTheme="minorEastAsia"/>
                <w:szCs w:val="21"/>
              </w:rPr>
              <w:t>等相关项目，每提供一项得</w:t>
            </w:r>
            <w:r>
              <w:rPr>
                <w:rFonts w:cs="宋体" w:asciiTheme="minorEastAsia" w:hAnsiTheme="minorEastAsia" w:eastAsiaTheme="minorEastAsia"/>
                <w:szCs w:val="21"/>
              </w:rPr>
              <w:t>2</w:t>
            </w:r>
            <w:r>
              <w:rPr>
                <w:rFonts w:hint="eastAsia" w:cs="宋体" w:asciiTheme="minorEastAsia" w:hAnsiTheme="minorEastAsia" w:eastAsiaTheme="minorEastAsia"/>
                <w:szCs w:val="21"/>
              </w:rPr>
              <w:t>分，此小项最高得</w:t>
            </w:r>
            <w:r>
              <w:rPr>
                <w:rFonts w:hint="eastAsia" w:cs="宋体" w:asciiTheme="minorEastAsia" w:hAnsiTheme="minorEastAsia" w:eastAsiaTheme="minorEastAsia"/>
                <w:szCs w:val="21"/>
                <w:lang w:val="en-US" w:eastAsia="zh-CN"/>
              </w:rPr>
              <w:t>6</w:t>
            </w:r>
            <w:r>
              <w:rPr>
                <w:rFonts w:hint="eastAsia" w:cs="宋体" w:asciiTheme="minorEastAsia" w:hAnsiTheme="minorEastAsia" w:eastAsiaTheme="minorEastAsia"/>
                <w:szCs w:val="21"/>
              </w:rPr>
              <w:t>分</w:t>
            </w:r>
            <w:r>
              <w:rPr>
                <w:rFonts w:hint="eastAsia" w:cs="宋体" w:asciiTheme="minorEastAsia" w:hAnsiTheme="minorEastAsia" w:eastAsiaTheme="minorEastAsia"/>
                <w:szCs w:val="21"/>
                <w:lang w:val="en-US" w:eastAsia="zh-CN"/>
              </w:rPr>
              <w:t>；</w:t>
            </w:r>
          </w:p>
          <w:p>
            <w:pPr>
              <w:keepNext w:val="0"/>
              <w:keepLines w:val="0"/>
              <w:pageBreakBefore w:val="0"/>
              <w:kinsoku/>
              <w:wordWrap/>
              <w:overflowPunct/>
              <w:topLinePunct w:val="0"/>
              <w:bidi w:val="0"/>
              <w:spacing w:line="360" w:lineRule="exact"/>
              <w:ind w:left="0" w:leftChars="0"/>
              <w:textAlignment w:val="auto"/>
              <w:rPr>
                <w:rFonts w:cs="宋体" w:asciiTheme="minorEastAsia" w:hAnsiTheme="minorEastAsia" w:eastAsiaTheme="minorEastAsia"/>
                <w:szCs w:val="21"/>
              </w:rPr>
            </w:pPr>
            <w:r>
              <w:rPr>
                <w:rFonts w:cs="宋体" w:asciiTheme="minorEastAsia" w:hAnsiTheme="minorEastAsia" w:eastAsiaTheme="minorEastAsia"/>
                <w:szCs w:val="21"/>
              </w:rPr>
              <w:t>4.2021年1月1日至本项目投标截止</w:t>
            </w:r>
            <w:r>
              <w:rPr>
                <w:rFonts w:hint="eastAsia" w:cs="宋体" w:asciiTheme="minorEastAsia" w:hAnsiTheme="minorEastAsia" w:eastAsiaTheme="minorEastAsia"/>
                <w:szCs w:val="21"/>
              </w:rPr>
              <w:t>日（以</w:t>
            </w:r>
            <w:r>
              <w:rPr>
                <w:rFonts w:hint="eastAsia" w:cs="宋体" w:asciiTheme="minorEastAsia" w:hAnsiTheme="minorEastAsia" w:eastAsiaTheme="minorEastAsia"/>
                <w:bCs/>
                <w:szCs w:val="21"/>
              </w:rPr>
              <w:t>获奖证书颁发日期为准</w:t>
            </w:r>
            <w:r>
              <w:rPr>
                <w:rFonts w:hint="eastAsia" w:cs="宋体" w:asciiTheme="minorEastAsia" w:hAnsiTheme="minorEastAsia" w:eastAsiaTheme="minorEastAsia"/>
                <w:szCs w:val="21"/>
              </w:rPr>
              <w:t>），主持或参与过</w:t>
            </w:r>
            <w:r>
              <w:rPr>
                <w:rFonts w:hint="eastAsia" w:cs="宋体" w:asciiTheme="minorEastAsia" w:hAnsiTheme="minorEastAsia" w:eastAsiaTheme="minorEastAsia"/>
                <w:bCs/>
                <w:szCs w:val="21"/>
                <w:highlight w:val="none"/>
              </w:rPr>
              <w:t>副省级（或以上级别）城市</w:t>
            </w:r>
            <w:r>
              <w:rPr>
                <w:rFonts w:hint="eastAsia" w:cs="宋体" w:asciiTheme="minorEastAsia" w:hAnsiTheme="minorEastAsia" w:eastAsiaTheme="minorEastAsia"/>
                <w:bCs/>
                <w:szCs w:val="21"/>
              </w:rPr>
              <w:t>范围内</w:t>
            </w:r>
            <w:r>
              <w:rPr>
                <w:rFonts w:hint="eastAsia" w:cs="宋体" w:asciiTheme="minorEastAsia" w:hAnsiTheme="minorEastAsia" w:eastAsiaTheme="minorEastAsia"/>
                <w:bCs/>
                <w:szCs w:val="21"/>
                <w:lang w:val="en-US" w:eastAsia="zh-CN"/>
              </w:rPr>
              <w:t>由</w:t>
            </w:r>
            <w:r>
              <w:rPr>
                <w:rFonts w:hint="eastAsia" w:cs="宋体" w:asciiTheme="minorEastAsia" w:hAnsiTheme="minorEastAsia" w:eastAsiaTheme="minorEastAsia"/>
                <w:szCs w:val="21"/>
              </w:rPr>
              <w:t>市级及以上政府部门委托的城乡（市）规划类项目，获得国家级规划设计类奖项的，每提供一项得</w:t>
            </w:r>
            <w:r>
              <w:rPr>
                <w:rFonts w:hint="eastAsia" w:cs="宋体" w:asciiTheme="minorEastAsia" w:hAnsiTheme="minorEastAsia" w:eastAsiaTheme="minorEastAsia"/>
                <w:szCs w:val="21"/>
                <w:lang w:val="en-US" w:eastAsia="zh-CN"/>
              </w:rPr>
              <w:t>1</w:t>
            </w:r>
            <w:r>
              <w:rPr>
                <w:rFonts w:cs="宋体" w:asciiTheme="minorEastAsia" w:hAnsiTheme="minorEastAsia" w:eastAsiaTheme="minorEastAsia"/>
                <w:szCs w:val="21"/>
              </w:rPr>
              <w:t>分</w:t>
            </w:r>
            <w:r>
              <w:rPr>
                <w:rFonts w:hint="eastAsia" w:cs="宋体" w:asciiTheme="minorEastAsia" w:hAnsiTheme="minorEastAsia" w:eastAsiaTheme="minorEastAsia"/>
                <w:szCs w:val="21"/>
                <w:lang w:eastAsia="zh-CN"/>
              </w:rPr>
              <w:t>；获得省级或市级规划设计类奖项的，每提供一项得</w:t>
            </w:r>
            <w:r>
              <w:rPr>
                <w:rFonts w:hint="eastAsia" w:cs="宋体" w:asciiTheme="minorEastAsia" w:hAnsiTheme="minorEastAsia" w:eastAsiaTheme="minorEastAsia"/>
                <w:szCs w:val="21"/>
                <w:lang w:val="en-US" w:eastAsia="zh-CN"/>
              </w:rPr>
              <w:t>0.5分。</w:t>
            </w:r>
            <w:r>
              <w:rPr>
                <w:rFonts w:hint="eastAsia" w:cs="宋体" w:asciiTheme="minorEastAsia" w:hAnsiTheme="minorEastAsia" w:eastAsiaTheme="minorEastAsia"/>
                <w:szCs w:val="21"/>
              </w:rPr>
              <w:t>此小项</w:t>
            </w:r>
            <w:r>
              <w:rPr>
                <w:rFonts w:cs="宋体" w:asciiTheme="minorEastAsia" w:hAnsiTheme="minorEastAsia" w:eastAsiaTheme="minorEastAsia"/>
                <w:szCs w:val="21"/>
              </w:rPr>
              <w:t>最高</w:t>
            </w:r>
            <w:r>
              <w:rPr>
                <w:rFonts w:hint="eastAsia" w:cs="宋体" w:asciiTheme="minorEastAsia" w:hAnsiTheme="minorEastAsia" w:eastAsiaTheme="minorEastAsia"/>
                <w:szCs w:val="21"/>
              </w:rPr>
              <w:t>得</w:t>
            </w:r>
            <w:r>
              <w:rPr>
                <w:rFonts w:hint="eastAsia" w:cs="宋体" w:asciiTheme="minorEastAsia" w:hAnsiTheme="minorEastAsia" w:eastAsiaTheme="minorEastAsia"/>
                <w:szCs w:val="21"/>
                <w:lang w:val="en-US" w:eastAsia="zh-CN"/>
              </w:rPr>
              <w:t>2</w:t>
            </w:r>
            <w:r>
              <w:rPr>
                <w:rFonts w:cs="宋体" w:asciiTheme="minorEastAsia" w:hAnsiTheme="minorEastAsia" w:eastAsiaTheme="minorEastAsia"/>
                <w:szCs w:val="21"/>
              </w:rPr>
              <w:t>分。</w:t>
            </w:r>
          </w:p>
          <w:p>
            <w:pPr>
              <w:keepNext w:val="0"/>
              <w:keepLines w:val="0"/>
              <w:pageBreakBefore w:val="0"/>
              <w:kinsoku/>
              <w:wordWrap/>
              <w:overflowPunct/>
              <w:topLinePunct w:val="0"/>
              <w:bidi w:val="0"/>
              <w:spacing w:line="360" w:lineRule="exact"/>
              <w:ind w:left="0" w:leftChars="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以上4项累计得分，最高得10</w:t>
            </w:r>
            <w:r>
              <w:rPr>
                <w:rFonts w:cs="宋体" w:asciiTheme="minorEastAsia" w:hAnsiTheme="minorEastAsia" w:eastAsiaTheme="minorEastAsia"/>
                <w:szCs w:val="21"/>
              </w:rPr>
              <w:t>分。</w:t>
            </w:r>
          </w:p>
          <w:p>
            <w:pPr>
              <w:pStyle w:val="19"/>
              <w:keepNext w:val="0"/>
              <w:keepLines w:val="0"/>
              <w:pageBreakBefore w:val="0"/>
              <w:kinsoku/>
              <w:wordWrap/>
              <w:overflowPunct/>
              <w:topLinePunct w:val="0"/>
              <w:bidi w:val="0"/>
              <w:spacing w:line="360" w:lineRule="exact"/>
              <w:ind w:left="0" w:leftChars="0"/>
              <w:textAlignment w:val="auto"/>
            </w:pPr>
            <w:r>
              <w:rPr>
                <w:rFonts w:hint="eastAsia" w:asciiTheme="minorEastAsia" w:hAnsiTheme="minorEastAsia" w:eastAsiaTheme="minorEastAsia"/>
                <w:b/>
                <w:bCs w:val="0"/>
                <w:szCs w:val="21"/>
                <w:lang w:val="en-US" w:eastAsia="zh-CN"/>
              </w:rPr>
              <w:t>注：评分点4：</w:t>
            </w:r>
            <w:r>
              <w:rPr>
                <w:rFonts w:hint="eastAsia" w:cs="宋体" w:asciiTheme="minorEastAsia" w:hAnsiTheme="minorEastAsia" w:eastAsiaTheme="minorEastAsia"/>
                <w:b/>
                <w:bCs w:val="0"/>
                <w:szCs w:val="21"/>
                <w:lang w:val="en-US" w:eastAsia="zh-CN"/>
              </w:rPr>
              <w:t>投标人提供多个项目业绩时，按最优计分两个项目业绩。</w:t>
            </w:r>
          </w:p>
          <w:p>
            <w:pPr>
              <w:keepNext w:val="0"/>
              <w:keepLines w:val="0"/>
              <w:pageBreakBefore w:val="0"/>
              <w:kinsoku/>
              <w:wordWrap/>
              <w:overflowPunct/>
              <w:topLinePunct w:val="0"/>
              <w:bidi w:val="0"/>
              <w:spacing w:line="360" w:lineRule="exact"/>
              <w:ind w:left="0" w:leftChars="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（二）评分依据</w:t>
            </w:r>
          </w:p>
          <w:p>
            <w:pPr>
              <w:keepNext w:val="0"/>
              <w:keepLines w:val="0"/>
              <w:pageBreakBefore w:val="0"/>
              <w:kinsoku/>
              <w:wordWrap/>
              <w:overflowPunct/>
              <w:topLinePunct w:val="0"/>
              <w:bidi w:val="0"/>
              <w:spacing w:line="360" w:lineRule="exact"/>
              <w:ind w:left="0" w:leftChars="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1.要求提供项目负责人职称证书。</w:t>
            </w:r>
          </w:p>
          <w:p>
            <w:pPr>
              <w:keepNext w:val="0"/>
              <w:keepLines w:val="0"/>
              <w:pageBreakBefore w:val="0"/>
              <w:kinsoku/>
              <w:wordWrap/>
              <w:overflowPunct/>
              <w:topLinePunct w:val="0"/>
              <w:bidi w:val="0"/>
              <w:spacing w:line="360" w:lineRule="exact"/>
              <w:ind w:left="0" w:leftChars="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hint="eastAsia" w:asciiTheme="minorEastAsia" w:hAnsiTheme="minorEastAsia" w:eastAsiaTheme="minorEastAsia"/>
                <w:szCs w:val="21"/>
              </w:rPr>
              <w:t>提供项目负责人通过投标单位缴纳的载有</w:t>
            </w:r>
            <w:r>
              <w:rPr>
                <w:rFonts w:hint="eastAsia" w:cs="宋体" w:asciiTheme="minorEastAsia" w:hAnsiTheme="minorEastAsia" w:eastAsiaTheme="minorEastAsia"/>
                <w:szCs w:val="21"/>
              </w:rPr>
              <w:t>社保部门或税务部门</w:t>
            </w:r>
            <w:r>
              <w:rPr>
                <w:rFonts w:hint="eastAsia" w:asciiTheme="minorEastAsia" w:hAnsiTheme="minorEastAsia" w:eastAsiaTheme="minorEastAsia"/>
                <w:szCs w:val="21"/>
              </w:rPr>
              <w:t>公章的近三个月内任意一个月的个人社保证明；如供应商为新成立单位且成立时间不足一个月的，</w:t>
            </w:r>
            <w:r>
              <w:rPr>
                <w:rFonts w:hint="eastAsia" w:cs="宋体" w:asciiTheme="minorEastAsia" w:hAnsiTheme="minorEastAsia" w:eastAsiaTheme="minorEastAsia"/>
                <w:szCs w:val="21"/>
              </w:rPr>
              <w:t>可提供加盖公章的情况说明或者证明材料，无需提供相关人员社保，亦可得分；</w:t>
            </w:r>
          </w:p>
          <w:p>
            <w:pPr>
              <w:keepNext w:val="0"/>
              <w:keepLines w:val="0"/>
              <w:pageBreakBefore w:val="0"/>
              <w:kinsoku/>
              <w:wordWrap/>
              <w:overflowPunct/>
              <w:topLinePunct w:val="0"/>
              <w:bidi w:val="0"/>
              <w:spacing w:line="360" w:lineRule="exact"/>
              <w:ind w:left="0" w:leftChars="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3.</w:t>
            </w:r>
            <w:r>
              <w:rPr>
                <w:rFonts w:hint="eastAsia" w:cs="宋体" w:asciiTheme="minorEastAsia" w:hAnsiTheme="minorEastAsia" w:eastAsiaTheme="minorEastAsia"/>
                <w:kern w:val="0"/>
                <w:szCs w:val="21"/>
              </w:rPr>
              <w:t>涉及学历学位考察，要求提供</w:t>
            </w:r>
            <w:r>
              <w:rPr>
                <w:rFonts w:hint="eastAsia" w:asciiTheme="minorEastAsia" w:hAnsiTheme="minorEastAsia" w:eastAsiaTheme="minorEastAsia"/>
                <w:szCs w:val="21"/>
              </w:rPr>
              <w:t>学位证书以及学信网查询记录</w:t>
            </w:r>
            <w:r>
              <w:rPr>
                <w:rFonts w:hint="eastAsia" w:cs="宋体" w:asciiTheme="minorEastAsia" w:hAnsiTheme="minorEastAsia" w:eastAsiaTheme="minorEastAsia"/>
                <w:kern w:val="0"/>
                <w:szCs w:val="21"/>
                <w:lang w:eastAsia="zh-CN"/>
              </w:rPr>
              <w:t>，</w:t>
            </w:r>
            <w:r>
              <w:rPr>
                <w:rFonts w:hint="eastAsia" w:cs="宋体" w:asciiTheme="minorEastAsia" w:hAnsiTheme="minorEastAsia" w:eastAsiaTheme="minorEastAsia"/>
                <w:kern w:val="0"/>
                <w:szCs w:val="21"/>
              </w:rPr>
              <w:t>对于较早颁发的学历学位证书，学信网无法查询的，要求提供证书扫描件和其他佐证材料（如毕业院校、人社部门等颁发机构或监管机构等单位出具的证明）作为得分的依据。海外留学（含港澳台）人员学历无法通过学信网站查询，应当提供“教育部留学服务中心出具的国外学历认证证书以及教育部留学服务中心官网查询截图”作为得分依据</w:t>
            </w:r>
            <w:r>
              <w:rPr>
                <w:rFonts w:hint="eastAsia" w:cs="宋体" w:asciiTheme="minorEastAsia" w:hAnsiTheme="minorEastAsia" w:eastAsiaTheme="minorEastAsia"/>
                <w:szCs w:val="21"/>
              </w:rPr>
              <w:t>。</w:t>
            </w:r>
          </w:p>
          <w:p>
            <w:pPr>
              <w:keepNext w:val="0"/>
              <w:keepLines w:val="0"/>
              <w:pageBreakBefore w:val="0"/>
              <w:kinsoku/>
              <w:wordWrap/>
              <w:overflowPunct/>
              <w:topLinePunct w:val="0"/>
              <w:bidi w:val="0"/>
              <w:spacing w:line="360" w:lineRule="exact"/>
              <w:ind w:left="0" w:leftChars="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4.</w:t>
            </w:r>
            <w:r>
              <w:rPr>
                <w:rFonts w:hint="eastAsia" w:asciiTheme="minorEastAsia" w:hAnsiTheme="minorEastAsia" w:eastAsiaTheme="minorEastAsia"/>
                <w:szCs w:val="21"/>
              </w:rPr>
              <w:t>涉及考察人员工作经验的，</w:t>
            </w:r>
            <w:r>
              <w:rPr>
                <w:rFonts w:hint="eastAsia" w:cs="宋体" w:asciiTheme="minorEastAsia" w:hAnsiTheme="minorEastAsia" w:eastAsiaTheme="minorEastAsia"/>
                <w:szCs w:val="21"/>
              </w:rPr>
              <w:t>要求提供项目合同关键信息，通过合同关键信息无法判断是否得分的，可提供合同甲方出具的证明文件。</w:t>
            </w:r>
          </w:p>
          <w:p>
            <w:pPr>
              <w:keepNext w:val="0"/>
              <w:keepLines w:val="0"/>
              <w:pageBreakBefore w:val="0"/>
              <w:kinsoku/>
              <w:wordWrap/>
              <w:overflowPunct/>
              <w:topLinePunct w:val="0"/>
              <w:bidi w:val="0"/>
              <w:spacing w:line="360" w:lineRule="exact"/>
              <w:ind w:left="0" w:leftChars="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5.</w:t>
            </w:r>
            <w:r>
              <w:rPr>
                <w:rFonts w:hint="eastAsia" w:asciiTheme="minorEastAsia" w:hAnsiTheme="minorEastAsia" w:eastAsiaTheme="minorEastAsia"/>
                <w:szCs w:val="21"/>
              </w:rPr>
              <w:t>涉及考察</w:t>
            </w:r>
            <w:r>
              <w:rPr>
                <w:rFonts w:hint="eastAsia" w:cs="宋体" w:asciiTheme="minorEastAsia" w:hAnsiTheme="minorEastAsia" w:eastAsiaTheme="minorEastAsia"/>
                <w:szCs w:val="21"/>
              </w:rPr>
              <w:t>获奖情况的，要求提供相关奖励或荣誉证书扫描件，原件备查。未提供或提供不清晰导致无法判断的，不得分。同一获奖项目不得重复计分。</w:t>
            </w:r>
          </w:p>
          <w:p>
            <w:pPr>
              <w:pStyle w:val="2"/>
              <w:keepNext w:val="0"/>
              <w:keepLines w:val="0"/>
              <w:pageBreakBefore w:val="0"/>
              <w:kinsoku/>
              <w:wordWrap/>
              <w:overflowPunct/>
              <w:topLinePunct w:val="0"/>
              <w:bidi w:val="0"/>
              <w:spacing w:after="0" w:line="360" w:lineRule="exact"/>
              <w:ind w:left="0" w:leftChars="0"/>
              <w:textAlignment w:val="auto"/>
              <w:rPr>
                <w:rFonts w:asciiTheme="minorEastAsia" w:hAnsiTheme="minorEastAsia" w:eastAsiaTheme="minorEastAsia"/>
                <w:szCs w:val="21"/>
              </w:rPr>
            </w:pPr>
            <w:r>
              <w:rPr>
                <w:rFonts w:hint="eastAsia" w:cs="宋体" w:asciiTheme="minorEastAsia" w:hAnsiTheme="minorEastAsia" w:eastAsiaTheme="minorEastAsia"/>
                <w:szCs w:val="21"/>
                <w:lang w:val="en-US" w:eastAsia="zh-CN"/>
              </w:rPr>
              <w:t>6</w:t>
            </w:r>
            <w:r>
              <w:rPr>
                <w:rFonts w:hint="eastAsia" w:cs="宋体" w:asciiTheme="minorEastAsia" w:hAnsiTheme="minorEastAsia" w:eastAsiaTheme="minorEastAsia"/>
                <w:szCs w:val="21"/>
              </w:rPr>
              <w:t>.</w:t>
            </w:r>
            <w:r>
              <w:rPr>
                <w:rFonts w:hint="eastAsia" w:asciiTheme="minorEastAsia" w:hAnsiTheme="minorEastAsia" w:eastAsiaTheme="minorEastAsia"/>
                <w:szCs w:val="21"/>
              </w:rPr>
              <w:t>提供以上证明文件复印件或扫描件，如涉及网站截图或照片等证明材料</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需提供清晰图片</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均要求加盖投标人公章</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原件备查。未按要求提供有效证明材料或提供不清晰导致评委无法识别的不计得分。</w:t>
            </w:r>
          </w:p>
        </w:tc>
        <w:tc>
          <w:tcPr>
            <w:tcW w:w="1187" w:type="dxa"/>
            <w:vAlign w:val="center"/>
          </w:tcPr>
          <w:p>
            <w:pPr>
              <w:keepNext w:val="0"/>
              <w:keepLines w:val="0"/>
              <w:pageBreakBefore w:val="0"/>
              <w:kinsoku/>
              <w:wordWrap/>
              <w:overflowPunct/>
              <w:topLinePunct w:val="0"/>
              <w:bidi w:val="0"/>
              <w:spacing w:line="360" w:lineRule="exact"/>
              <w:ind w:left="0" w:leftChars="0"/>
              <w:jc w:val="center"/>
              <w:textAlignment w:val="auto"/>
              <w:rPr>
                <w:rFonts w:cs="仿宋" w:asciiTheme="minorEastAsia" w:hAnsiTheme="minorEastAsia" w:eastAsiaTheme="minorEastAsia"/>
                <w:szCs w:val="21"/>
                <w:lang w:val="zh-CN"/>
              </w:rPr>
            </w:pPr>
            <w:r>
              <w:rPr>
                <w:rFonts w:hint="eastAsia" w:cs="仿宋" w:asciiTheme="minorEastAsia" w:hAnsiTheme="minorEastAsia" w:eastAsiaTheme="minorEastAsia"/>
                <w:szCs w:val="21"/>
              </w:rPr>
              <w:t>评委</w:t>
            </w:r>
            <w:r>
              <w:rPr>
                <w:rFonts w:hint="eastAsia" w:cs="仿宋" w:asciiTheme="minorEastAsia" w:hAnsiTheme="minorEastAsia" w:eastAsiaTheme="minorEastAsia"/>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8" w:hRule="atLeast"/>
          <w:jc w:val="center"/>
        </w:trPr>
        <w:tc>
          <w:tcPr>
            <w:tcW w:w="754" w:type="dxa"/>
            <w:vAlign w:val="center"/>
          </w:tcPr>
          <w:p>
            <w:pPr>
              <w:keepNext w:val="0"/>
              <w:keepLines w:val="0"/>
              <w:pageBreakBefore w:val="0"/>
              <w:widowControl/>
              <w:kinsoku/>
              <w:wordWrap/>
              <w:overflowPunct/>
              <w:topLinePunct w:val="0"/>
              <w:bidi w:val="0"/>
              <w:snapToGrid w:val="0"/>
              <w:spacing w:line="360" w:lineRule="exact"/>
              <w:ind w:left="0" w:leftChars="0"/>
              <w:jc w:val="center"/>
              <w:textAlignment w:val="auto"/>
              <w:rPr>
                <w:rFonts w:cs="宋体" w:asciiTheme="minorEastAsia" w:hAnsiTheme="minorEastAsia" w:eastAsiaTheme="minorEastAsia"/>
                <w:kern w:val="0"/>
                <w:szCs w:val="21"/>
              </w:rPr>
            </w:pPr>
            <w:r>
              <w:rPr>
                <w:rFonts w:hint="eastAsia" w:asciiTheme="minorEastAsia" w:hAnsiTheme="minorEastAsia" w:eastAsiaTheme="minorEastAsia"/>
                <w:kern w:val="0"/>
                <w:szCs w:val="21"/>
              </w:rPr>
              <w:t>4</w:t>
            </w:r>
          </w:p>
        </w:tc>
        <w:tc>
          <w:tcPr>
            <w:tcW w:w="1143" w:type="dxa"/>
            <w:vAlign w:val="center"/>
          </w:tcPr>
          <w:p>
            <w:pPr>
              <w:keepNext w:val="0"/>
              <w:keepLines w:val="0"/>
              <w:pageBreakBefore w:val="0"/>
              <w:kinsoku/>
              <w:wordWrap/>
              <w:overflowPunct/>
              <w:topLinePunct w:val="0"/>
              <w:bidi w:val="0"/>
              <w:spacing w:line="360" w:lineRule="exact"/>
              <w:ind w:left="0" w:leftChars="0"/>
              <w:jc w:val="center"/>
              <w:textAlignment w:val="auto"/>
              <w:rPr>
                <w:rFonts w:cs="仿宋" w:asciiTheme="minorEastAsia" w:hAnsiTheme="minorEastAsia" w:eastAsiaTheme="minorEastAsia"/>
                <w:szCs w:val="21"/>
              </w:rPr>
            </w:pPr>
            <w:r>
              <w:rPr>
                <w:rFonts w:hint="eastAsia" w:asciiTheme="minorEastAsia" w:hAnsiTheme="minorEastAsia" w:eastAsiaTheme="minorEastAsia"/>
                <w:szCs w:val="21"/>
              </w:rPr>
              <w:t>拟安排的项目主要团队成员（主要技术人员）情况（项目负责人除外）</w:t>
            </w:r>
          </w:p>
        </w:tc>
        <w:tc>
          <w:tcPr>
            <w:tcW w:w="709" w:type="dxa"/>
            <w:vAlign w:val="center"/>
          </w:tcPr>
          <w:p>
            <w:pPr>
              <w:keepNext w:val="0"/>
              <w:keepLines w:val="0"/>
              <w:pageBreakBefore w:val="0"/>
              <w:kinsoku/>
              <w:wordWrap/>
              <w:overflowPunct/>
              <w:topLinePunct w:val="0"/>
              <w:bidi w:val="0"/>
              <w:spacing w:line="360" w:lineRule="exact"/>
              <w:ind w:left="0" w:leftChars="0"/>
              <w:jc w:val="center"/>
              <w:textAlignment w:val="auto"/>
              <w:rPr>
                <w:rFonts w:cs="仿宋" w:asciiTheme="minorEastAsia" w:hAnsiTheme="minorEastAsia" w:eastAsiaTheme="minorEastAsia"/>
                <w:szCs w:val="21"/>
              </w:rPr>
            </w:pPr>
            <w:r>
              <w:rPr>
                <w:rFonts w:hint="eastAsia" w:asciiTheme="minorEastAsia" w:hAnsiTheme="minorEastAsia" w:eastAsiaTheme="minorEastAsia"/>
                <w:szCs w:val="21"/>
              </w:rPr>
              <w:t>12</w:t>
            </w:r>
          </w:p>
        </w:tc>
        <w:tc>
          <w:tcPr>
            <w:tcW w:w="5953" w:type="dxa"/>
          </w:tcPr>
          <w:p>
            <w:pPr>
              <w:keepNext w:val="0"/>
              <w:keepLines w:val="0"/>
              <w:pageBreakBefore w:val="0"/>
              <w:kinsoku/>
              <w:wordWrap/>
              <w:overflowPunct/>
              <w:topLinePunct w:val="0"/>
              <w:bidi w:val="0"/>
              <w:spacing w:line="360" w:lineRule="exact"/>
              <w:ind w:left="0" w:leftChars="0"/>
              <w:jc w:val="left"/>
              <w:textAlignment w:val="auto"/>
              <w:rPr>
                <w:rFonts w:cs="宋体" w:asciiTheme="minorEastAsia" w:hAnsiTheme="minorEastAsia" w:eastAsiaTheme="minorEastAsia"/>
                <w:bCs/>
                <w:szCs w:val="21"/>
              </w:rPr>
            </w:pPr>
            <w:r>
              <w:rPr>
                <w:rFonts w:hint="eastAsia" w:cs="宋体" w:asciiTheme="minorEastAsia" w:hAnsiTheme="minorEastAsia" w:eastAsiaTheme="minorEastAsia"/>
                <w:bCs/>
                <w:szCs w:val="21"/>
              </w:rPr>
              <w:t>（一）评分内容：</w:t>
            </w:r>
          </w:p>
          <w:p>
            <w:pPr>
              <w:keepNext w:val="0"/>
              <w:keepLines w:val="0"/>
              <w:pageBreakBefore w:val="0"/>
              <w:kinsoku/>
              <w:wordWrap/>
              <w:overflowPunct/>
              <w:topLinePunct w:val="0"/>
              <w:bidi w:val="0"/>
              <w:spacing w:line="360" w:lineRule="exact"/>
              <w:ind w:left="0" w:leftChars="0"/>
              <w:jc w:val="left"/>
              <w:textAlignment w:val="auto"/>
              <w:rPr>
                <w:rFonts w:hint="eastAsia" w:ascii="宋体" w:hAnsi="宋体"/>
                <w:szCs w:val="21"/>
              </w:rPr>
            </w:pPr>
            <w:r>
              <w:rPr>
                <w:rFonts w:hint="eastAsia" w:ascii="宋体" w:hAnsi="宋体" w:cs="宋体"/>
                <w:szCs w:val="21"/>
              </w:rPr>
              <w:t>拟安排的项目</w:t>
            </w:r>
            <w:r>
              <w:rPr>
                <w:rFonts w:hint="eastAsia" w:ascii="宋体" w:hAnsi="宋体" w:cs="宋体"/>
                <w:szCs w:val="21"/>
                <w:lang w:eastAsia="zh-CN"/>
              </w:rPr>
              <w:t>主要</w:t>
            </w:r>
            <w:r>
              <w:rPr>
                <w:rFonts w:hint="eastAsia" w:ascii="宋体" w:hAnsi="宋体" w:cs="宋体"/>
                <w:szCs w:val="21"/>
              </w:rPr>
              <w:t>团队成员</w:t>
            </w:r>
            <w:r>
              <w:rPr>
                <w:rFonts w:hint="eastAsia" w:ascii="宋体" w:hAnsi="宋体"/>
                <w:szCs w:val="21"/>
              </w:rPr>
              <w:t>需为投标人</w:t>
            </w:r>
            <w:r>
              <w:rPr>
                <w:rFonts w:hint="eastAsia" w:ascii="宋体" w:hAnsi="宋体"/>
                <w:color w:val="000000" w:themeColor="text1"/>
                <w:szCs w:val="21"/>
              </w:rPr>
              <w:t>正式聘任</w:t>
            </w:r>
            <w:r>
              <w:rPr>
                <w:rFonts w:hint="eastAsia" w:ascii="宋体" w:hAnsi="宋体"/>
                <w:szCs w:val="21"/>
              </w:rPr>
              <w:t>员工，</w:t>
            </w:r>
            <w:r>
              <w:rPr>
                <w:rFonts w:hint="eastAsia" w:ascii="宋体" w:hAnsi="宋体"/>
                <w:szCs w:val="21"/>
                <w:lang w:eastAsia="zh-CN"/>
              </w:rPr>
              <w:t>且不少于</w:t>
            </w:r>
            <w:r>
              <w:rPr>
                <w:rFonts w:hint="eastAsia" w:ascii="宋体" w:hAnsi="宋体"/>
                <w:szCs w:val="21"/>
                <w:lang w:val="en-US" w:eastAsia="zh-CN"/>
              </w:rPr>
              <w:t>10人（项目负责人除外），</w:t>
            </w:r>
            <w:r>
              <w:rPr>
                <w:rFonts w:hint="eastAsia" w:ascii="宋体" w:hAnsi="宋体"/>
                <w:szCs w:val="21"/>
              </w:rPr>
              <w:t>否则本项不得分。在此基础上，按以下标准评分：</w:t>
            </w:r>
          </w:p>
          <w:p>
            <w:pPr>
              <w:keepNext w:val="0"/>
              <w:keepLines w:val="0"/>
              <w:pageBreakBefore w:val="0"/>
              <w:kinsoku/>
              <w:wordWrap/>
              <w:overflowPunct/>
              <w:topLinePunct w:val="0"/>
              <w:bidi w:val="0"/>
              <w:spacing w:line="360" w:lineRule="exact"/>
              <w:ind w:left="0" w:leftChars="0"/>
              <w:jc w:val="left"/>
              <w:textAlignment w:val="auto"/>
              <w:rPr>
                <w:rFonts w:hint="default" w:cs="宋体" w:asciiTheme="minorEastAsia" w:hAnsiTheme="minorEastAsia" w:eastAsiaTheme="minorEastAsia"/>
                <w:bCs/>
                <w:szCs w:val="21"/>
                <w:lang w:val="en-US" w:eastAsia="zh-CN"/>
              </w:rPr>
            </w:pPr>
            <w:r>
              <w:rPr>
                <w:rFonts w:cs="宋体" w:asciiTheme="minorEastAsia" w:hAnsiTheme="minorEastAsia" w:eastAsiaTheme="minorEastAsia"/>
                <w:bCs/>
                <w:szCs w:val="21"/>
              </w:rPr>
              <w:t>1.</w:t>
            </w:r>
            <w:r>
              <w:rPr>
                <w:rFonts w:hint="eastAsia" w:cs="宋体" w:asciiTheme="minorEastAsia" w:hAnsiTheme="minorEastAsia" w:eastAsiaTheme="minorEastAsia"/>
                <w:bCs/>
                <w:szCs w:val="21"/>
              </w:rPr>
              <w:t>项目团队成员中具有城乡规划（城市规划）</w:t>
            </w:r>
            <w:r>
              <w:rPr>
                <w:rFonts w:hint="eastAsia" w:cs="宋体" w:asciiTheme="minorEastAsia" w:hAnsiTheme="minorEastAsia" w:eastAsiaTheme="minorEastAsia"/>
                <w:bCs/>
                <w:szCs w:val="21"/>
                <w:lang w:val="en-US" w:eastAsia="zh-CN"/>
              </w:rPr>
              <w:t>或</w:t>
            </w:r>
            <w:r>
              <w:rPr>
                <w:rFonts w:hint="eastAsia" w:cs="宋体" w:asciiTheme="minorEastAsia" w:hAnsiTheme="minorEastAsia" w:eastAsiaTheme="minorEastAsia"/>
                <w:bCs/>
                <w:szCs w:val="21"/>
                <w:lang w:eastAsia="zh-CN"/>
              </w:rPr>
              <w:t>建筑</w:t>
            </w:r>
            <w:r>
              <w:rPr>
                <w:rFonts w:hint="eastAsia" w:cs="宋体" w:asciiTheme="minorEastAsia" w:hAnsiTheme="minorEastAsia" w:eastAsiaTheme="minorEastAsia"/>
                <w:bCs/>
                <w:szCs w:val="21"/>
              </w:rPr>
              <w:t>专业副高</w:t>
            </w:r>
            <w:r>
              <w:rPr>
                <w:rFonts w:hint="eastAsia" w:cs="宋体" w:asciiTheme="minorEastAsia" w:hAnsiTheme="minorEastAsia" w:eastAsiaTheme="minorEastAsia"/>
                <w:bCs/>
                <w:szCs w:val="21"/>
                <w:lang w:val="en-US" w:eastAsia="zh-CN"/>
              </w:rPr>
              <w:t>及</w:t>
            </w:r>
            <w:r>
              <w:rPr>
                <w:rFonts w:hint="eastAsia" w:cs="宋体" w:asciiTheme="minorEastAsia" w:hAnsiTheme="minorEastAsia" w:eastAsiaTheme="minorEastAsia"/>
                <w:bCs/>
                <w:szCs w:val="21"/>
              </w:rPr>
              <w:t>以上职称</w:t>
            </w:r>
            <w:r>
              <w:rPr>
                <w:rFonts w:hint="eastAsia" w:cs="宋体" w:asciiTheme="minorEastAsia" w:hAnsiTheme="minorEastAsia" w:eastAsiaTheme="minorEastAsia"/>
                <w:bCs/>
                <w:szCs w:val="21"/>
                <w:lang w:eastAsia="zh-CN"/>
              </w:rPr>
              <w:t>的，每提供一人得</w:t>
            </w:r>
            <w:r>
              <w:rPr>
                <w:rFonts w:hint="eastAsia" w:cs="宋体" w:asciiTheme="minorEastAsia" w:hAnsiTheme="minorEastAsia" w:eastAsiaTheme="minorEastAsia"/>
                <w:bCs/>
                <w:szCs w:val="21"/>
                <w:lang w:val="en-US" w:eastAsia="zh-CN"/>
              </w:rPr>
              <w:t>1.5分，本小项最高得6分；</w:t>
            </w:r>
          </w:p>
          <w:p>
            <w:pPr>
              <w:keepNext w:val="0"/>
              <w:keepLines w:val="0"/>
              <w:pageBreakBefore w:val="0"/>
              <w:kinsoku/>
              <w:wordWrap/>
              <w:overflowPunct/>
              <w:topLinePunct w:val="0"/>
              <w:bidi w:val="0"/>
              <w:spacing w:line="360" w:lineRule="exact"/>
              <w:ind w:left="0" w:leftChars="0"/>
              <w:jc w:val="left"/>
              <w:textAlignment w:val="auto"/>
              <w:rPr>
                <w:rFonts w:cs="宋体" w:asciiTheme="minorEastAsia" w:hAnsiTheme="minorEastAsia" w:eastAsiaTheme="minorEastAsia"/>
                <w:bCs/>
                <w:szCs w:val="21"/>
              </w:rPr>
            </w:pPr>
            <w:r>
              <w:rPr>
                <w:rFonts w:hint="eastAsia" w:cs="宋体" w:asciiTheme="minorEastAsia" w:hAnsiTheme="minorEastAsia" w:eastAsiaTheme="minorEastAsia"/>
                <w:bCs/>
                <w:szCs w:val="21"/>
                <w:lang w:val="en-US" w:eastAsia="zh-CN"/>
              </w:rPr>
              <w:t>2.</w:t>
            </w:r>
            <w:r>
              <w:rPr>
                <w:rStyle w:val="58"/>
                <w:rFonts w:hint="eastAsia"/>
                <w:lang w:eastAsia="zh-CN"/>
              </w:rPr>
              <w:t>项目团队成员中具有</w:t>
            </w:r>
            <w:r>
              <w:rPr>
                <w:rFonts w:hint="eastAsia" w:cs="宋体" w:asciiTheme="minorEastAsia" w:hAnsiTheme="minorEastAsia" w:eastAsiaTheme="minorEastAsia"/>
                <w:bCs/>
                <w:szCs w:val="21"/>
              </w:rPr>
              <w:t>咨询工程师执业资格（</w:t>
            </w:r>
            <w:r>
              <w:rPr>
                <w:rFonts w:hint="eastAsia" w:cs="宋体" w:asciiTheme="minorEastAsia" w:hAnsiTheme="minorEastAsia" w:eastAsiaTheme="minorEastAsia"/>
                <w:bCs/>
                <w:szCs w:val="21"/>
                <w:lang w:val="en-US" w:eastAsia="zh-CN"/>
              </w:rPr>
              <w:t>或</w:t>
            </w:r>
            <w:r>
              <w:rPr>
                <w:rFonts w:hint="eastAsia" w:cs="宋体" w:asciiTheme="minorEastAsia" w:hAnsiTheme="minorEastAsia" w:eastAsiaTheme="minorEastAsia"/>
                <w:bCs/>
                <w:szCs w:val="21"/>
              </w:rPr>
              <w:t>注册咨询工程师执业资格）的</w:t>
            </w:r>
            <w:r>
              <w:rPr>
                <w:rFonts w:hint="eastAsia" w:cs="宋体" w:asciiTheme="minorEastAsia" w:hAnsiTheme="minorEastAsia" w:eastAsiaTheme="minorEastAsia"/>
                <w:bCs/>
                <w:szCs w:val="21"/>
                <w:lang w:eastAsia="zh-CN"/>
              </w:rPr>
              <w:t>，每提供一人</w:t>
            </w:r>
            <w:r>
              <w:rPr>
                <w:rFonts w:hint="eastAsia" w:cs="宋体" w:asciiTheme="minorEastAsia" w:hAnsiTheme="minorEastAsia" w:eastAsiaTheme="minorEastAsia"/>
                <w:bCs/>
                <w:szCs w:val="21"/>
              </w:rPr>
              <w:t>得</w:t>
            </w:r>
            <w:r>
              <w:rPr>
                <w:rFonts w:hint="eastAsia" w:cs="宋体" w:asciiTheme="minorEastAsia" w:hAnsiTheme="minorEastAsia" w:eastAsiaTheme="minorEastAsia"/>
                <w:bCs/>
                <w:szCs w:val="21"/>
                <w:lang w:val="en-US" w:eastAsia="zh-CN"/>
              </w:rPr>
              <w:t>1</w:t>
            </w:r>
            <w:r>
              <w:rPr>
                <w:rFonts w:hint="eastAsia" w:cs="宋体" w:asciiTheme="minorEastAsia" w:hAnsiTheme="minorEastAsia" w:eastAsiaTheme="minorEastAsia"/>
                <w:bCs/>
                <w:szCs w:val="21"/>
              </w:rPr>
              <w:t>分，</w:t>
            </w:r>
            <w:r>
              <w:rPr>
                <w:rFonts w:hint="eastAsia" w:cs="宋体" w:asciiTheme="minorEastAsia" w:hAnsiTheme="minorEastAsia" w:eastAsiaTheme="minorEastAsia"/>
                <w:bCs/>
                <w:szCs w:val="21"/>
                <w:lang w:eastAsia="zh-CN"/>
              </w:rPr>
              <w:t>本小项最高得</w:t>
            </w:r>
            <w:r>
              <w:rPr>
                <w:rFonts w:hint="eastAsia" w:cs="宋体" w:asciiTheme="minorEastAsia" w:hAnsiTheme="minorEastAsia" w:eastAsiaTheme="minorEastAsia"/>
                <w:bCs/>
                <w:szCs w:val="21"/>
                <w:lang w:val="en-US" w:eastAsia="zh-CN"/>
              </w:rPr>
              <w:t>2分；</w:t>
            </w:r>
          </w:p>
          <w:p>
            <w:pPr>
              <w:pStyle w:val="19"/>
              <w:keepNext w:val="0"/>
              <w:keepLines w:val="0"/>
              <w:pageBreakBefore w:val="0"/>
              <w:kinsoku/>
              <w:wordWrap/>
              <w:overflowPunct/>
              <w:topLinePunct w:val="0"/>
              <w:bidi w:val="0"/>
              <w:spacing w:line="360" w:lineRule="exact"/>
              <w:ind w:left="0" w:leftChars="0"/>
              <w:textAlignment w:val="auto"/>
              <w:rPr>
                <w:rFonts w:cs="宋体" w:asciiTheme="minorEastAsia" w:hAnsiTheme="minorEastAsia" w:eastAsiaTheme="minorEastAsia"/>
                <w:bCs/>
                <w:szCs w:val="21"/>
              </w:rPr>
            </w:pPr>
            <w:r>
              <w:rPr>
                <w:rFonts w:hint="eastAsia" w:cs="宋体" w:asciiTheme="minorEastAsia" w:hAnsiTheme="minorEastAsia" w:eastAsiaTheme="minorEastAsia"/>
                <w:bCs/>
                <w:szCs w:val="21"/>
                <w:lang w:val="en-US" w:eastAsia="zh-CN"/>
              </w:rPr>
              <w:t>3</w:t>
            </w:r>
            <w:r>
              <w:rPr>
                <w:rFonts w:cs="宋体" w:asciiTheme="minorEastAsia" w:hAnsiTheme="minorEastAsia" w:eastAsiaTheme="minorEastAsia"/>
                <w:bCs/>
                <w:szCs w:val="21"/>
              </w:rPr>
              <w:t>.</w:t>
            </w:r>
            <w:r>
              <w:rPr>
                <w:rFonts w:hint="eastAsia" w:cs="宋体" w:asciiTheme="minorEastAsia" w:hAnsiTheme="minorEastAsia" w:eastAsiaTheme="minorEastAsia"/>
                <w:bCs/>
                <w:szCs w:val="21"/>
              </w:rPr>
              <w:t>项目团队成员从</w:t>
            </w:r>
            <w:r>
              <w:rPr>
                <w:rFonts w:cs="宋体" w:asciiTheme="minorEastAsia" w:hAnsiTheme="minorEastAsia" w:eastAsiaTheme="minorEastAsia"/>
                <w:bCs/>
                <w:szCs w:val="21"/>
              </w:rPr>
              <w:t>2021</w:t>
            </w:r>
            <w:r>
              <w:rPr>
                <w:rFonts w:hint="eastAsia" w:cs="宋体" w:asciiTheme="minorEastAsia" w:hAnsiTheme="minorEastAsia" w:eastAsiaTheme="minorEastAsia"/>
                <w:bCs/>
                <w:szCs w:val="21"/>
              </w:rPr>
              <w:t>年</w:t>
            </w:r>
            <w:r>
              <w:rPr>
                <w:rFonts w:cs="宋体" w:asciiTheme="minorEastAsia" w:hAnsiTheme="minorEastAsia" w:eastAsiaTheme="minorEastAsia"/>
                <w:bCs/>
                <w:szCs w:val="21"/>
              </w:rPr>
              <w:t>1</w:t>
            </w:r>
            <w:r>
              <w:rPr>
                <w:rFonts w:hint="eastAsia" w:cs="宋体" w:asciiTheme="minorEastAsia" w:hAnsiTheme="minorEastAsia" w:eastAsiaTheme="minorEastAsia"/>
                <w:bCs/>
                <w:szCs w:val="21"/>
              </w:rPr>
              <w:t>月</w:t>
            </w:r>
            <w:r>
              <w:rPr>
                <w:rFonts w:cs="宋体" w:asciiTheme="minorEastAsia" w:hAnsiTheme="minorEastAsia" w:eastAsiaTheme="minorEastAsia"/>
                <w:bCs/>
                <w:szCs w:val="21"/>
              </w:rPr>
              <w:t>1</w:t>
            </w:r>
            <w:r>
              <w:rPr>
                <w:rFonts w:hint="eastAsia" w:cs="宋体" w:asciiTheme="minorEastAsia" w:hAnsiTheme="minorEastAsia" w:eastAsiaTheme="minorEastAsia"/>
                <w:bCs/>
                <w:szCs w:val="21"/>
              </w:rPr>
              <w:t>日至本项目投标截止（以合同签订日期为准），参与过</w:t>
            </w:r>
            <w:r>
              <w:rPr>
                <w:rFonts w:hint="eastAsia" w:cs="宋体" w:asciiTheme="minorEastAsia" w:hAnsiTheme="minorEastAsia" w:eastAsiaTheme="minorEastAsia"/>
                <w:bCs/>
                <w:szCs w:val="21"/>
                <w:highlight w:val="none"/>
              </w:rPr>
              <w:t>副省级（或以上级别）城市</w:t>
            </w:r>
            <w:r>
              <w:rPr>
                <w:rFonts w:hint="eastAsia" w:cs="宋体" w:asciiTheme="minorEastAsia" w:hAnsiTheme="minorEastAsia" w:eastAsiaTheme="minorEastAsia"/>
                <w:bCs/>
                <w:szCs w:val="21"/>
              </w:rPr>
              <w:t>范围内</w:t>
            </w:r>
            <w:r>
              <w:rPr>
                <w:rFonts w:hint="eastAsia" w:cs="宋体" w:asciiTheme="minorEastAsia" w:hAnsiTheme="minorEastAsia" w:eastAsiaTheme="minorEastAsia"/>
                <w:bCs/>
                <w:szCs w:val="21"/>
                <w:lang w:val="en-US" w:eastAsia="zh-CN"/>
              </w:rPr>
              <w:t>由</w:t>
            </w:r>
            <w:r>
              <w:rPr>
                <w:rFonts w:hint="eastAsia" w:cs="宋体" w:asciiTheme="minorEastAsia" w:hAnsiTheme="minorEastAsia" w:eastAsiaTheme="minorEastAsia"/>
                <w:bCs/>
                <w:szCs w:val="21"/>
              </w:rPr>
              <w:t>市级及以上政府部门委托的老旧住宅区改造、住房发展规划</w:t>
            </w:r>
            <w:r>
              <w:rPr>
                <w:rFonts w:hint="eastAsia" w:cs="宋体" w:asciiTheme="minorEastAsia" w:hAnsiTheme="minorEastAsia" w:eastAsiaTheme="minorEastAsia"/>
                <w:bCs/>
                <w:szCs w:val="21"/>
                <w:lang w:eastAsia="zh-CN"/>
              </w:rPr>
              <w:t>或</w:t>
            </w:r>
            <w:r>
              <w:rPr>
                <w:rFonts w:hint="eastAsia" w:cs="宋体" w:asciiTheme="minorEastAsia" w:hAnsiTheme="minorEastAsia" w:eastAsiaTheme="minorEastAsia"/>
                <w:bCs/>
                <w:szCs w:val="21"/>
              </w:rPr>
              <w:t>城市体检评估</w:t>
            </w:r>
            <w:r>
              <w:rPr>
                <w:rFonts w:hint="eastAsia" w:cs="宋体" w:asciiTheme="minorEastAsia" w:hAnsiTheme="minorEastAsia" w:eastAsiaTheme="minorEastAsia"/>
                <w:szCs w:val="21"/>
              </w:rPr>
              <w:t>等相关项目</w:t>
            </w:r>
            <w:r>
              <w:rPr>
                <w:rFonts w:hint="eastAsia" w:cs="宋体" w:asciiTheme="minorEastAsia" w:hAnsiTheme="minorEastAsia" w:eastAsiaTheme="minorEastAsia"/>
                <w:bCs/>
                <w:szCs w:val="21"/>
              </w:rPr>
              <w:t>，</w:t>
            </w:r>
            <w:r>
              <w:rPr>
                <w:rFonts w:hint="eastAsia" w:cs="宋体" w:asciiTheme="minorEastAsia" w:hAnsiTheme="minorEastAsia" w:eastAsiaTheme="minorEastAsia"/>
                <w:bCs/>
                <w:szCs w:val="21"/>
                <w:lang w:eastAsia="zh-CN"/>
              </w:rPr>
              <w:t>每提供一人得</w:t>
            </w:r>
            <w:r>
              <w:rPr>
                <w:rFonts w:hint="eastAsia" w:cs="宋体" w:asciiTheme="minorEastAsia" w:hAnsiTheme="minorEastAsia" w:eastAsiaTheme="minorEastAsia"/>
                <w:bCs/>
                <w:szCs w:val="21"/>
                <w:lang w:val="en-US" w:eastAsia="zh-CN"/>
              </w:rPr>
              <w:t>1分，</w:t>
            </w:r>
            <w:r>
              <w:rPr>
                <w:rFonts w:hint="eastAsia" w:cs="宋体" w:asciiTheme="minorEastAsia" w:hAnsiTheme="minorEastAsia" w:eastAsiaTheme="minorEastAsia"/>
                <w:bCs/>
                <w:szCs w:val="21"/>
              </w:rPr>
              <w:t>此小项最高得</w:t>
            </w:r>
            <w:r>
              <w:rPr>
                <w:rFonts w:hint="eastAsia" w:cs="宋体" w:asciiTheme="minorEastAsia" w:hAnsiTheme="minorEastAsia" w:eastAsiaTheme="minorEastAsia"/>
                <w:bCs/>
                <w:szCs w:val="21"/>
                <w:lang w:val="en-US" w:eastAsia="zh-CN"/>
              </w:rPr>
              <w:t>4</w:t>
            </w:r>
            <w:r>
              <w:rPr>
                <w:rFonts w:hint="eastAsia" w:cs="宋体" w:asciiTheme="minorEastAsia" w:hAnsiTheme="minorEastAsia" w:eastAsiaTheme="minorEastAsia"/>
                <w:bCs/>
                <w:szCs w:val="21"/>
              </w:rPr>
              <w:t>分；</w:t>
            </w:r>
          </w:p>
          <w:p>
            <w:pPr>
              <w:keepNext w:val="0"/>
              <w:keepLines w:val="0"/>
              <w:pageBreakBefore w:val="0"/>
              <w:kinsoku/>
              <w:wordWrap/>
              <w:overflowPunct/>
              <w:topLinePunct w:val="0"/>
              <w:bidi w:val="0"/>
              <w:spacing w:line="360" w:lineRule="exact"/>
              <w:ind w:left="0" w:leftChars="0"/>
              <w:jc w:val="left"/>
              <w:textAlignment w:val="auto"/>
              <w:rPr>
                <w:rFonts w:cs="宋体" w:asciiTheme="minorEastAsia" w:hAnsiTheme="minorEastAsia" w:eastAsiaTheme="minorEastAsia"/>
                <w:bCs/>
                <w:szCs w:val="21"/>
              </w:rPr>
            </w:pPr>
            <w:r>
              <w:rPr>
                <w:rFonts w:hint="eastAsia" w:cs="宋体" w:asciiTheme="minorEastAsia" w:hAnsiTheme="minorEastAsia" w:eastAsiaTheme="minorEastAsia"/>
                <w:bCs/>
                <w:szCs w:val="21"/>
              </w:rPr>
              <w:t>以上</w:t>
            </w:r>
            <w:r>
              <w:rPr>
                <w:rFonts w:hint="eastAsia" w:cs="宋体" w:asciiTheme="minorEastAsia" w:hAnsiTheme="minorEastAsia" w:eastAsiaTheme="minorEastAsia"/>
                <w:bCs/>
                <w:szCs w:val="21"/>
                <w:lang w:val="en-US" w:eastAsia="zh-CN"/>
              </w:rPr>
              <w:t>3</w:t>
            </w:r>
            <w:r>
              <w:rPr>
                <w:rFonts w:hint="eastAsia" w:cs="宋体" w:asciiTheme="minorEastAsia" w:hAnsiTheme="minorEastAsia" w:eastAsiaTheme="minorEastAsia"/>
                <w:bCs/>
                <w:szCs w:val="21"/>
              </w:rPr>
              <w:t>项累计得分，最高12分。</w:t>
            </w:r>
          </w:p>
          <w:p>
            <w:pPr>
              <w:keepNext w:val="0"/>
              <w:keepLines w:val="0"/>
              <w:pageBreakBefore w:val="0"/>
              <w:kinsoku/>
              <w:wordWrap/>
              <w:overflowPunct/>
              <w:topLinePunct w:val="0"/>
              <w:bidi w:val="0"/>
              <w:spacing w:line="360" w:lineRule="exact"/>
              <w:ind w:left="0" w:leftChars="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（二）评分依据：</w:t>
            </w:r>
          </w:p>
          <w:p>
            <w:pPr>
              <w:keepNext w:val="0"/>
              <w:keepLines w:val="0"/>
              <w:pageBreakBefore w:val="0"/>
              <w:kinsoku/>
              <w:wordWrap/>
              <w:overflowPunct/>
              <w:topLinePunct w:val="0"/>
              <w:bidi w:val="0"/>
              <w:spacing w:line="360" w:lineRule="exact"/>
              <w:ind w:left="0" w:leftChars="0"/>
              <w:jc w:val="left"/>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1.团队成员同一人提供以上多项得分资格证明，只按最高得分项计分一次。</w:t>
            </w:r>
          </w:p>
          <w:p>
            <w:pPr>
              <w:keepNext w:val="0"/>
              <w:keepLines w:val="0"/>
              <w:pageBreakBefore w:val="0"/>
              <w:numPr>
                <w:ilvl w:val="-1"/>
                <w:numId w:val="0"/>
              </w:numPr>
              <w:kinsoku/>
              <w:wordWrap/>
              <w:overflowPunct/>
              <w:topLinePunct w:val="0"/>
              <w:bidi w:val="0"/>
              <w:spacing w:line="360" w:lineRule="exact"/>
              <w:ind w:left="0" w:leftChars="0"/>
              <w:jc w:val="left"/>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项目团队成员必须为投标人自有员工，</w:t>
            </w:r>
            <w:r>
              <w:rPr>
                <w:rFonts w:hint="eastAsia" w:asciiTheme="minorEastAsia" w:hAnsiTheme="minorEastAsia" w:eastAsiaTheme="minorEastAsia"/>
                <w:szCs w:val="21"/>
              </w:rPr>
              <w:t>提供项目负责人通过投标单位缴纳的载有</w:t>
            </w:r>
            <w:r>
              <w:rPr>
                <w:rFonts w:hint="eastAsia" w:cs="宋体" w:asciiTheme="minorEastAsia" w:hAnsiTheme="minorEastAsia" w:eastAsiaTheme="minorEastAsia"/>
                <w:szCs w:val="21"/>
              </w:rPr>
              <w:t>社保部门或税务部门</w:t>
            </w:r>
            <w:r>
              <w:rPr>
                <w:rFonts w:hint="eastAsia" w:asciiTheme="minorEastAsia" w:hAnsiTheme="minorEastAsia" w:eastAsiaTheme="minorEastAsia"/>
                <w:szCs w:val="21"/>
              </w:rPr>
              <w:t>公章的近三个月内任意一个月的个人社保证明；如供应商为新成立单位且成立时间不足一个月的，</w:t>
            </w:r>
            <w:r>
              <w:rPr>
                <w:rFonts w:hint="eastAsia" w:cs="宋体" w:asciiTheme="minorEastAsia" w:hAnsiTheme="minorEastAsia" w:eastAsiaTheme="minorEastAsia"/>
                <w:szCs w:val="21"/>
              </w:rPr>
              <w:t>可提供加盖公章的情况说明或者证明材料，无需提供相关人员社保，亦可得分；</w:t>
            </w:r>
          </w:p>
          <w:p>
            <w:pPr>
              <w:keepNext w:val="0"/>
              <w:keepLines w:val="0"/>
              <w:pageBreakBefore w:val="0"/>
              <w:kinsoku/>
              <w:wordWrap/>
              <w:overflowPunct/>
              <w:topLinePunct w:val="0"/>
              <w:bidi w:val="0"/>
              <w:spacing w:line="360" w:lineRule="exact"/>
              <w:ind w:left="0" w:leftChars="0"/>
              <w:textAlignment w:val="auto"/>
              <w:rPr>
                <w:rFonts w:hint="eastAsia" w:cs="宋体" w:asciiTheme="minorEastAsia" w:hAnsiTheme="minorEastAsia" w:eastAsiaTheme="minorEastAsia"/>
                <w:szCs w:val="21"/>
                <w:lang w:val="en" w:eastAsia="zh-CN"/>
              </w:rPr>
            </w:pPr>
            <w:r>
              <w:rPr>
                <w:rFonts w:hint="eastAsia" w:cs="宋体" w:asciiTheme="minorEastAsia" w:hAnsiTheme="minorEastAsia" w:eastAsiaTheme="minorEastAsia"/>
                <w:szCs w:val="21"/>
                <w:lang w:val="en-US" w:eastAsia="zh-CN"/>
              </w:rPr>
              <w:t>3.</w:t>
            </w:r>
            <w:r>
              <w:rPr>
                <w:rFonts w:hint="eastAsia" w:cs="宋体" w:asciiTheme="minorEastAsia" w:hAnsiTheme="minorEastAsia" w:eastAsiaTheme="minorEastAsia"/>
                <w:szCs w:val="21"/>
              </w:rPr>
              <w:t>提供相关人员职称证书</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资格证书</w:t>
            </w:r>
            <w:r>
              <w:rPr>
                <w:rFonts w:hint="eastAsia" w:cs="宋体" w:asciiTheme="minorEastAsia" w:hAnsiTheme="minorEastAsia" w:eastAsiaTheme="minorEastAsia"/>
                <w:szCs w:val="21"/>
                <w:lang w:eastAsia="zh-CN"/>
              </w:rPr>
              <w:t>；</w:t>
            </w:r>
          </w:p>
          <w:p>
            <w:pPr>
              <w:keepNext w:val="0"/>
              <w:keepLines w:val="0"/>
              <w:pageBreakBefore w:val="0"/>
              <w:numPr>
                <w:ilvl w:val="-1"/>
                <w:numId w:val="0"/>
              </w:numPr>
              <w:kinsoku/>
              <w:wordWrap/>
              <w:overflowPunct/>
              <w:topLinePunct w:val="0"/>
              <w:bidi w:val="0"/>
              <w:spacing w:line="360" w:lineRule="exact"/>
              <w:ind w:left="0" w:leftChars="0"/>
              <w:jc w:val="left"/>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涉及考察人员工作经验的，</w:t>
            </w:r>
            <w:r>
              <w:rPr>
                <w:rFonts w:hint="eastAsia" w:cs="宋体" w:asciiTheme="minorEastAsia" w:hAnsiTheme="minorEastAsia" w:eastAsiaTheme="minorEastAsia"/>
                <w:szCs w:val="21"/>
              </w:rPr>
              <w:t>要求提供项目合同关键信息，通过合同关键信息无法判断是否得分的，可提供合同甲方出具的证明文件</w:t>
            </w:r>
            <w:r>
              <w:rPr>
                <w:rFonts w:hint="eastAsia" w:cs="宋体" w:asciiTheme="minorEastAsia" w:hAnsiTheme="minorEastAsia" w:eastAsiaTheme="minorEastAsia"/>
                <w:szCs w:val="21"/>
                <w:lang w:val="en-US" w:eastAsia="zh-CN"/>
              </w:rPr>
              <w:t>；</w:t>
            </w:r>
          </w:p>
          <w:p>
            <w:pPr>
              <w:keepNext w:val="0"/>
              <w:keepLines w:val="0"/>
              <w:pageBreakBefore w:val="0"/>
              <w:numPr>
                <w:ilvl w:val="-1"/>
                <w:numId w:val="0"/>
              </w:numPr>
              <w:kinsoku/>
              <w:wordWrap/>
              <w:overflowPunct/>
              <w:topLinePunct w:val="0"/>
              <w:bidi w:val="0"/>
              <w:spacing w:line="360" w:lineRule="exact"/>
              <w:ind w:left="0" w:leftChars="0"/>
              <w:jc w:val="left"/>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提供以上证明文件复印件或扫描件，如涉及网站截图或照片等证明材料</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需提供清晰图片</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均要求加盖投标人公章</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原件备查。未按要求提供有效证明材料或提供不清晰导致评委无法识别的不计得分。</w:t>
            </w:r>
          </w:p>
        </w:tc>
        <w:tc>
          <w:tcPr>
            <w:tcW w:w="1187" w:type="dxa"/>
            <w:vAlign w:val="center"/>
          </w:tcPr>
          <w:p>
            <w:pPr>
              <w:keepNext w:val="0"/>
              <w:keepLines w:val="0"/>
              <w:pageBreakBefore w:val="0"/>
              <w:kinsoku/>
              <w:wordWrap/>
              <w:overflowPunct/>
              <w:topLinePunct w:val="0"/>
              <w:bidi w:val="0"/>
              <w:spacing w:line="360" w:lineRule="exact"/>
              <w:ind w:left="0" w:leftChars="0"/>
              <w:jc w:val="center"/>
              <w:textAlignment w:val="auto"/>
              <w:rPr>
                <w:rFonts w:cs="仿宋" w:asciiTheme="minorEastAsia" w:hAnsiTheme="minorEastAsia" w:eastAsiaTheme="minorEastAsia"/>
                <w:szCs w:val="21"/>
                <w:lang w:val="zh-CN"/>
              </w:rPr>
            </w:pPr>
            <w:r>
              <w:rPr>
                <w:rFonts w:hint="eastAsia" w:cs="仿宋" w:asciiTheme="minorEastAsia" w:hAnsiTheme="minorEastAsia" w:eastAsiaTheme="minorEastAsia"/>
                <w:szCs w:val="21"/>
              </w:rPr>
              <w:t>评委</w:t>
            </w:r>
            <w:r>
              <w:rPr>
                <w:rFonts w:hint="eastAsia" w:cs="仿宋" w:asciiTheme="minorEastAsia" w:hAnsiTheme="minorEastAsia" w:eastAsiaTheme="minorEastAsia"/>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28" w:hRule="atLeast"/>
          <w:jc w:val="center"/>
        </w:trPr>
        <w:tc>
          <w:tcPr>
            <w:tcW w:w="754" w:type="dxa"/>
            <w:vAlign w:val="center"/>
          </w:tcPr>
          <w:p>
            <w:pPr>
              <w:keepNext w:val="0"/>
              <w:keepLines w:val="0"/>
              <w:pageBreakBefore w:val="0"/>
              <w:widowControl/>
              <w:kinsoku/>
              <w:wordWrap/>
              <w:overflowPunct/>
              <w:topLinePunct w:val="0"/>
              <w:bidi w:val="0"/>
              <w:snapToGrid w:val="0"/>
              <w:spacing w:line="360" w:lineRule="exact"/>
              <w:ind w:left="0" w:leftChars="0"/>
              <w:jc w:val="center"/>
              <w:textAlignment w:val="auto"/>
              <w:rPr>
                <w:rFonts w:cs="宋体" w:asciiTheme="minorEastAsia" w:hAnsiTheme="minorEastAsia" w:eastAsiaTheme="minorEastAsia"/>
                <w:kern w:val="0"/>
                <w:szCs w:val="21"/>
              </w:rPr>
            </w:pPr>
            <w:r>
              <w:rPr>
                <w:rFonts w:hint="eastAsia" w:asciiTheme="minorEastAsia" w:hAnsiTheme="minorEastAsia" w:eastAsiaTheme="minorEastAsia"/>
                <w:kern w:val="0"/>
                <w:szCs w:val="21"/>
              </w:rPr>
              <w:t>4</w:t>
            </w:r>
          </w:p>
        </w:tc>
        <w:tc>
          <w:tcPr>
            <w:tcW w:w="1143" w:type="dxa"/>
            <w:vAlign w:val="center"/>
          </w:tcPr>
          <w:p>
            <w:pPr>
              <w:keepNext w:val="0"/>
              <w:keepLines w:val="0"/>
              <w:pageBreakBefore w:val="0"/>
              <w:kinsoku/>
              <w:wordWrap/>
              <w:overflowPunct/>
              <w:topLinePunct w:val="0"/>
              <w:bidi w:val="0"/>
              <w:spacing w:line="360" w:lineRule="exact"/>
              <w:ind w:left="0" w:leftChars="0"/>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服务网点</w:t>
            </w:r>
          </w:p>
        </w:tc>
        <w:tc>
          <w:tcPr>
            <w:tcW w:w="709" w:type="dxa"/>
            <w:vAlign w:val="center"/>
          </w:tcPr>
          <w:p>
            <w:pPr>
              <w:keepNext w:val="0"/>
              <w:keepLines w:val="0"/>
              <w:pageBreakBefore w:val="0"/>
              <w:kinsoku/>
              <w:wordWrap/>
              <w:overflowPunct/>
              <w:topLinePunct w:val="0"/>
              <w:bidi w:val="0"/>
              <w:spacing w:line="360" w:lineRule="exact"/>
              <w:ind w:left="0" w:leftChars="0"/>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5953" w:type="dxa"/>
            <w:vAlign w:val="center"/>
          </w:tcPr>
          <w:p>
            <w:pPr>
              <w:pStyle w:val="94"/>
              <w:keepNext w:val="0"/>
              <w:keepLines w:val="0"/>
              <w:pageBreakBefore w:val="0"/>
              <w:kinsoku/>
              <w:wordWrap/>
              <w:overflowPunct/>
              <w:topLinePunct w:val="0"/>
              <w:bidi w:val="0"/>
              <w:spacing w:line="360" w:lineRule="exact"/>
              <w:ind w:left="0" w:leftChars="0" w:firstLine="0" w:firstLineChars="0"/>
              <w:textAlignment w:val="auto"/>
              <w:rPr>
                <w:rFonts w:asciiTheme="minorEastAsia" w:hAnsiTheme="minorEastAsia" w:eastAsiaTheme="minorEastAsia"/>
                <w:szCs w:val="21"/>
              </w:rPr>
            </w:pPr>
            <w:r>
              <w:rPr>
                <w:rFonts w:hint="eastAsia" w:asciiTheme="minorEastAsia" w:hAnsiTheme="minorEastAsia" w:eastAsiaTheme="minorEastAsia"/>
                <w:szCs w:val="21"/>
              </w:rPr>
              <w:t>（一）评分内容：</w:t>
            </w:r>
          </w:p>
          <w:p>
            <w:pPr>
              <w:pStyle w:val="94"/>
              <w:keepNext w:val="0"/>
              <w:keepLines w:val="0"/>
              <w:pageBreakBefore w:val="0"/>
              <w:kinsoku/>
              <w:wordWrap/>
              <w:overflowPunct/>
              <w:topLinePunct w:val="0"/>
              <w:bidi w:val="0"/>
              <w:spacing w:line="360" w:lineRule="exact"/>
              <w:ind w:left="0" w:leftChars="0" w:firstLine="0" w:firstLineChars="0"/>
              <w:textAlignment w:val="auto"/>
              <w:rPr>
                <w:rFonts w:asciiTheme="minorEastAsia" w:hAnsiTheme="minorEastAsia" w:eastAsiaTheme="minorEastAsia"/>
                <w:szCs w:val="21"/>
              </w:rPr>
            </w:pPr>
            <w:r>
              <w:rPr>
                <w:rFonts w:hint="eastAsia" w:asciiTheme="minorEastAsia" w:hAnsiTheme="minorEastAsia" w:eastAsiaTheme="minorEastAsia"/>
                <w:szCs w:val="21"/>
              </w:rPr>
              <w:t>投标人承诺中标后提供本地服务网点的，得3分。</w:t>
            </w:r>
          </w:p>
          <w:p>
            <w:pPr>
              <w:pStyle w:val="94"/>
              <w:keepNext w:val="0"/>
              <w:keepLines w:val="0"/>
              <w:pageBreakBefore w:val="0"/>
              <w:kinsoku/>
              <w:wordWrap/>
              <w:overflowPunct/>
              <w:topLinePunct w:val="0"/>
              <w:bidi w:val="0"/>
              <w:spacing w:line="360" w:lineRule="exact"/>
              <w:ind w:left="0" w:leftChars="0" w:firstLine="0" w:firstLineChars="0"/>
              <w:textAlignment w:val="auto"/>
              <w:rPr>
                <w:rFonts w:asciiTheme="minorEastAsia" w:hAnsiTheme="minorEastAsia" w:eastAsiaTheme="minorEastAsia"/>
                <w:szCs w:val="21"/>
              </w:rPr>
            </w:pPr>
            <w:r>
              <w:rPr>
                <w:rFonts w:hint="eastAsia" w:asciiTheme="minorEastAsia" w:hAnsiTheme="minorEastAsia" w:eastAsiaTheme="minorEastAsia"/>
                <w:szCs w:val="21"/>
              </w:rPr>
              <w:t>（二）评分依据：</w:t>
            </w:r>
          </w:p>
          <w:p>
            <w:pPr>
              <w:keepNext w:val="0"/>
              <w:keepLines w:val="0"/>
              <w:pageBreakBefore w:val="0"/>
              <w:tabs>
                <w:tab w:val="left" w:pos="175"/>
              </w:tabs>
              <w:kinsoku/>
              <w:wordWrap/>
              <w:overflowPunct/>
              <w:topLinePunct w:val="0"/>
              <w:bidi w:val="0"/>
              <w:spacing w:line="360" w:lineRule="exact"/>
              <w:ind w:left="0" w:leftChars="0"/>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提供承诺函（格式自拟），未提供的不得分。</w:t>
            </w:r>
          </w:p>
        </w:tc>
        <w:tc>
          <w:tcPr>
            <w:tcW w:w="1187" w:type="dxa"/>
            <w:vAlign w:val="center"/>
          </w:tcPr>
          <w:p>
            <w:pPr>
              <w:keepNext w:val="0"/>
              <w:keepLines w:val="0"/>
              <w:pageBreakBefore w:val="0"/>
              <w:kinsoku/>
              <w:wordWrap/>
              <w:overflowPunct/>
              <w:topLinePunct w:val="0"/>
              <w:bidi w:val="0"/>
              <w:spacing w:line="360" w:lineRule="exact"/>
              <w:ind w:left="0" w:leftChars="0"/>
              <w:jc w:val="center"/>
              <w:textAlignment w:val="auto"/>
              <w:rPr>
                <w:rFonts w:cs="仿宋" w:asciiTheme="minorEastAsia" w:hAnsiTheme="minorEastAsia" w:eastAsiaTheme="minorEastAsia"/>
                <w:szCs w:val="21"/>
                <w:lang w:val="zh-CN"/>
              </w:rPr>
            </w:pPr>
            <w:r>
              <w:rPr>
                <w:rFonts w:hint="eastAsia" w:cs="仿宋" w:asciiTheme="minorEastAsia" w:hAnsiTheme="minorEastAsia" w:eastAsiaTheme="minorEastAsia"/>
                <w:szCs w:val="21"/>
              </w:rPr>
              <w:t>评委</w:t>
            </w:r>
            <w:r>
              <w:rPr>
                <w:rFonts w:hint="eastAsia" w:cs="仿宋" w:asciiTheme="minorEastAsia" w:hAnsiTheme="minorEastAsia" w:eastAsiaTheme="minorEastAsia"/>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88"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exact"/>
              <w:ind w:left="0" w:leftChars="0"/>
              <w:jc w:val="center"/>
              <w:textAlignment w:val="auto"/>
              <w:rPr>
                <w:rFonts w:cs="仿宋" w:asciiTheme="minorEastAsia" w:hAnsiTheme="minorEastAsia" w:eastAsiaTheme="minorEastAsia"/>
                <w:szCs w:val="21"/>
                <w:lang w:val="zh-CN"/>
              </w:rPr>
            </w:pPr>
            <w:r>
              <w:rPr>
                <w:rFonts w:hint="eastAsia" w:cs="仿宋" w:asciiTheme="minorEastAsia" w:hAnsiTheme="minorEastAsia" w:eastAsiaTheme="minorEastAsia"/>
                <w:szCs w:val="21"/>
              </w:rPr>
              <w:t>5</w:t>
            </w:r>
          </w:p>
        </w:tc>
        <w:tc>
          <w:tcPr>
            <w:tcW w:w="1143" w:type="dxa"/>
            <w:vAlign w:val="center"/>
          </w:tcPr>
          <w:p>
            <w:pPr>
              <w:keepNext w:val="0"/>
              <w:keepLines w:val="0"/>
              <w:pageBreakBefore w:val="0"/>
              <w:kinsoku/>
              <w:wordWrap/>
              <w:overflowPunct/>
              <w:topLinePunct w:val="0"/>
              <w:bidi w:val="0"/>
              <w:spacing w:line="360" w:lineRule="exact"/>
              <w:ind w:left="0" w:leftChars="0"/>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诚信评审</w:t>
            </w:r>
          </w:p>
        </w:tc>
        <w:tc>
          <w:tcPr>
            <w:tcW w:w="709" w:type="dxa"/>
            <w:vAlign w:val="center"/>
          </w:tcPr>
          <w:p>
            <w:pPr>
              <w:keepNext w:val="0"/>
              <w:keepLines w:val="0"/>
              <w:pageBreakBefore w:val="0"/>
              <w:kinsoku/>
              <w:wordWrap/>
              <w:overflowPunct/>
              <w:topLinePunct w:val="0"/>
              <w:bidi w:val="0"/>
              <w:spacing w:line="360" w:lineRule="exact"/>
              <w:ind w:left="0" w:leftChars="0"/>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5953" w:type="dxa"/>
            <w:vAlign w:val="center"/>
          </w:tcPr>
          <w:p>
            <w:pPr>
              <w:pStyle w:val="94"/>
              <w:keepNext w:val="0"/>
              <w:keepLines w:val="0"/>
              <w:pageBreakBefore w:val="0"/>
              <w:kinsoku/>
              <w:wordWrap/>
              <w:overflowPunct/>
              <w:topLinePunct w:val="0"/>
              <w:bidi w:val="0"/>
              <w:spacing w:line="360" w:lineRule="exact"/>
              <w:ind w:left="0" w:leftChars="0" w:firstLine="0" w:firstLineChars="0"/>
              <w:textAlignment w:val="auto"/>
              <w:rPr>
                <w:rFonts w:asciiTheme="minorEastAsia" w:hAnsiTheme="minorEastAsia" w:eastAsiaTheme="minorEastAsia"/>
                <w:szCs w:val="21"/>
              </w:rPr>
            </w:pPr>
            <w:r>
              <w:rPr>
                <w:rFonts w:hint="eastAsia" w:asciiTheme="minorEastAsia" w:hAnsiTheme="minorEastAsia" w:eastAsiaTheme="minorEastAsia"/>
                <w:szCs w:val="21"/>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5分。</w:t>
            </w:r>
          </w:p>
          <w:p>
            <w:pPr>
              <w:keepNext w:val="0"/>
              <w:keepLines w:val="0"/>
              <w:pageBreakBefore w:val="0"/>
              <w:tabs>
                <w:tab w:val="left" w:pos="175"/>
              </w:tabs>
              <w:kinsoku/>
              <w:wordWrap/>
              <w:overflowPunct/>
              <w:topLinePunct w:val="0"/>
              <w:bidi w:val="0"/>
              <w:spacing w:line="360" w:lineRule="exact"/>
              <w:ind w:left="0" w:leftChars="0"/>
              <w:jc w:val="left"/>
              <w:textAlignment w:val="auto"/>
              <w:rPr>
                <w:rFonts w:cs="仿宋" w:asciiTheme="minorEastAsia" w:hAnsiTheme="minorEastAsia" w:eastAsiaTheme="minorEastAsia"/>
                <w:szCs w:val="21"/>
              </w:rPr>
            </w:pPr>
            <w:r>
              <w:rPr>
                <w:rFonts w:hint="eastAsia" w:asciiTheme="minorEastAsia" w:hAnsiTheme="minorEastAsia" w:eastAsiaTheme="minorEastAsia"/>
                <w:szCs w:val="21"/>
              </w:rPr>
              <w:t>（采购代理机构通过“信用中国”、“中国政府采购网”、“深圳市政府采购监管网”以及市、区财政部门认定的其他渠道查询供应商信用信息，投标人无需提供证明材料。）</w:t>
            </w:r>
          </w:p>
        </w:tc>
        <w:tc>
          <w:tcPr>
            <w:tcW w:w="1187" w:type="dxa"/>
            <w:vAlign w:val="center"/>
          </w:tcPr>
          <w:p>
            <w:pPr>
              <w:keepNext w:val="0"/>
              <w:keepLines w:val="0"/>
              <w:pageBreakBefore w:val="0"/>
              <w:kinsoku/>
              <w:wordWrap/>
              <w:overflowPunct/>
              <w:topLinePunct w:val="0"/>
              <w:bidi w:val="0"/>
              <w:spacing w:line="360" w:lineRule="exact"/>
              <w:ind w:left="0" w:leftChars="0"/>
              <w:jc w:val="center"/>
              <w:textAlignment w:val="auto"/>
              <w:rPr>
                <w:rFonts w:cs="仿宋" w:asciiTheme="minorEastAsia" w:hAnsiTheme="minorEastAsia" w:eastAsiaTheme="minorEastAsia"/>
                <w:szCs w:val="21"/>
                <w:lang w:val="zh-CN"/>
              </w:rPr>
            </w:pPr>
            <w:r>
              <w:rPr>
                <w:rFonts w:hint="eastAsia" w:cs="仿宋" w:asciiTheme="minorEastAsia" w:hAnsiTheme="minorEastAsia" w:eastAsiaTheme="minorEastAsia"/>
                <w:szCs w:val="21"/>
              </w:rPr>
              <w:t>评委</w:t>
            </w:r>
            <w:r>
              <w:rPr>
                <w:rFonts w:hint="eastAsia" w:cs="仿宋" w:asciiTheme="minorEastAsia" w:hAnsiTheme="minorEastAsia" w:eastAsiaTheme="minorEastAsia"/>
                <w:szCs w:val="21"/>
                <w:lang w:val="zh-CN"/>
              </w:rPr>
              <w:t>打分</w:t>
            </w:r>
          </w:p>
        </w:tc>
      </w:tr>
    </w:tbl>
    <w:p>
      <w:pPr>
        <w:pStyle w:val="5"/>
        <w:spacing w:before="0" w:after="0"/>
        <w:jc w:val="left"/>
        <w:rPr>
          <w:rFonts w:asciiTheme="minorEastAsia" w:hAnsiTheme="minorEastAsia"/>
          <w:bCs w:val="0"/>
          <w:sz w:val="21"/>
          <w:szCs w:val="21"/>
        </w:rPr>
      </w:pPr>
      <w:bookmarkStart w:id="10" w:name="_Toc44691162"/>
      <w:bookmarkStart w:id="11" w:name="_Toc44690703"/>
      <w:bookmarkStart w:id="12" w:name="_Toc135293165"/>
      <w:bookmarkStart w:id="13" w:name="_Toc44691394"/>
      <w:bookmarkStart w:id="14" w:name="_Toc44690430"/>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135293166"/>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35293167"/>
      <w:r>
        <w:rPr>
          <w:rFonts w:hint="eastAsia" w:asciiTheme="minorEastAsia" w:hAnsiTheme="minorEastAsia" w:eastAsiaTheme="minorEastAsia"/>
        </w:rPr>
        <w:t>2、政府采购扶持政策</w:t>
      </w:r>
      <w:bookmarkEnd w:id="16"/>
    </w:p>
    <w:p>
      <w:pPr>
        <w:spacing w:after="60" w:line="360" w:lineRule="auto"/>
        <w:ind w:firstLine="425"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single"/>
        </w:rPr>
        <w:t xml:space="preserve"> 其他未列明行业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1" w:firstLineChars="200"/>
        <w:rPr>
          <w:rFonts w:asciiTheme="minorEastAsia" w:hAnsiTheme="minorEastAsia" w:eastAsiaTheme="minorEastAsia"/>
          <w:b/>
          <w:bCs/>
          <w:szCs w:val="22"/>
        </w:rPr>
      </w:pPr>
      <w:r>
        <w:rPr>
          <w:rFonts w:hint="eastAsia" w:asciiTheme="minorEastAsia" w:hAnsiTheme="minorEastAsia" w:eastAsiaTheme="minorEastAsia"/>
          <w:b/>
          <w:bCs/>
          <w:szCs w:val="22"/>
        </w:rPr>
        <w:t>（二）价格评审优惠</w:t>
      </w:r>
    </w:p>
    <w:p>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rPr>
        <w:t>□</w:t>
      </w:r>
      <w:r>
        <w:rPr>
          <w:rFonts w:hint="eastAsia" w:ascii="Calibri" w:hAnsi="宋体"/>
        </w:rPr>
        <w:t>预留份额专门面向中小企业采购的采购项目或采购包</w:t>
      </w:r>
      <w:r>
        <w:rPr>
          <w:rFonts w:hint="eastAsia" w:cs="仿宋" w:asciiTheme="minorEastAsia" w:hAnsiTheme="minorEastAsia" w:eastAsiaTheme="minorEastAsia"/>
          <w:szCs w:val="21"/>
        </w:rPr>
        <w:t>：不执行价格评审优惠的扶持政策。</w:t>
      </w:r>
    </w:p>
    <w:p>
      <w:pPr>
        <w:widowControl/>
        <w:spacing w:line="360" w:lineRule="auto"/>
        <w:ind w:firstLine="371" w:firstLineChars="177"/>
        <w:jc w:val="left"/>
        <w:rPr>
          <w:rFonts w:cs="仿宋" w:asciiTheme="minorEastAsia" w:hAnsiTheme="minorEastAsia" w:eastAsiaTheme="minorEastAsia"/>
          <w:szCs w:val="21"/>
        </w:rPr>
      </w:pPr>
      <w:r>
        <w:rPr>
          <w:rFonts w:hint="eastAsia" w:ascii="宋体" w:eastAsia="MS Mincho" w:cs="MS Mincho" w:hAnsiTheme="minorEastAsia"/>
          <w:kern w:val="0"/>
          <w:szCs w:val="21"/>
        </w:rPr>
        <w:t>☑</w:t>
      </w:r>
      <w:r>
        <w:rPr>
          <w:rFonts w:hint="eastAsia" w:ascii="Segoe UI Symbol" w:hAnsi="Segoe UI Symbol"/>
        </w:rPr>
        <w:t>未</w:t>
      </w:r>
      <w:r>
        <w:rPr>
          <w:rFonts w:hint="eastAsia" w:ascii="Calibri" w:hAnsi="宋体"/>
        </w:rPr>
        <w:t>预留份额专门面向中小企业采购的采购项目或采购包</w:t>
      </w:r>
      <w:r>
        <w:rPr>
          <w:rFonts w:hint="eastAsia" w:asciiTheme="minorEastAsia" w:hAnsiTheme="minorEastAsia" w:eastAsiaTheme="minorEastAsia"/>
          <w:szCs w:val="21"/>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szCs w:val="22"/>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szCs w:val="22"/>
        </w:rPr>
        <w:t>其投标报价扣除</w:t>
      </w:r>
      <w:r>
        <w:rPr>
          <w:rFonts w:hint="eastAsia" w:asciiTheme="minorEastAsia" w:hAnsiTheme="minorEastAsia" w:eastAsiaTheme="minorEastAsia"/>
          <w:b/>
          <w:szCs w:val="22"/>
          <w:u w:val="single"/>
        </w:rPr>
        <w:t xml:space="preserve"> 10 </w:t>
      </w:r>
      <w:r>
        <w:rPr>
          <w:rFonts w:hint="eastAsia" w:asciiTheme="minorEastAsia" w:hAnsiTheme="minorEastAsia" w:eastAsiaTheme="minorEastAsia"/>
          <w:b/>
          <w:szCs w:val="22"/>
        </w:rPr>
        <w:t>%（请在10%-20%范围内选择）后参与评审</w:t>
      </w:r>
      <w:r>
        <w:rPr>
          <w:rFonts w:hint="eastAsia" w:asciiTheme="minorEastAsia" w:hAnsiTheme="minorEastAsia" w:eastAsiaTheme="minorEastAsia"/>
          <w:szCs w:val="22"/>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（2）联合协议中约定，小型、微型企业的协议合同金额占到联合体协议合同总金额30%以上的，可给予</w:t>
      </w:r>
      <w:r>
        <w:rPr>
          <w:rFonts w:hint="eastAsia" w:asciiTheme="minorEastAsia" w:hAnsiTheme="minorEastAsia" w:eastAsiaTheme="minorEastAsia"/>
          <w:b/>
          <w:szCs w:val="22"/>
        </w:rPr>
        <w:t>联合体</w:t>
      </w:r>
      <w:r>
        <w:rPr>
          <w:rFonts w:hint="eastAsia" w:asciiTheme="minorEastAsia" w:hAnsiTheme="minorEastAsia" w:eastAsiaTheme="minorEastAsia"/>
          <w:b/>
          <w:szCs w:val="22"/>
          <w:u w:val="single"/>
        </w:rPr>
        <w:t xml:space="preserve"> /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r>
        <w:rPr>
          <w:rFonts w:hint="eastAsia" w:asciiTheme="minorEastAsia" w:hAnsiTheme="minorEastAsia" w:eastAsiaTheme="minorEastAsia"/>
          <w:szCs w:val="22"/>
        </w:rPr>
        <w:t>。如联合体各方均为小型、微型企业，联合体视同为小型、微型企业，享受</w:t>
      </w:r>
      <w:r>
        <w:rPr>
          <w:rFonts w:hint="eastAsia" w:asciiTheme="minorEastAsia" w:hAnsiTheme="minorEastAsia" w:eastAsiaTheme="minorEastAsia"/>
          <w:b/>
          <w:szCs w:val="22"/>
        </w:rPr>
        <w:t>第（1）项</w:t>
      </w:r>
      <w:r>
        <w:rPr>
          <w:rFonts w:hint="eastAsia" w:asciiTheme="minorEastAsia" w:hAnsiTheme="minorEastAsia" w:eastAsiaTheme="minorEastAsia"/>
          <w:szCs w:val="22"/>
        </w:rPr>
        <w:t>的评审优惠。</w:t>
      </w:r>
    </w:p>
    <w:p>
      <w:pPr>
        <w:spacing w:after="60" w:line="360" w:lineRule="auto"/>
        <w:ind w:firstLine="424" w:firstLineChars="202"/>
        <w:rPr>
          <w:rFonts w:ascii="宋体" w:hAnsi="宋体"/>
          <w:szCs w:val="22"/>
        </w:rPr>
      </w:pPr>
      <w:r>
        <w:rPr>
          <w:rFonts w:hint="eastAsia" w:ascii="宋体" w:hAnsi="宋体"/>
          <w:szCs w:val="22"/>
        </w:rPr>
        <w:t>（3）分包意向协议约定，小型、微型企业的协议合同金额占到合同总金额30%以上的，可给予投标人</w:t>
      </w:r>
      <w:r>
        <w:rPr>
          <w:rFonts w:hint="eastAsia" w:ascii="宋体" w:hAnsi="宋体"/>
          <w:b/>
          <w:szCs w:val="22"/>
          <w:u w:val="single"/>
        </w:rPr>
        <w:t xml:space="preserve">  </w:t>
      </w:r>
      <w:r>
        <w:rPr>
          <w:rFonts w:hint="eastAsia" w:asciiTheme="minorEastAsia" w:hAnsiTheme="minorEastAsia" w:eastAsiaTheme="minorEastAsia"/>
          <w:b/>
          <w:szCs w:val="22"/>
          <w:u w:val="single"/>
        </w:rPr>
        <w:t xml:space="preserve">/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p>
    <w:p>
      <w:pPr>
        <w:spacing w:after="60" w:line="360" w:lineRule="auto"/>
        <w:ind w:firstLine="424" w:firstLineChars="202"/>
        <w:rPr>
          <w:rFonts w:ascii="宋体" w:hAnsi="宋体"/>
          <w:szCs w:val="22"/>
        </w:rPr>
      </w:pPr>
      <w:r>
        <w:rPr>
          <w:rFonts w:hint="eastAsia" w:ascii="宋体" w:hAnsi="宋体"/>
          <w:szCs w:val="22"/>
        </w:rPr>
        <w:t>（4）</w:t>
      </w:r>
      <w:r>
        <w:rPr>
          <w:rFonts w:hint="eastAsia" w:asciiTheme="minorEastAsia" w:hAnsiTheme="minorEastAsia" w:eastAsiaTheme="minorEastAsia"/>
          <w:szCs w:val="22"/>
        </w:rPr>
        <w:t>如供应商为</w:t>
      </w:r>
      <w:r>
        <w:rPr>
          <w:rFonts w:hint="eastAsia" w:ascii="Calibri" w:hAnsi="宋体"/>
          <w:szCs w:val="22"/>
        </w:rPr>
        <w:t>监狱企业</w:t>
      </w:r>
      <w:r>
        <w:rPr>
          <w:rFonts w:hint="eastAsia" w:ascii="Calibri" w:hAnsi="宋体"/>
          <w:szCs w:val="21"/>
        </w:rPr>
        <w:t>或残疾人福利性单位，</w:t>
      </w:r>
      <w:r>
        <w:rPr>
          <w:rFonts w:hint="eastAsia" w:ascii="Calibri" w:hAnsi="宋体"/>
          <w:szCs w:val="22"/>
        </w:rPr>
        <w:t>视同</w:t>
      </w:r>
      <w:r>
        <w:rPr>
          <w:rFonts w:hint="eastAsia" w:asciiTheme="minorEastAsia" w:hAnsiTheme="minorEastAsia" w:eastAsiaTheme="minorEastAsia"/>
          <w:szCs w:val="22"/>
        </w:rPr>
        <w:t>小型、微型企业，</w:t>
      </w:r>
      <w:r>
        <w:rPr>
          <w:rFonts w:hint="eastAsia" w:ascii="Calibri" w:hAnsi="宋体"/>
          <w:szCs w:val="22"/>
        </w:rPr>
        <w:t>享受以上预留份额、评审中价格扣除等政府采购促进中小企业发展的政府采购政策；</w:t>
      </w:r>
      <w:r>
        <w:rPr>
          <w:rFonts w:hint="eastAsia" w:asciiTheme="minorEastAsia" w:hAnsiTheme="minorEastAsia" w:eastAsiaTheme="minorEastAsia"/>
          <w:szCs w:val="22"/>
        </w:rPr>
        <w:t>对于同时属于小型、微型企业、监狱企业或残疾人福利性单位的供应商，不重复享受政策。</w:t>
      </w:r>
    </w:p>
    <w:p>
      <w:pPr>
        <w:spacing w:after="60" w:line="360" w:lineRule="auto"/>
        <w:ind w:firstLine="424" w:firstLineChars="202"/>
        <w:rPr>
          <w:rFonts w:ascii="宋体" w:hAnsi="宋体"/>
          <w:szCs w:val="22"/>
        </w:rPr>
      </w:pPr>
      <w:r>
        <w:rPr>
          <w:rFonts w:hint="eastAsia" w:ascii="宋体" w:hAnsi="宋体"/>
          <w:szCs w:val="22"/>
        </w:rPr>
        <w:t>（5）优惠主体资格的认定资料为《中小企业声明函》、《残疾人福利性单位声明函》以及《监狱企业声明函》等承诺性质的资料；监狱企业或者代理提供监狱企业货物的供应商如需享受优惠政策，除上述资料外，还须提供省级以上监狱管理局、戒毒管理局出具的监狱企业证明文件。</w:t>
      </w:r>
    </w:p>
    <w:p>
      <w:pPr>
        <w:spacing w:line="360" w:lineRule="auto"/>
        <w:ind w:firstLine="421" w:firstLineChars="200"/>
        <w:rPr>
          <w:rFonts w:asciiTheme="minorEastAsia" w:hAnsiTheme="minorEastAsia" w:eastAsiaTheme="minorEastAsia"/>
          <w:b/>
          <w:bCs/>
          <w:szCs w:val="22"/>
        </w:rPr>
      </w:pPr>
      <w:r>
        <w:rPr>
          <w:rFonts w:hint="eastAsia" w:asciiTheme="minorEastAsia" w:hAnsiTheme="minorEastAsia" w:eastAsiaTheme="minorEastAsia"/>
          <w:b/>
          <w:bCs/>
          <w:szCs w:val="22"/>
        </w:rPr>
        <w:t>（三）绿色采购</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（1）投标产品属于《关于调整优化节能产品环境标志产品政府采购执行机制的通知》（财库〔2019〕9号）、《关于印发环境标志产品政府采购品目清单的通知》（财库〔2019〕18号）和《关于印发节能产品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autoSpaceDE w:val="0"/>
        <w:autoSpaceDN w:val="0"/>
        <w:adjustRightInd w:val="0"/>
        <w:spacing w:line="360" w:lineRule="auto"/>
        <w:ind w:firstLine="369" w:firstLineChars="176"/>
        <w:jc w:val="left"/>
        <w:rPr>
          <w:rFonts w:ascii="宋体" w:hAnsi="宋体" w:eastAsia="黑体"/>
          <w:b/>
          <w:bCs/>
          <w:kern w:val="44"/>
          <w:sz w:val="28"/>
          <w:szCs w:val="44"/>
        </w:rPr>
      </w:pPr>
      <w:r>
        <w:rPr>
          <w:rFonts w:hint="eastAsia" w:asciiTheme="minorEastAsia" w:hAnsiTheme="minorEastAsia" w:eastAsiaTheme="minorEastAsia"/>
          <w:szCs w:val="21"/>
        </w:rPr>
        <w:t>（2）按照《深圳市财政局关于大力推广政府绿色采购有关事项的通知（深财购〔2023〕49号）》相关要求，严格执行绿色采购需求标准。采购单位严格执行《商品包装政府采购需求标准（试行）》、《快递包装政府采购需求标准（试行）》（财办库〔2020〕123号）、《绿色建筑和绿色建材政府采购需求标准》（财办库〔2022〕35号）、《绿色数据中心政府采购需求标准（试行）》（财办库〔2023〕7号）等需求标准，依据相关需求标准确定采购需求，在采购文件和采购合同中载明具体需求、履约验收条款和违约责任，促进绿色包装、绿色运输、绿色建筑、绿色建材和绿色数据中心在政府采购领域的应用。加大新能源汽车采购力度。积极推广合同能源管理。鼓励公共机构推广应用合同能源管理，借助市场化手段，通过实施应用节能新技术、新产品，不断提高能源利用效率，为公共机构节能减排提供有力支持和保障。</w:t>
      </w:r>
    </w:p>
    <w:p>
      <w:pPr>
        <w:spacing w:line="360" w:lineRule="auto"/>
        <w:ind w:firstLine="421" w:firstLineChars="200"/>
        <w:rPr>
          <w:rFonts w:ascii="宋体" w:hAnsi="宋体"/>
          <w:b/>
          <w:szCs w:val="21"/>
        </w:rPr>
      </w:pPr>
      <w:r>
        <w:rPr>
          <w:rFonts w:hint="eastAsia" w:asciiTheme="minorEastAsia" w:hAnsiTheme="minorEastAsia" w:eastAsiaTheme="minorEastAsia"/>
          <w:b/>
          <w:szCs w:val="21"/>
        </w:rPr>
        <w:t>（四）</w:t>
      </w:r>
      <w:r>
        <w:rPr>
          <w:rFonts w:hint="eastAsia"/>
          <w:b/>
        </w:rPr>
        <w:t>其他说明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Pr>
        <w:spacing w:line="360" w:lineRule="auto"/>
        <w:ind w:firstLine="424" w:firstLineChars="202"/>
      </w:pPr>
    </w:p>
    <w:p>
      <w:pPr>
        <w:spacing w:line="360" w:lineRule="auto"/>
        <w:ind w:firstLine="424" w:firstLineChars="202"/>
      </w:pPr>
    </w:p>
    <w:p>
      <w:pPr>
        <w:widowControl/>
        <w:jc w:val="left"/>
      </w:pPr>
      <w:r>
        <w:br w:type="page"/>
      </w:r>
    </w:p>
    <w:p>
      <w:pPr>
        <w:widowControl/>
        <w:jc w:val="left"/>
      </w:pPr>
    </w:p>
    <w:p>
      <w:pPr>
        <w:pStyle w:val="3"/>
      </w:pPr>
      <w:bookmarkStart w:id="17" w:name="_Toc135293168"/>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rPr>
              <w:t>深圳市城镇老旧小区改造示范项目建设全过程技术服务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napToGrid w:val="0"/>
                <w:szCs w:val="21"/>
              </w:rPr>
              <w:t>深圳市住房和建设局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r>
              <w:rPr>
                <w:rFonts w:hint="eastAsia"/>
                <w:snapToGrid w:val="0"/>
              </w:rPr>
              <w:t>，由各投标人自行查看现场。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投标文件必须标注页码并装订成册</w:t>
            </w:r>
            <w:r>
              <w:rPr>
                <w:rFonts w:hint="eastAsia" w:asciiTheme="minorEastAsia" w:hAnsiTheme="minorEastAsia" w:eastAsiaTheme="minor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pPr>
              <w:pStyle w:val="26"/>
              <w:spacing w:line="360" w:lineRule="auto"/>
              <w:rPr>
                <w:rFonts w:asciiTheme="minorEastAsia" w:hAnsiTheme="minorEastAsia" w:eastAsiaTheme="minorEastAsia"/>
              </w:rPr>
            </w:pPr>
            <w:r>
              <w:rPr>
                <w:rFonts w:hint="eastAsia" w:hAnsi="宋体" w:eastAsia="MS Mincho" w:cs="MS Mincho"/>
                <w:sz w:val="24"/>
                <w:szCs w:val="24"/>
              </w:rPr>
              <w:t>☑</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%，最低收取人民币7000元。</w:t>
            </w:r>
          </w:p>
          <w:p>
            <w:pPr>
              <w:pStyle w:val="26"/>
              <w:spacing w:line="360" w:lineRule="auto"/>
              <w:rPr>
                <w:rFonts w:hAnsi="宋体"/>
              </w:rPr>
            </w:pPr>
            <w:r>
              <w:rPr>
                <w:rFonts w:hint="eastAsia" w:hAnsi="宋体"/>
              </w:rPr>
              <w:t>□</w:t>
            </w:r>
            <w:r>
              <w:rPr>
                <w:rFonts w:hint="eastAsia" w:asciiTheme="minorEastAsia" w:hAnsiTheme="minorEastAsia" w:eastAsiaTheme="minorEastAsia"/>
                <w:szCs w:val="21"/>
              </w:rPr>
              <w:t>以预算金额（支付上限）作为计算依据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%，收取中标服务费：人民币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w:t>
            </w:r>
          </w:p>
        </w:tc>
      </w:tr>
    </w:tbl>
    <w:p>
      <w:pPr>
        <w:rPr>
          <w:szCs w:val="21"/>
        </w:rPr>
      </w:pPr>
    </w:p>
    <w:p/>
    <w:p/>
    <w:p/>
    <w:p/>
    <w:p/>
    <w:p/>
    <w:p/>
    <w:p/>
    <w:p/>
    <w:p/>
    <w:p/>
    <w:p/>
    <w:p/>
    <w:p/>
    <w:p/>
    <w:p/>
    <w:p/>
    <w:p/>
    <w:p/>
    <w:p/>
    <w:p/>
    <w:p/>
    <w:p/>
    <w:p/>
    <w:p/>
    <w:p/>
    <w:p/>
    <w:p/>
    <w:p/>
    <w:p/>
    <w:p/>
    <w:p/>
    <w:p/>
    <w:p/>
    <w:p/>
    <w:p/>
    <w:p/>
    <w:p/>
    <w:p/>
    <w:p/>
    <w:p/>
    <w:p>
      <w:pPr>
        <w:pStyle w:val="3"/>
      </w:pPr>
      <w:bookmarkStart w:id="18" w:name="_Toc135293169"/>
      <w:r>
        <w:rPr>
          <w:rFonts w:hint="eastAsia"/>
        </w:rPr>
        <w:t>第六章  投标人须知</w:t>
      </w:r>
      <w:bookmarkEnd w:id="18"/>
    </w:p>
    <w:p>
      <w:pPr>
        <w:pStyle w:val="5"/>
        <w:spacing w:before="0" w:after="0"/>
      </w:pPr>
      <w:bookmarkStart w:id="19" w:name="_Toc135293170"/>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本项目按前附表第7项的规定安排现场踏勘，以便投标人获取须自己负责的有关编制投标文件和签署合同所需的所有资料。踏勘现场所发生的费用由投标人自己承担。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5"/>
        <w:spacing w:before="0" w:after="0"/>
      </w:pPr>
      <w:bookmarkStart w:id="21" w:name="_Toc135293171"/>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2" w:name="q6"/>
      <w:bookmarkEnd w:id="22"/>
      <w:bookmarkStart w:id="23" w:name="_Toc135293172"/>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为了便于投标文件保存，需提交一份投标文件备份光盘（或U盘，内容为投标文件正本盖章扫描件）。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17.6  投标文件必须标注页码并装订成册。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17.7  投标文件不符合上述规定的，为无效投标。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24" w:name="q7"/>
      <w:bookmarkEnd w:id="24"/>
      <w:bookmarkStart w:id="25" w:name="_Toc135293173"/>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27" w:name="q8"/>
      <w:bookmarkEnd w:id="27"/>
      <w:bookmarkStart w:id="28" w:name="_Toc135293174"/>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22.2.3  投标人未参加开标的，视同认可开标结果。投标人不足3家的，不得开标。</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招标机构就投标文件中的资格证明等内容对投标供应商进行资格性审查，审查不合格的，认定其投标无效。合格投标人不足3家的，不得评标。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zCs w:val="21"/>
        </w:rPr>
        <w:t>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24.8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snapToGrid w:val="0"/>
          <w:kern w:val="0"/>
        </w:rPr>
      </w:pPr>
      <w:r>
        <w:rPr>
          <w:rFonts w:hint="eastAsia" w:asciiTheme="minorEastAsia" w:hAnsiTheme="minorEastAsia" w:eastAsiaTheme="minorEastAsia"/>
          <w:snapToGrid w:val="0"/>
          <w:kern w:val="0"/>
        </w:rPr>
        <w:t xml:space="preserve">24.9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24.10 经</w:t>
      </w:r>
      <w:r>
        <w:rPr>
          <w:rFonts w:hint="eastAsia"/>
          <w:snapToGrid w:val="0"/>
          <w:kern w:val="0"/>
        </w:rPr>
        <w:t>评标委员会审查，</w:t>
      </w:r>
      <w:r>
        <w:rPr>
          <w:rFonts w:hint="eastAsia" w:ascii="宋体" w:hAnsi="宋体" w:cs="仿宋_GB2312"/>
          <w:kern w:val="0"/>
          <w:szCs w:val="21"/>
        </w:rPr>
        <w:t>有效投标的供应商不足三家的，按公开招标失败处理。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评标方法和标准”所述进行详细评审，并推荐候选中标供应商。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5"/>
        <w:spacing w:before="0" w:after="0"/>
      </w:pPr>
      <w:bookmarkStart w:id="30" w:name="_Toc135293175"/>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8" w:firstLineChars="578"/>
              <w:rPr>
                <w:rFonts w:ascii="宋体" w:hAnsi="宋体"/>
                <w:b/>
                <w:szCs w:val="21"/>
              </w:rPr>
            </w:pPr>
            <w:r>
              <w:rPr>
                <w:rFonts w:ascii="宋体" w:hAnsi="宋体"/>
                <w:b/>
                <w:szCs w:val="21"/>
              </w:rPr>
              <w:pict>
                <v:line id="直线 6" o:spid="_x0000_s3099" o:spt="20" style="position:absolute;left:0pt;flip:x y;margin-left:48.8pt;margin-top:0.9pt;height:57.65pt;width:114.3pt;z-index:251665408;mso-width-relative:page;mso-height-relative:page;" coordsize="21600,21600" o:allowincell="f" o:gfxdata="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o4KQdAAAAAIAQAADwAAAAAAAAABACAA&#10;AAAiAAAAZHJzL2Rvd25yZXYueG1sUEsBAhQAFAAAAAgAh07iQCuupHzcAQAApgMAAA4AAAAAAAAA&#10;AQAgAAAAHwEAAGRycy9lMm9Eb2MueG1sUEsFBgAAAAAGAAYAWQEAAG0FAAAAAA==&#10;">
                  <v:path arrowok="t"/>
                  <v:fill focussize="0,0"/>
                  <v:stroke/>
                  <v:imagedata o:title=""/>
                  <o:lock v:ext="edit"/>
                </v:line>
              </w:pict>
            </w:r>
            <w:r>
              <w:rPr>
                <w:rFonts w:ascii="宋体" w:hAnsi="宋体"/>
                <w:b/>
                <w:szCs w:val="21"/>
              </w:rPr>
              <w:pict>
                <v:line id="直线 7" o:spid="_x0000_s3100" o:spt="20" style="position:absolute;left:0pt;flip:x y;margin-left:7.1pt;margin-top:25.35pt;height:33.2pt;width:156pt;z-index:251666432;mso-width-relative:page;mso-height-relative:page;" coordsize="21600,21600" o:allowincell="f" o:gfxdata="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gVUKbUAAAACgEAAA8AAAAAAAAA&#10;AQAgAAAAIgAAAGRycy9kb3ducmV2LnhtbFBLAQIUABQAAAAIAIdO4kClKU/S3AEAAKYDAAAOAAAA&#10;AAAAAAEAIAAAACMBAABkcnMvZTJvRG9jLnhtbFBLBQYAAAAABgAGAFkBAABxBQAAAAA=&#10;">
                  <v:path arrowok="t"/>
                  <v:fill focussize="0,0"/>
                  <v:stroke/>
                  <v:imagedata o:title=""/>
                  <o:lock v:ext="edit"/>
                </v:line>
              </w:pict>
            </w:r>
            <w:r>
              <w:rPr>
                <w:rFonts w:ascii="宋体" w:hAnsi="宋体"/>
                <w:b/>
                <w:szCs w:val="21"/>
              </w:rPr>
              <w:pict>
                <v:line id="直线 5" o:spid="_x0000_s3098" o:spt="20" style="position:absolute;left:0pt;margin-left:-9pt;margin-top:-0.5pt;height:0pt;width:0.05pt;z-index:251664384;mso-width-relative:page;mso-height-relative:page;" coordsize="21600,21600" o:allowincell="f" o:gfxdata="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0d729IAAAAJAQAADwAAAAAAAAABACAAAAAiAAAAZHJzL2Rvd25yZXYueG1s&#10;UEsBAhQAFAAAAAgAh07iQPoFRwzFAQAAhwMAAA4AAAAAAAAAAQAgAAAAIQEAAGRycy9lMm9Eb2Mu&#10;eG1sUEsFBgAAAAAGAAYAWQEAAFgFAAAAAA==&#10;">
                  <v:path arrowok="t"/>
                  <v:fill focussize="0,0"/>
                  <v:stroke/>
                  <v:imagedata o:title=""/>
                  <o:lock v:ext="edit"/>
                </v:line>
              </w:pic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5"/>
        <w:spacing w:before="0" w:after="0"/>
      </w:pPr>
      <w:bookmarkStart w:id="31" w:name="_Toc135293176"/>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
    <w:p/>
    <w:p/>
    <w:p/>
    <w:p/>
    <w:p/>
    <w:p/>
    <w:p/>
    <w:p/>
    <w:p>
      <w:pPr>
        <w:pStyle w:val="3"/>
      </w:pPr>
      <w:bookmarkStart w:id="34" w:name="_Toc135293177"/>
      <w:r>
        <w:rPr>
          <w:rFonts w:hint="eastAsia"/>
        </w:rPr>
        <w:t>第七章  投标文件格式</w:t>
      </w:r>
      <w:bookmarkEnd w:id="34"/>
    </w:p>
    <w:p>
      <w:pPr>
        <w:jc w:val="center"/>
        <w:rPr>
          <w:b/>
          <w:sz w:val="52"/>
          <w:szCs w:val="52"/>
        </w:rPr>
      </w:pPr>
    </w:p>
    <w:p>
      <w:pPr>
        <w:pStyle w:val="5"/>
        <w:spacing w:line="400" w:lineRule="exact"/>
        <w:rPr>
          <w:rFonts w:ascii="仿宋" w:hAnsi="仿宋" w:eastAsia="仿宋"/>
        </w:rPr>
      </w:pPr>
      <w:bookmarkStart w:id="35" w:name="_Toc44690431"/>
      <w:bookmarkStart w:id="36" w:name="_Toc14934"/>
      <w:bookmarkStart w:id="37" w:name="_Toc44690704"/>
      <w:bookmarkStart w:id="38" w:name="_Toc135293178"/>
      <w:bookmarkStart w:id="39" w:name="_Toc44691395"/>
      <w:bookmarkStart w:id="40" w:name="_Toc44691163"/>
      <w:bookmarkStart w:id="41" w:name="_Toc25194"/>
      <w:bookmarkStart w:id="42" w:name="_Toc11772"/>
      <w:bookmarkStart w:id="43" w:name="_Toc31468"/>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详见第六章“投标人须知”第17-18条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注：</w:t>
            </w:r>
            <w:r>
              <w:rPr>
                <w:rFonts w:hint="eastAsia" w:asciiTheme="minorEastAsia" w:hAnsiTheme="minorEastAsia" w:eastAsiaTheme="minorEastAsia"/>
                <w:snapToGrid w:val="0"/>
                <w:kern w:val="0"/>
              </w:rPr>
              <w:t>投标文件必须标注页码并装订成册。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4"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4"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4" w:firstLineChars="529"/>
        <w:rPr>
          <w:b/>
          <w:bCs/>
          <w:sz w:val="24"/>
        </w:rPr>
      </w:pPr>
      <w:r>
        <w:rPr>
          <w:rFonts w:hint="eastAsia"/>
          <w:b/>
          <w:bCs/>
          <w:sz w:val="24"/>
        </w:rPr>
        <w:t>法定代表人或</w:t>
      </w:r>
    </w:p>
    <w:p>
      <w:pPr>
        <w:spacing w:line="480" w:lineRule="auto"/>
        <w:ind w:firstLine="1274"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4"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4"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spacing w:line="400" w:lineRule="exact"/>
        <w:rPr>
          <w:rFonts w:ascii="仿宋" w:hAnsi="仿宋" w:eastAsia="仿宋"/>
        </w:rPr>
      </w:pPr>
      <w:bookmarkStart w:id="44" w:name="_投标文件格式（第一册）"/>
      <w:bookmarkEnd w:id="44"/>
      <w:bookmarkStart w:id="45" w:name="q0"/>
    </w:p>
    <w:p>
      <w:pPr>
        <w:spacing w:line="400" w:lineRule="exact"/>
        <w:rPr>
          <w:rFonts w:ascii="仿宋" w:hAnsi="仿宋" w:eastAsia="仿宋"/>
        </w:rPr>
      </w:pPr>
    </w:p>
    <w:p>
      <w:pPr>
        <w:spacing w:line="400" w:lineRule="exact"/>
        <w:rPr>
          <w:rFonts w:ascii="仿宋" w:hAnsi="仿宋" w:eastAsia="仿宋"/>
        </w:rPr>
      </w:pPr>
    </w:p>
    <w:p>
      <w:pPr>
        <w:pStyle w:val="5"/>
        <w:spacing w:line="400" w:lineRule="exact"/>
        <w:rPr>
          <w:rFonts w:ascii="仿宋" w:hAnsi="仿宋" w:eastAsia="仿宋"/>
        </w:rPr>
      </w:pPr>
      <w:bookmarkStart w:id="46" w:name="_Toc135293179"/>
      <w:r>
        <w:rPr>
          <w:rFonts w:hint="eastAsia" w:ascii="仿宋" w:hAnsi="仿宋" w:eastAsia="仿宋"/>
        </w:rPr>
        <w:t>投标文件格式</w:t>
      </w:r>
      <w:bookmarkEnd w:id="46"/>
    </w:p>
    <w:bookmarkEnd w:id="45"/>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1"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注：此表应与“法定代表人（负责人）证明书、法定代表人（负责人）授权委托书”一起密封于一信封，在递交投标文件时单独交予</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pStyle w:val="5"/>
        <w:spacing w:line="400" w:lineRule="exact"/>
        <w:rPr>
          <w:rFonts w:ascii="仿宋" w:hAnsi="仿宋" w:eastAsia="仿宋"/>
        </w:rPr>
      </w:pPr>
      <w:bookmarkStart w:id="48" w:name="_Toc135293180"/>
      <w:bookmarkStart w:id="49" w:name="_Toc73613640"/>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1"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1"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1"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1"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1"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
    <w:p/>
    <w:p/>
    <w:p/>
    <w:p/>
    <w:p/>
    <w:p/>
    <w:p/>
    <w:p/>
    <w:p/>
    <w:p/>
    <w:p>
      <w:pPr>
        <w:pStyle w:val="5"/>
        <w:spacing w:line="400" w:lineRule="exact"/>
        <w:rPr>
          <w:rFonts w:ascii="仿宋" w:hAnsi="仿宋" w:eastAsia="仿宋"/>
        </w:rPr>
      </w:pPr>
      <w:bookmarkStart w:id="50" w:name="_Toc135293181"/>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spacing w:line="360" w:lineRule="exact"/>
        <w:rPr>
          <w:b/>
          <w:szCs w:val="21"/>
        </w:rPr>
      </w:pPr>
    </w:p>
    <w:p>
      <w:pPr>
        <w:pStyle w:val="26"/>
        <w:spacing w:line="360" w:lineRule="auto"/>
        <w:ind w:firstLine="423"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jc w:val="center"/>
      </w:pPr>
    </w:p>
    <w:p/>
    <w:p/>
    <w:p/>
    <w:p/>
    <w:p/>
    <w:p/>
    <w:p/>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1" w:name="_Toc44691396"/>
      <w:bookmarkStart w:id="52" w:name="_Toc44690432"/>
      <w:bookmarkStart w:id="53" w:name="_Toc135293182"/>
      <w:bookmarkStart w:id="54" w:name="_Toc44691164"/>
      <w:bookmarkStart w:id="55" w:name="_Toc44690705"/>
      <w:r>
        <w:rPr>
          <w:rFonts w:hint="eastAsia" w:asciiTheme="minorEastAsia" w:hAnsiTheme="minorEastAsia" w:eastAsiaTheme="minorEastAsia"/>
        </w:rPr>
        <w:t>格式1  投标人资格证明文件</w:t>
      </w:r>
      <w:bookmarkEnd w:id="51"/>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5"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1.我单位满足《中华人民共和国政府采购法》第二十二条规定的下列条件：</w:t>
      </w:r>
    </w:p>
    <w:p>
      <w:pPr>
        <w:spacing w:line="400" w:lineRule="exact"/>
        <w:ind w:firstLine="420" w:firstLineChars="200"/>
        <w:rPr>
          <w:rFonts w:ascii="宋体" w:hAnsi="宋体"/>
          <w:szCs w:val="21"/>
        </w:rPr>
      </w:pPr>
      <w:r>
        <w:rPr>
          <w:rFonts w:hint="eastAsia" w:ascii="宋体" w:hAnsi="宋体"/>
          <w:szCs w:val="21"/>
        </w:rPr>
        <w:t>（一）具有独立承担民事责任的能力；</w:t>
      </w:r>
    </w:p>
    <w:p>
      <w:pPr>
        <w:spacing w:line="400" w:lineRule="exact"/>
        <w:ind w:firstLine="420" w:firstLineChars="200"/>
        <w:rPr>
          <w:rFonts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（六）法律、行政法规规定的其他条件。</w:t>
      </w:r>
    </w:p>
    <w:p>
      <w:pPr>
        <w:spacing w:line="400" w:lineRule="exact"/>
        <w:ind w:firstLine="420" w:firstLineChars="200"/>
        <w:rPr>
          <w:rFonts w:ascii="宋体" w:hAnsi="宋体"/>
          <w:szCs w:val="21"/>
        </w:rPr>
      </w:pPr>
      <w:r>
        <w:rPr>
          <w:rFonts w:hint="eastAsia" w:ascii="宋体" w:hAnsi="宋体"/>
          <w:szCs w:val="21"/>
        </w:rPr>
        <w:t>2.我单位参与本项目采购活动前三年内，在经营活动中没有重大违法记录，包括</w:t>
      </w:r>
      <w:r>
        <w:rPr>
          <w:szCs w:val="21"/>
        </w:rPr>
        <w:t>因违法经营受到刑事处罚或者责令停产停业、吊销许可证或者执照、较大数额罚款等行政处罚</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 我单位参与该项目投标，严格遵循公平竞争的原则，不妨碍其他投标人的竞争行为，不损害采购人或者其他投标人的合法权益，与其他采购参加人不存在下列串通投标情形：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6" w:name="_Toc135293183"/>
      <w:r>
        <w:rPr>
          <w:rFonts w:hint="eastAsia" w:asciiTheme="minorEastAsia" w:hAnsiTheme="minorEastAsia" w:eastAsiaTheme="minorEastAsia"/>
        </w:rPr>
        <w:t>格式2  法定代表人（负责人）证明书及授权委托书</w:t>
      </w:r>
      <w:bookmarkEnd w:id="56"/>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63360;mso-width-relative:page;mso-height-relative:page;" coordsize="21600,21600">
            <v:path/>
            <v:fill focussize="0,0"/>
            <v:stroke/>
            <v:imagedata o:title=""/>
            <o:lock v:ext="edit"/>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62336;mso-width-relative:page;mso-height-relative:page;" coordsize="21600,21600">
            <v:path/>
            <v:fill focussize="0,0"/>
            <v:stroke/>
            <v:imagedata o:title=""/>
            <o:lock v:ext="edit"/>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2248" w:firstLineChars="800"/>
        <w:rPr>
          <w:b/>
          <w:bCs/>
          <w:sz w:val="28"/>
        </w:rPr>
      </w:pPr>
    </w:p>
    <w:p>
      <w:pPr>
        <w:ind w:firstLine="2248" w:firstLineChars="800"/>
        <w:rPr>
          <w:b/>
          <w:bCs/>
          <w:sz w:val="28"/>
        </w:rPr>
      </w:pPr>
    </w:p>
    <w:p>
      <w:pPr>
        <w:ind w:firstLine="2248"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w:pict>
          <v:rect id="Rectangle 2" o:spid="_x0000_s3093" o:spt="1" style="position:absolute;left:0pt;margin-left:-10.35pt;margin-top:5.6pt;height:156pt;width:243pt;z-index:25166028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6131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tabs>
          <w:tab w:val="left" w:pos="720"/>
        </w:tabs>
        <w:adjustRightInd w:val="0"/>
        <w:snapToGrid w:val="0"/>
        <w:spacing w:line="300" w:lineRule="auto"/>
      </w:pPr>
    </w:p>
    <w:p>
      <w:pPr>
        <w:tabs>
          <w:tab w:val="left" w:pos="720"/>
        </w:tabs>
        <w:adjustRightInd w:val="0"/>
        <w:snapToGrid w:val="0"/>
        <w:spacing w:line="300" w:lineRule="auto"/>
        <w:rPr>
          <w:b/>
          <w:snapToGrid w:val="0"/>
          <w:kern w:val="0"/>
          <w:sz w:val="28"/>
        </w:rPr>
      </w:pPr>
    </w:p>
    <w:p>
      <w:pPr>
        <w:pStyle w:val="4"/>
        <w:tabs>
          <w:tab w:val="left" w:pos="371"/>
        </w:tabs>
        <w:spacing w:before="120" w:after="120"/>
        <w:ind w:left="-1" w:leftChars="-1" w:hanging="1"/>
        <w:jc w:val="center"/>
        <w:rPr>
          <w:rFonts w:asciiTheme="minorEastAsia" w:hAnsiTheme="minorEastAsia" w:eastAsiaTheme="minorEastAsia"/>
        </w:rPr>
      </w:pPr>
      <w:bookmarkStart w:id="58" w:name="_Toc135293184"/>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58"/>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p>
    <w:p>
      <w:pPr>
        <w:tabs>
          <w:tab w:val="left" w:pos="371"/>
        </w:tabs>
        <w:spacing w:before="120" w:after="120"/>
        <w:ind w:left="-1" w:leftChars="-1" w:hanging="1"/>
        <w:jc w:val="center"/>
        <w:rPr>
          <w:rFonts w:asciiTheme="minorEastAsia" w:hAnsiTheme="minorEastAsia" w:eastAsiaTheme="minorEastAsia"/>
          <w:sz w:val="24"/>
        </w:rPr>
      </w:pPr>
    </w:p>
    <w:p>
      <w:pPr>
        <w:pStyle w:val="4"/>
        <w:tabs>
          <w:tab w:val="left" w:pos="371"/>
        </w:tabs>
        <w:spacing w:before="120" w:after="120"/>
        <w:ind w:left="-1" w:leftChars="-1" w:hanging="1"/>
        <w:jc w:val="center"/>
        <w:rPr>
          <w:rFonts w:asciiTheme="minorEastAsia" w:hAnsiTheme="minorEastAsia" w:eastAsiaTheme="minorEastAsia"/>
        </w:rPr>
      </w:pPr>
      <w:bookmarkStart w:id="59" w:name="_Toc135293185"/>
      <w:r>
        <w:rPr>
          <w:rFonts w:hint="eastAsia" w:asciiTheme="minorEastAsia" w:hAnsiTheme="minorEastAsia" w:eastAsiaTheme="minorEastAsia"/>
        </w:rPr>
        <w:t>格式4  评分中涉及的承诺及声明函</w:t>
      </w:r>
      <w:bookmarkEnd w:id="59"/>
    </w:p>
    <w:p>
      <w:pPr>
        <w:widowControl/>
        <w:snapToGrid w:val="0"/>
        <w:spacing w:line="360" w:lineRule="auto"/>
        <w:jc w:val="left"/>
        <w:rPr>
          <w:rFonts w:ascii="仿宋" w:hAnsi="仿宋" w:eastAsia="仿宋"/>
          <w:b/>
          <w:bCs/>
          <w:color w:val="FF0000"/>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jc w:val="left"/>
        <w:rPr>
          <w:rFonts w:asciiTheme="minorEastAsia" w:hAnsiTheme="minorEastAsia" w:eastAsiaTheme="minorEastAsia"/>
          <w:kern w:val="0"/>
          <w:szCs w:val="21"/>
        </w:rPr>
      </w:pPr>
      <w:r>
        <w:rPr>
          <w:rFonts w:hint="eastAsia" w:ascii="仿宋" w:hAnsi="仿宋" w:eastAsia="仿宋"/>
          <w:kern w:val="0"/>
          <w:sz w:val="25"/>
          <w:szCs w:val="25"/>
        </w:rPr>
        <w:t xml:space="preserve">  </w:t>
      </w:r>
      <w:r>
        <w:rPr>
          <w:rFonts w:hint="eastAsia" w:asciiTheme="minorEastAsia" w:hAnsiTheme="minorEastAsia" w:eastAsiaTheme="minor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60" w:name="_Hlk71925120"/>
      <w:r>
        <w:rPr>
          <w:rFonts w:hint="eastAsia" w:asciiTheme="minorEastAsia" w:hAnsiTheme="minorEastAsia" w:eastAsiaTheme="minorEastAsia"/>
          <w:kern w:val="0"/>
          <w:szCs w:val="21"/>
        </w:rPr>
        <w:t>《关于印发中小企业划型标准规定的通知》（工信部联企业〔2011〕300 号</w:t>
      </w:r>
      <w:bookmarkEnd w:id="60"/>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宋体" w:hAnsi="宋体" w:eastAsiaTheme="minorEastAsia" w:cstheme="minorBidi"/>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r>
        <w:rPr>
          <w:rFonts w:hint="eastAsia" w:ascii="宋体" w:hAnsi="宋体" w:eastAsiaTheme="minorEastAsia" w:cstheme="minorBidi"/>
          <w:kern w:val="0"/>
          <w:szCs w:val="21"/>
        </w:rPr>
        <w:t>；</w:t>
      </w:r>
    </w:p>
    <w:p>
      <w:pPr>
        <w:widowControl/>
        <w:snapToGrid w:val="0"/>
        <w:spacing w:line="360" w:lineRule="auto"/>
        <w:ind w:firstLine="425" w:firstLineChars="202"/>
        <w:jc w:val="left"/>
        <w:rPr>
          <w:b/>
          <w:bCs/>
          <w:color w:val="FF0000"/>
        </w:rPr>
      </w:pPr>
      <w:r>
        <w:rPr>
          <w:rFonts w:hint="eastAsia" w:asciiTheme="minorEastAsia" w:hAnsiTheme="minorEastAsia" w:eastAsiaTheme="minorEastAsia"/>
          <w:b/>
          <w:color w:val="FF0000"/>
          <w:kern w:val="0"/>
          <w:szCs w:val="21"/>
        </w:rPr>
        <w:t>（7）如为联合体投标或以分包形式投标的，需分别填写每家中小企业的企业名称、从业人员、营业收入、资产总额、企业类别（中型企业、小型企业、微型企业）等信息。</w:t>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pStyle w:val="6"/>
        <w:tabs>
          <w:tab w:val="left" w:pos="0"/>
        </w:tabs>
        <w:jc w:val="center"/>
        <w:rPr>
          <w:rFonts w:ascii="宋体" w:hAnsi="宋体" w:eastAsia="宋体"/>
        </w:rPr>
      </w:pPr>
      <w:r>
        <w:rPr>
          <w:rFonts w:hint="eastAsia" w:ascii="宋体" w:hAnsi="宋体" w:eastAsia="宋体"/>
        </w:rPr>
        <w:t>中小企业声明函</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1"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2"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bookmarkStart w:id="61" w:name="_Toc44691165"/>
      <w:bookmarkStart w:id="62" w:name="_Toc44690706"/>
      <w:bookmarkStart w:id="63" w:name="_Toc135293186"/>
      <w:bookmarkStart w:id="64" w:name="_Toc44690433"/>
      <w:bookmarkStart w:id="65" w:name="_Toc44691397"/>
    </w:p>
    <w:p/>
    <w:p>
      <w:pPr>
        <w:keepNext/>
        <w:keepLines/>
        <w:tabs>
          <w:tab w:val="left" w:pos="0"/>
        </w:tabs>
        <w:spacing w:before="280" w:after="290" w:line="376" w:lineRule="auto"/>
        <w:jc w:val="center"/>
        <w:outlineLvl w:val="3"/>
        <w:rPr>
          <w:rFonts w:ascii="宋体" w:hAnsi="宋体"/>
          <w:b/>
          <w:bCs/>
          <w:sz w:val="28"/>
          <w:szCs w:val="28"/>
        </w:rPr>
      </w:pPr>
      <w:r>
        <w:rPr>
          <w:rFonts w:hint="eastAsia" w:ascii="宋体" w:hAnsi="宋体"/>
          <w:b/>
          <w:bCs/>
          <w:sz w:val="28"/>
          <w:szCs w:val="28"/>
        </w:rPr>
        <w:t>列入政府优先采购清单的投标产品一览表</w:t>
      </w:r>
    </w:p>
    <w:tbl>
      <w:tblPr>
        <w:tblStyle w:val="50"/>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1241"/>
        <w:gridCol w:w="2292"/>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40" w:type="dxa"/>
            <w:vMerge w:val="restart"/>
            <w:vAlign w:val="center"/>
          </w:tcPr>
          <w:p>
            <w:pPr>
              <w:jc w:val="cente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3"/>
            <w:vAlign w:val="center"/>
          </w:tcPr>
          <w:p>
            <w:pPr>
              <w:jc w:val="center"/>
              <w:rPr>
                <w:b/>
                <w:szCs w:val="21"/>
              </w:rPr>
            </w:pPr>
            <w:r>
              <w:rPr>
                <w:rFonts w:hint="eastAsia"/>
                <w:b/>
                <w:szCs w:val="21"/>
              </w:rPr>
              <w:t>投标产品报价</w:t>
            </w:r>
          </w:p>
        </w:tc>
        <w:tc>
          <w:tcPr>
            <w:tcW w:w="1503" w:type="dxa"/>
            <w:vMerge w:val="restart"/>
            <w:vAlign w:val="center"/>
          </w:tcPr>
          <w:p>
            <w:pPr>
              <w:jc w:val="center"/>
              <w:rPr>
                <w:b/>
                <w:szCs w:val="21"/>
              </w:rPr>
            </w:pPr>
            <w:r>
              <w:rPr>
                <w:rFonts w:hint="eastAsia"/>
                <w:b/>
                <w:szCs w:val="21"/>
              </w:rPr>
              <w:t>属于优先采购清单的类别</w:t>
            </w:r>
          </w:p>
        </w:tc>
        <w:tc>
          <w:tcPr>
            <w:tcW w:w="720" w:type="dxa"/>
            <w:vMerge w:val="restart"/>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1241" w:type="dxa"/>
            <w:vAlign w:val="center"/>
          </w:tcPr>
          <w:p>
            <w:pPr>
              <w:jc w:val="center"/>
              <w:rPr>
                <w:szCs w:val="21"/>
              </w:rPr>
            </w:pPr>
            <w:r>
              <w:rPr>
                <w:rFonts w:hint="eastAsia"/>
                <w:szCs w:val="21"/>
              </w:rPr>
              <w:t>投标单价（元）</w:t>
            </w:r>
          </w:p>
        </w:tc>
        <w:tc>
          <w:tcPr>
            <w:tcW w:w="2292" w:type="dxa"/>
            <w:vAlign w:val="center"/>
          </w:tcPr>
          <w:p>
            <w:pPr>
              <w:jc w:val="center"/>
              <w:rPr>
                <w:szCs w:val="21"/>
              </w:rPr>
            </w:pPr>
            <w:r>
              <w:rPr>
                <w:rFonts w:hint="eastAsia"/>
                <w:szCs w:val="21"/>
              </w:rPr>
              <w:t>投标</w:t>
            </w:r>
            <w:r>
              <w:rPr>
                <w:rFonts w:hint="eastAsia" w:ascii="宋体" w:hAnsi="宋体"/>
                <w:szCs w:val="21"/>
              </w:rPr>
              <w:t>合计</w:t>
            </w:r>
            <w:r>
              <w:rPr>
                <w:rFonts w:hint="eastAsia"/>
                <w:szCs w:val="21"/>
              </w:rPr>
              <w:t>报价（元）</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1</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2</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ascii="宋体" w:hAnsi="宋体"/>
          <w:b/>
          <w:szCs w:val="21"/>
        </w:rPr>
        <w:t>对</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投标产品，投标人须提供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以及相应的节能或环境标志产品政府采购品目清单，并显著标识投标产品所处位置。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rPr>
          <w:rFonts w:hint="eastAsia"/>
          <w:szCs w:val="21"/>
        </w:rPr>
        <w:t>投标产品若不属于上述清单或目录范围内，则无需填写该表。</w:t>
      </w:r>
    </w:p>
    <w:p>
      <w:pPr>
        <w:spacing w:line="360" w:lineRule="auto"/>
        <w:rPr>
          <w:rFonts w:ascii="宋体" w:hAnsi="宋体"/>
          <w:szCs w:val="21"/>
        </w:rPr>
      </w:pPr>
      <w:r>
        <w:rPr>
          <w:rFonts w:hint="eastAsia" w:ascii="宋体" w:hAnsi="宋体"/>
          <w:szCs w:val="21"/>
        </w:rPr>
        <w:t>2. “投标产品报价”栏中须准确填报该投标产品的投标单价、数量及投标合计报价；投标产品名称、规格型号、价格应与“分项报价表”一致，如不一致，以“分项报价表”为准。</w:t>
      </w:r>
    </w:p>
    <w:p>
      <w:pPr>
        <w:spacing w:line="360" w:lineRule="auto"/>
        <w:rPr>
          <w:rFonts w:ascii="宋体" w:hAnsi="宋体"/>
          <w:szCs w:val="21"/>
        </w:rPr>
      </w:pPr>
      <w:r>
        <w:rPr>
          <w:rFonts w:hint="eastAsia" w:ascii="宋体" w:hAnsi="宋体"/>
          <w:szCs w:val="21"/>
        </w:rPr>
        <w:t>3. “属于优先采购清单的类别”栏中填写“节能产品政府采购品目清单”或“环境标志产品政府采购品目清单”。</w:t>
      </w:r>
    </w:p>
    <w:p>
      <w:pPr>
        <w:widowControl/>
        <w:jc w:val="left"/>
      </w:pPr>
      <w:r>
        <w:br w:type="page"/>
      </w:r>
    </w:p>
    <w:p/>
    <w:p>
      <w:pPr>
        <w:pStyle w:val="4"/>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格式5  开标一览表</w:t>
      </w:r>
      <w:bookmarkEnd w:id="61"/>
      <w:bookmarkEnd w:id="62"/>
      <w:bookmarkEnd w:id="63"/>
      <w:bookmarkEnd w:id="64"/>
      <w:bookmarkEnd w:id="6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1"/>
        <w:gridCol w:w="4034"/>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61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034"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611"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深圳市城镇老旧小区改造示范项目建设全过程技术服务</w:t>
            </w:r>
          </w:p>
        </w:tc>
        <w:tc>
          <w:tcPr>
            <w:tcW w:w="4034" w:type="dxa"/>
            <w:tcBorders>
              <w:top w:val="single" w:color="auto" w:sz="4" w:space="0"/>
            </w:tcBorders>
            <w:vAlign w:val="center"/>
          </w:tcPr>
          <w:p>
            <w:pPr>
              <w:adjustRightInd w:val="0"/>
              <w:snapToGrid w:val="0"/>
              <w:spacing w:line="360" w:lineRule="auto"/>
              <w:jc w:val="center"/>
              <w:rPr>
                <w:snapToGrid w:val="0"/>
                <w:kern w:val="0"/>
                <w:u w:val="single"/>
              </w:rPr>
            </w:pP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法定代表人或其授权代表：（签字）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r>
        <w:rPr>
          <w:rFonts w:hint="eastAsia" w:ascii="宋体" w:hAnsi="宋体"/>
          <w:bCs/>
        </w:rPr>
        <w:t>，允许仅填报小写金额</w:t>
      </w:r>
      <w:r>
        <w:rPr>
          <w:rFonts w:ascii="宋体" w:hAnsi="宋体"/>
          <w:bCs/>
        </w:rPr>
        <w:t>。</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rPr>
          <w:b/>
          <w:sz w:val="28"/>
        </w:rPr>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
    <w:p/>
    <w:p/>
    <w:p/>
    <w:p/>
    <w:p/>
    <w:p/>
    <w:p/>
    <w:p>
      <w:r>
        <w:br w:type="page"/>
      </w:r>
    </w:p>
    <w:p/>
    <w:p>
      <w:pPr>
        <w:pStyle w:val="4"/>
        <w:tabs>
          <w:tab w:val="left" w:pos="371"/>
        </w:tabs>
        <w:spacing w:before="120" w:after="120"/>
        <w:ind w:left="-1" w:leftChars="-1" w:hanging="1"/>
        <w:jc w:val="center"/>
        <w:rPr>
          <w:rFonts w:asciiTheme="minorEastAsia" w:hAnsiTheme="minorEastAsia" w:eastAsiaTheme="minorEastAsia"/>
        </w:rPr>
      </w:pPr>
      <w:bookmarkStart w:id="66" w:name="_Toc44691166"/>
      <w:bookmarkStart w:id="67" w:name="_Toc44691398"/>
      <w:bookmarkStart w:id="68" w:name="_Toc44690707"/>
      <w:bookmarkStart w:id="69" w:name="_Toc44690434"/>
      <w:bookmarkStart w:id="70" w:name="_Toc135293187"/>
      <w:r>
        <w:rPr>
          <w:rFonts w:hint="eastAsia" w:asciiTheme="minorEastAsia" w:hAnsiTheme="minorEastAsia" w:eastAsiaTheme="minorEastAsia"/>
        </w:rPr>
        <w:t>格式6  报价表</w:t>
      </w:r>
      <w:bookmarkEnd w:id="66"/>
      <w:bookmarkEnd w:id="67"/>
      <w:bookmarkEnd w:id="68"/>
      <w:bookmarkEnd w:id="69"/>
      <w:bookmarkEnd w:id="7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Pr>
        <w:pStyle w:val="28"/>
        <w:adjustRightInd w:val="0"/>
        <w:snapToGrid w:val="0"/>
        <w:spacing w:line="312" w:lineRule="auto"/>
        <w:jc w:val="center"/>
        <w:rPr>
          <w:rFonts w:ascii="Times New Roman" w:hAnsi="Times New Roman"/>
          <w:b/>
          <w:sz w:val="28"/>
        </w:rPr>
      </w:pPr>
    </w:p>
    <w:p/>
    <w:p/>
    <w:p/>
    <w:p/>
    <w:p/>
    <w:p/>
    <w:p/>
    <w:p/>
    <w:p/>
    <w:p/>
    <w:p/>
    <w:p>
      <w:pPr>
        <w:pStyle w:val="4"/>
        <w:tabs>
          <w:tab w:val="left" w:pos="371"/>
        </w:tabs>
        <w:spacing w:before="120" w:after="120"/>
        <w:ind w:left="-1" w:leftChars="-1" w:hanging="1"/>
        <w:jc w:val="center"/>
        <w:rPr>
          <w:rFonts w:asciiTheme="minorEastAsia" w:hAnsiTheme="minorEastAsia" w:eastAsiaTheme="minorEastAsia"/>
        </w:rPr>
      </w:pPr>
      <w:bookmarkStart w:id="71" w:name="_Toc44690708"/>
      <w:bookmarkStart w:id="72" w:name="_Toc44691167"/>
      <w:bookmarkStart w:id="73" w:name="_Toc44690435"/>
      <w:bookmarkStart w:id="74" w:name="_Toc135293188"/>
      <w:bookmarkStart w:id="75" w:name="_Toc44691399"/>
      <w:r>
        <w:rPr>
          <w:rFonts w:hint="eastAsia" w:asciiTheme="minorEastAsia" w:hAnsiTheme="minorEastAsia" w:eastAsiaTheme="minorEastAsia"/>
        </w:rPr>
        <w:t>格式7  服务方案</w:t>
      </w:r>
      <w:bookmarkEnd w:id="71"/>
      <w:bookmarkEnd w:id="72"/>
      <w:bookmarkEnd w:id="73"/>
      <w:bookmarkEnd w:id="74"/>
      <w:bookmarkEnd w:id="75"/>
    </w:p>
    <w:p>
      <w:pPr>
        <w:pStyle w:val="8"/>
      </w:pPr>
    </w:p>
    <w:p>
      <w:pPr>
        <w:spacing w:line="400" w:lineRule="exact"/>
        <w:ind w:firstLine="421"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1、实施方案</w:t>
      </w:r>
    </w:p>
    <w:p>
      <w:pPr>
        <w:spacing w:line="360" w:lineRule="auto"/>
        <w:ind w:firstLine="420" w:firstLineChars="200"/>
        <w:rPr>
          <w:rFonts w:ascii="宋体" w:hAnsi="宋体"/>
          <w:szCs w:val="21"/>
        </w:rPr>
      </w:pPr>
      <w:r>
        <w:rPr>
          <w:rFonts w:hint="eastAsia" w:ascii="宋体" w:hAnsi="宋体"/>
          <w:szCs w:val="21"/>
        </w:rPr>
        <w:t>2、项目重点难点分析、应对措施及相关的合理化建议</w:t>
      </w:r>
    </w:p>
    <w:p>
      <w:pPr>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szCs w:val="21"/>
        </w:rPr>
        <w:t>质量保障措施及方案</w:t>
      </w:r>
    </w:p>
    <w:p>
      <w:pPr>
        <w:spacing w:line="360" w:lineRule="auto"/>
        <w:ind w:firstLine="420" w:firstLineChars="200"/>
        <w:rPr>
          <w:rFonts w:ascii="宋体" w:hAnsi="宋体" w:cs="宋体"/>
          <w:szCs w:val="21"/>
        </w:rPr>
      </w:pPr>
      <w:r>
        <w:rPr>
          <w:rFonts w:hint="eastAsia" w:ascii="宋体" w:hAnsi="宋体" w:cs="宋体"/>
          <w:szCs w:val="21"/>
        </w:rPr>
        <w:t>4、</w:t>
      </w:r>
      <w:r>
        <w:rPr>
          <w:rFonts w:hint="eastAsia" w:ascii="宋体" w:hAnsi="宋体"/>
          <w:szCs w:val="21"/>
        </w:rPr>
        <w:t>项目完成后的服务承诺</w:t>
      </w:r>
    </w:p>
    <w:p>
      <w:pPr>
        <w:spacing w:line="360" w:lineRule="auto"/>
        <w:ind w:firstLine="420" w:firstLineChars="200"/>
        <w:rPr>
          <w:rFonts w:ascii="宋体" w:hAnsi="宋体" w:cs="宋体"/>
          <w:szCs w:val="21"/>
        </w:rPr>
      </w:pPr>
      <w:r>
        <w:rPr>
          <w:rFonts w:hint="eastAsia" w:ascii="宋体" w:hAnsi="宋体" w:cs="宋体"/>
          <w:szCs w:val="21"/>
        </w:rPr>
        <w:t>5、</w:t>
      </w:r>
      <w:r>
        <w:rPr>
          <w:rFonts w:hint="eastAsia" w:ascii="宋体" w:hAnsi="宋体"/>
          <w:szCs w:val="21"/>
        </w:rPr>
        <w:t>违约承诺</w:t>
      </w:r>
    </w:p>
    <w:p>
      <w:pPr>
        <w:spacing w:line="360" w:lineRule="auto"/>
        <w:ind w:firstLine="420" w:firstLineChars="200"/>
        <w:rPr>
          <w:rFonts w:ascii="宋体" w:hAnsi="宋体"/>
          <w:szCs w:val="21"/>
        </w:rPr>
      </w:pPr>
      <w:r>
        <w:rPr>
          <w:rFonts w:hint="eastAsia" w:ascii="宋体" w:hAnsi="宋体"/>
          <w:szCs w:val="21"/>
        </w:rPr>
        <w:t>6、投标人同类项目业绩情况</w:t>
      </w:r>
    </w:p>
    <w:p>
      <w:pPr>
        <w:spacing w:line="360" w:lineRule="auto"/>
        <w:ind w:firstLine="420" w:firstLineChars="200"/>
        <w:rPr>
          <w:rFonts w:ascii="宋体" w:hAnsi="宋体"/>
          <w:szCs w:val="21"/>
        </w:rPr>
      </w:pPr>
      <w:r>
        <w:rPr>
          <w:rFonts w:hint="eastAsia" w:ascii="宋体" w:hAnsi="宋体"/>
          <w:szCs w:val="21"/>
        </w:rPr>
        <w:t>7、投标人获奖情况</w:t>
      </w:r>
    </w:p>
    <w:p>
      <w:pPr>
        <w:spacing w:line="360" w:lineRule="auto"/>
        <w:ind w:firstLine="420" w:firstLineChars="200"/>
        <w:rPr>
          <w:rFonts w:ascii="宋体" w:hAnsi="宋体"/>
          <w:szCs w:val="21"/>
        </w:rPr>
      </w:pPr>
      <w:r>
        <w:rPr>
          <w:rFonts w:hint="eastAsia" w:ascii="宋体" w:hAnsi="宋体"/>
          <w:szCs w:val="21"/>
        </w:rPr>
        <w:t>8、拟投入人员情况：包括</w:t>
      </w:r>
      <w:r>
        <w:rPr>
          <w:rFonts w:hint="eastAsia" w:ascii="宋体" w:hAnsi="宋体"/>
          <w:kern w:val="0"/>
          <w:szCs w:val="21"/>
        </w:rPr>
        <w:t>项目负责人、</w:t>
      </w:r>
      <w:r>
        <w:rPr>
          <w:rFonts w:hint="eastAsia" w:ascii="宋体" w:hAnsi="宋体" w:cs="宋体"/>
          <w:szCs w:val="21"/>
        </w:rPr>
        <w:t>项目团队成员</w:t>
      </w:r>
      <w:r>
        <w:rPr>
          <w:rFonts w:hint="eastAsia" w:ascii="宋体" w:hAnsi="宋体"/>
          <w:szCs w:val="21"/>
        </w:rPr>
        <w:t>的数量、资质等（附《项目人员情况一览表》）</w:t>
      </w:r>
    </w:p>
    <w:p>
      <w:pPr>
        <w:spacing w:line="360" w:lineRule="auto"/>
        <w:ind w:left="420"/>
        <w:rPr>
          <w:rFonts w:ascii="宋体" w:hAnsi="宋体"/>
          <w:bCs/>
        </w:rPr>
      </w:pPr>
      <w:r>
        <w:rPr>
          <w:rFonts w:hint="eastAsia" w:ascii="宋体" w:hAnsi="宋体"/>
          <w:bCs/>
        </w:rPr>
        <w:t>9、服务网点</w:t>
      </w:r>
    </w:p>
    <w:p>
      <w:pPr>
        <w:spacing w:line="360" w:lineRule="auto"/>
        <w:ind w:left="420"/>
        <w:rPr>
          <w:rFonts w:ascii="宋体" w:hAnsi="宋体"/>
          <w:bCs/>
        </w:rPr>
      </w:pPr>
      <w:r>
        <w:rPr>
          <w:rFonts w:hint="eastAsia" w:ascii="宋体" w:hAnsi="宋体"/>
          <w:bCs/>
        </w:rPr>
        <w:t>10、投标人认为必要的其他方案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
    <w:p/>
    <w:p>
      <w:pPr>
        <w:pStyle w:val="4"/>
        <w:tabs>
          <w:tab w:val="left" w:pos="371"/>
        </w:tabs>
        <w:spacing w:before="120" w:after="120"/>
        <w:ind w:left="-1" w:leftChars="-1" w:hanging="1"/>
        <w:jc w:val="center"/>
        <w:rPr>
          <w:rFonts w:asciiTheme="minorEastAsia" w:hAnsiTheme="minorEastAsia" w:eastAsiaTheme="minorEastAsia"/>
        </w:rPr>
      </w:pPr>
      <w:bookmarkStart w:id="76" w:name="_Toc135293189"/>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w:t>
      </w:r>
      <w:r>
        <w:rPr>
          <w:rFonts w:hint="eastAsia" w:asciiTheme="minorEastAsia" w:hAnsiTheme="minorEastAsia" w:eastAsiaTheme="minorEastAsia"/>
        </w:rPr>
        <w:t>投标人情况介绍</w:t>
      </w:r>
      <w:bookmarkEnd w:id="76"/>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rPr>
          <w:rFonts w:ascii="宋体" w:hAnsi="宋体"/>
          <w:sz w:val="28"/>
        </w:rPr>
      </w:pPr>
    </w:p>
    <w:p/>
    <w:p/>
    <w:p/>
    <w:p/>
    <w:p/>
    <w:p/>
    <w:p/>
    <w:p/>
    <w:p/>
    <w:p/>
    <w:p/>
    <w:p/>
    <w:p/>
    <w:p/>
    <w:p/>
    <w:p/>
    <w:p/>
    <w:p/>
    <w:p/>
    <w:p/>
    <w:p/>
    <w:p/>
    <w:p/>
    <w:p/>
    <w:p/>
    <w:p/>
    <w:p/>
    <w:p/>
    <w:p/>
    <w:p/>
    <w:p/>
    <w:p/>
    <w:p/>
    <w:p/>
    <w:p>
      <w:pPr>
        <w:pStyle w:val="4"/>
        <w:tabs>
          <w:tab w:val="left" w:pos="371"/>
        </w:tabs>
        <w:spacing w:before="120" w:after="120"/>
        <w:ind w:left="-1" w:leftChars="-1" w:hanging="1"/>
        <w:jc w:val="center"/>
        <w:rPr>
          <w:rFonts w:asciiTheme="minorEastAsia" w:hAnsiTheme="minorEastAsia" w:eastAsiaTheme="minorEastAsia"/>
        </w:rPr>
      </w:pPr>
      <w:bookmarkStart w:id="77" w:name="_Toc44691168"/>
      <w:bookmarkStart w:id="78" w:name="_Toc44691400"/>
      <w:bookmarkStart w:id="79" w:name="_Toc135293190"/>
      <w:bookmarkStart w:id="80" w:name="_Toc44690436"/>
      <w:bookmarkStart w:id="81" w:name="_Toc44690709"/>
      <w:r>
        <w:rPr>
          <w:rFonts w:hint="eastAsia" w:asciiTheme="minorEastAsia" w:hAnsiTheme="minorEastAsia" w:eastAsiaTheme="minorEastAsia"/>
        </w:rPr>
        <w:t>格式9  偏离表</w:t>
      </w:r>
      <w:bookmarkEnd w:id="77"/>
      <w:bookmarkEnd w:id="78"/>
      <w:bookmarkEnd w:id="79"/>
      <w:bookmarkEnd w:id="80"/>
      <w:bookmarkEnd w:id="81"/>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6" w:leftChars="1" w:hanging="134"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4"/>
        <w:tabs>
          <w:tab w:val="left" w:pos="371"/>
        </w:tabs>
        <w:spacing w:before="120" w:after="120"/>
        <w:ind w:left="-1" w:leftChars="-1" w:hanging="1"/>
        <w:jc w:val="center"/>
        <w:rPr>
          <w:rFonts w:asciiTheme="minorEastAsia" w:hAnsiTheme="minorEastAsia" w:eastAsiaTheme="minorEastAsia"/>
        </w:rPr>
      </w:pPr>
      <w:bookmarkStart w:id="82" w:name="_格式4__"/>
      <w:bookmarkEnd w:id="82"/>
      <w:bookmarkStart w:id="83" w:name="q15"/>
      <w:bookmarkEnd w:id="83"/>
      <w:bookmarkStart w:id="84" w:name="_格式2__投标保证金凭证"/>
      <w:bookmarkEnd w:id="84"/>
      <w:bookmarkStart w:id="85" w:name="q16"/>
      <w:bookmarkEnd w:id="85"/>
      <w:bookmarkStart w:id="86" w:name="q17"/>
      <w:bookmarkEnd w:id="86"/>
      <w:bookmarkStart w:id="87" w:name="_格式3__"/>
      <w:bookmarkEnd w:id="87"/>
      <w:bookmarkStart w:id="88" w:name="_格式5__"/>
      <w:bookmarkEnd w:id="88"/>
      <w:r>
        <w:rPr>
          <w:rFonts w:asciiTheme="minorEastAsia" w:hAnsiTheme="minorEastAsia" w:eastAsiaTheme="minorEastAsia"/>
        </w:rPr>
        <w:tab/>
      </w:r>
      <w:bookmarkStart w:id="89" w:name="_Toc44691169"/>
      <w:bookmarkStart w:id="90" w:name="_Toc44691401"/>
      <w:bookmarkStart w:id="91" w:name="_Toc44690437"/>
      <w:bookmarkStart w:id="92" w:name="_Toc44690710"/>
      <w:bookmarkStart w:id="93" w:name="_Toc135293191"/>
      <w:r>
        <w:rPr>
          <w:rFonts w:hint="eastAsia" w:asciiTheme="minorEastAsia" w:hAnsiTheme="minorEastAsia" w:eastAsiaTheme="minorEastAsia"/>
        </w:rPr>
        <w:t xml:space="preserve">格式10  </w:t>
      </w:r>
      <w:bookmarkEnd w:id="89"/>
      <w:bookmarkEnd w:id="90"/>
      <w:bookmarkEnd w:id="91"/>
      <w:bookmarkEnd w:id="92"/>
      <w:r>
        <w:rPr>
          <w:rFonts w:hint="eastAsia" w:asciiTheme="minorEastAsia" w:hAnsiTheme="minorEastAsia" w:eastAsiaTheme="minorEastAsia"/>
        </w:rPr>
        <w:t>招标文件要求的其他资料或投标人认为需要补充的资料</w:t>
      </w:r>
      <w:bookmarkEnd w:id="93"/>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第七十五条规定：供应商有下列情形的，属于采购条例所称的串通投标行为。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5"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或税务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jc w:val="left"/>
        <w:rPr>
          <w:snapToGrid w:val="0"/>
          <w:kern w:val="0"/>
          <w:sz w:val="52"/>
          <w:szCs w:val="52"/>
        </w:rPr>
      </w:pPr>
    </w:p>
    <w:p/>
    <w:p/>
    <w:p/>
    <w:p/>
    <w:p/>
    <w:p/>
    <w:p/>
    <w:p/>
    <w:p/>
    <w:p/>
    <w:p/>
    <w:p/>
    <w:p/>
    <w:p>
      <w:pPr>
        <w:pStyle w:val="3"/>
      </w:pPr>
      <w:bookmarkStart w:id="94" w:name="_Toc135293192"/>
      <w:r>
        <w:rPr>
          <w:rFonts w:hint="eastAsia"/>
        </w:rPr>
        <w:t>第八章  合同条款</w:t>
      </w:r>
      <w:bookmarkEnd w:id="94"/>
    </w:p>
    <w:p>
      <w:pPr>
        <w:jc w:val="center"/>
        <w:rPr>
          <w:b/>
          <w:szCs w:val="21"/>
        </w:rPr>
      </w:pPr>
    </w:p>
    <w:p>
      <w:pPr>
        <w:adjustRightInd w:val="0"/>
        <w:snapToGrid w:val="0"/>
        <w:spacing w:afterLines="50" w:line="560" w:lineRule="exact"/>
        <w:jc w:val="center"/>
        <w:rPr>
          <w:sz w:val="36"/>
          <w:szCs w:val="36"/>
        </w:rPr>
      </w:pPr>
      <w:r>
        <w:rPr>
          <w:rFonts w:hint="eastAsia" w:ascii="黑体" w:eastAsia="黑体"/>
          <w:bCs/>
          <w:sz w:val="36"/>
          <w:szCs w:val="36"/>
        </w:rPr>
        <w:t>深圳市城镇老旧小区改造示范项目建设全过程技术服务合同</w:t>
      </w: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tabs>
          <w:tab w:val="left" w:pos="180"/>
          <w:tab w:val="left" w:pos="1980"/>
        </w:tabs>
        <w:spacing w:beforeLines="50" w:afterLines="50" w:line="300" w:lineRule="auto"/>
        <w:ind w:left="1964" w:leftChars="266" w:hanging="1405" w:hangingChars="500"/>
        <w:rPr>
          <w:b/>
          <w:sz w:val="28"/>
          <w:szCs w:val="28"/>
          <w:u w:val="single"/>
        </w:rPr>
      </w:pPr>
      <w:r>
        <w:rPr>
          <w:rFonts w:hint="eastAsia"/>
          <w:b/>
          <w:sz w:val="28"/>
          <w:szCs w:val="28"/>
        </w:rPr>
        <w:t>项目名称 ：</w:t>
      </w:r>
      <w:r>
        <w:rPr>
          <w:rFonts w:hint="eastAsia"/>
          <w:b/>
          <w:sz w:val="28"/>
          <w:szCs w:val="28"/>
          <w:u w:val="single"/>
        </w:rPr>
        <w:t xml:space="preserve">   深圳市城镇老旧小区改造示范项目建设全过程技术服务                                               </w:t>
      </w:r>
    </w:p>
    <w:p>
      <w:pPr>
        <w:tabs>
          <w:tab w:val="left" w:leader="underscore" w:pos="180"/>
          <w:tab w:val="left" w:pos="2160"/>
          <w:tab w:val="left" w:pos="6480"/>
        </w:tabs>
        <w:spacing w:beforeLines="50" w:afterLines="50" w:line="300" w:lineRule="auto"/>
        <w:ind w:firstLine="562" w:firstLineChars="200"/>
        <w:rPr>
          <w:b/>
          <w:sz w:val="28"/>
          <w:szCs w:val="28"/>
          <w:u w:val="single"/>
        </w:rPr>
      </w:pPr>
      <w:r>
        <w:rPr>
          <w:rFonts w:hint="eastAsia"/>
          <w:b/>
          <w:sz w:val="28"/>
          <w:szCs w:val="28"/>
        </w:rPr>
        <w:t>委托方（甲方）：</w:t>
      </w:r>
      <w:r>
        <w:rPr>
          <w:rFonts w:hint="eastAsia"/>
          <w:b/>
          <w:sz w:val="28"/>
          <w:szCs w:val="28"/>
          <w:u w:val="single"/>
        </w:rPr>
        <w:t xml:space="preserve">  深圳市住房和建设局                                       </w:t>
      </w:r>
    </w:p>
    <w:p>
      <w:pPr>
        <w:tabs>
          <w:tab w:val="left" w:pos="180"/>
          <w:tab w:val="left" w:pos="7200"/>
        </w:tabs>
        <w:spacing w:beforeLines="50" w:afterLines="50" w:line="300" w:lineRule="auto"/>
        <w:ind w:firstLine="562" w:firstLineChars="200"/>
        <w:rPr>
          <w:b/>
          <w:sz w:val="28"/>
          <w:szCs w:val="28"/>
          <w:u w:val="single"/>
        </w:rPr>
      </w:pPr>
      <w:r>
        <w:rPr>
          <w:rFonts w:hint="eastAsia"/>
          <w:b/>
          <w:sz w:val="28"/>
          <w:szCs w:val="28"/>
        </w:rPr>
        <w:t>受托方（乙方）：</w:t>
      </w:r>
      <w:r>
        <w:rPr>
          <w:rFonts w:hint="eastAsia"/>
          <w:b/>
          <w:sz w:val="28"/>
          <w:szCs w:val="28"/>
          <w:u w:val="single"/>
        </w:rPr>
        <w:t xml:space="preserve">                                         </w:t>
      </w: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tabs>
          <w:tab w:val="left" w:pos="180"/>
          <w:tab w:val="left" w:pos="3780"/>
        </w:tabs>
        <w:spacing w:afterLines="50" w:line="300" w:lineRule="auto"/>
        <w:jc w:val="center"/>
        <w:rPr>
          <w:szCs w:val="21"/>
        </w:rPr>
      </w:pPr>
      <w:r>
        <w:rPr>
          <w:rFonts w:hint="eastAsia"/>
          <w:szCs w:val="21"/>
        </w:rPr>
        <w:t>本合同共</w:t>
      </w:r>
      <w:r>
        <w:rPr>
          <w:szCs w:val="21"/>
          <w:u w:val="single"/>
        </w:rPr>
        <w:t xml:space="preserve">   </w:t>
      </w:r>
      <w:r>
        <w:rPr>
          <w:rFonts w:hint="eastAsia"/>
          <w:szCs w:val="21"/>
        </w:rPr>
        <w:t>页（含封面）</w:t>
      </w:r>
    </w:p>
    <w:p>
      <w:pPr>
        <w:spacing w:beforeLines="50" w:afterLines="50" w:line="300" w:lineRule="auto"/>
        <w:ind w:left="180"/>
        <w:jc w:val="center"/>
        <w:rPr>
          <w:rFonts w:ascii="黑体" w:eastAsia="黑体"/>
          <w:sz w:val="24"/>
        </w:rPr>
      </w:pPr>
    </w:p>
    <w:p>
      <w:pPr>
        <w:spacing w:beforeLines="50" w:afterLines="50" w:line="300" w:lineRule="auto"/>
        <w:ind w:left="180"/>
        <w:jc w:val="center"/>
        <w:rPr>
          <w:rFonts w:ascii="黑体" w:eastAsia="黑体"/>
          <w:sz w:val="28"/>
          <w:szCs w:val="28"/>
        </w:rPr>
      </w:pPr>
      <w:r>
        <w:rPr>
          <w:rFonts w:hint="eastAsia" w:ascii="黑体" w:eastAsia="黑体"/>
          <w:sz w:val="28"/>
          <w:szCs w:val="28"/>
        </w:rPr>
        <w:br w:type="page"/>
      </w:r>
      <w:r>
        <w:rPr>
          <w:rFonts w:hint="eastAsia" w:ascii="黑体" w:eastAsia="黑体"/>
          <w:sz w:val="28"/>
          <w:szCs w:val="28"/>
        </w:rPr>
        <w:t>特别提示</w:t>
      </w:r>
    </w:p>
    <w:p>
      <w:pPr>
        <w:spacing w:beforeLines="50" w:afterLines="50" w:line="300" w:lineRule="auto"/>
        <w:ind w:firstLine="480" w:firstLineChars="200"/>
        <w:jc w:val="left"/>
        <w:rPr>
          <w:sz w:val="24"/>
        </w:rPr>
      </w:pPr>
      <w:r>
        <w:rPr>
          <w:rFonts w:hint="eastAsia"/>
          <w:sz w:val="24"/>
        </w:rPr>
        <w:t>一、本合同示范文本包括封面、合同正文、附件，其中封面、附件是合同的组成部分，与合同正文具有同等法律效力；合同未尽事项，可由当事人附页另行约定，作为本合同的组成部分。</w:t>
      </w:r>
    </w:p>
    <w:p>
      <w:pPr>
        <w:spacing w:beforeLines="50" w:afterLines="50" w:line="300" w:lineRule="auto"/>
        <w:ind w:firstLine="480" w:firstLineChars="200"/>
        <w:jc w:val="left"/>
        <w:rPr>
          <w:sz w:val="24"/>
        </w:rPr>
      </w:pPr>
      <w:r>
        <w:rPr>
          <w:rFonts w:hint="eastAsia"/>
          <w:sz w:val="24"/>
        </w:rPr>
        <w:t>二、关于封面的填写。封面显示的是项目名称、双方当事人的名称、合同编号等，供当事人在归档时甄别使用，其内容请与合同正文内容保持一致。</w:t>
      </w:r>
    </w:p>
    <w:p>
      <w:pPr>
        <w:spacing w:beforeLines="50" w:afterLines="50" w:line="300" w:lineRule="auto"/>
        <w:ind w:firstLine="480" w:firstLineChars="200"/>
        <w:jc w:val="left"/>
        <w:rPr>
          <w:sz w:val="24"/>
        </w:rPr>
      </w:pPr>
      <w:r>
        <w:rPr>
          <w:rFonts w:hint="eastAsia"/>
          <w:sz w:val="24"/>
        </w:rPr>
        <w:t>三、关于正文部分当事人基本情况的填写。当事人基本情况主要是供当事人在履行合同时通讯和付款使用，因此所填内容请确保信息准确。</w:t>
      </w:r>
    </w:p>
    <w:p>
      <w:pPr>
        <w:spacing w:beforeLines="50" w:afterLines="50" w:line="300" w:lineRule="auto"/>
        <w:ind w:firstLine="480" w:firstLineChars="200"/>
        <w:jc w:val="left"/>
        <w:rPr>
          <w:sz w:val="24"/>
        </w:rPr>
      </w:pPr>
      <w:r>
        <w:rPr>
          <w:rFonts w:hint="eastAsia"/>
          <w:sz w:val="24"/>
        </w:rPr>
        <w:t>四、本合同示范文本内关于合同标的、价款支付、双方权利义务、违约责任、合同解除等方面的条款仅供当事人参考，当事人可根据项目需求、合同签订目的等，对具体条款进行增减或变更。</w:t>
      </w:r>
    </w:p>
    <w:p>
      <w:pPr>
        <w:spacing w:beforeLines="50" w:afterLines="50" w:line="300" w:lineRule="auto"/>
        <w:ind w:firstLine="480" w:firstLineChars="200"/>
        <w:jc w:val="left"/>
        <w:rPr>
          <w:sz w:val="24"/>
        </w:rPr>
      </w:pPr>
      <w:r>
        <w:rPr>
          <w:rFonts w:hint="eastAsia"/>
          <w:sz w:val="24"/>
        </w:rPr>
        <w:t>五、本合同示范文本中的“□”为可选择项目，选择该项目的，请在“□”内划“√”，不选择的请在“□”内划“×”。未划“√”或“×”视为不选择。</w:t>
      </w:r>
    </w:p>
    <w:p>
      <w:pPr>
        <w:spacing w:beforeLines="50" w:afterLines="50" w:line="300" w:lineRule="auto"/>
        <w:ind w:firstLine="480" w:firstLineChars="200"/>
        <w:jc w:val="left"/>
        <w:rPr>
          <w:sz w:val="24"/>
        </w:rPr>
      </w:pPr>
      <w:r>
        <w:rPr>
          <w:rFonts w:hint="eastAsia"/>
          <w:sz w:val="24"/>
        </w:rPr>
        <w:t>六、当事人使用本合同示范文本时，凡是当事人约定无需填写的条款，请在该条款填写的空白处划“</w:t>
      </w:r>
      <w:r>
        <w:rPr>
          <w:sz w:val="24"/>
        </w:rPr>
        <w:t>/</w:t>
      </w:r>
      <w:r>
        <w:rPr>
          <w:rFonts w:hint="eastAsia"/>
          <w:sz w:val="24"/>
        </w:rPr>
        <w:t>”表示，或者直接将无需填写的条款内容进行删除。</w:t>
      </w:r>
    </w:p>
    <w:p>
      <w:pPr>
        <w:spacing w:beforeLines="50" w:afterLines="50" w:line="300" w:lineRule="auto"/>
        <w:ind w:firstLine="480" w:firstLineChars="200"/>
        <w:jc w:val="left"/>
        <w:rPr>
          <w:sz w:val="24"/>
        </w:rPr>
      </w:pPr>
    </w:p>
    <w:p>
      <w:pPr>
        <w:tabs>
          <w:tab w:val="left" w:pos="4140"/>
          <w:tab w:val="left" w:pos="8820"/>
        </w:tabs>
        <w:adjustRightInd w:val="0"/>
        <w:snapToGrid w:val="0"/>
        <w:spacing w:line="560" w:lineRule="exact"/>
        <w:ind w:firstLine="602" w:firstLineChars="200"/>
        <w:jc w:val="left"/>
        <w:rPr>
          <w:b/>
          <w:sz w:val="30"/>
        </w:rPr>
      </w:pPr>
    </w:p>
    <w:p>
      <w:pPr>
        <w:spacing w:line="580" w:lineRule="exact"/>
        <w:ind w:firstLine="640" w:firstLineChars="200"/>
        <w:rPr>
          <w:rFonts w:ascii="仿宋_GB2312" w:eastAsia="仿宋_GB2312"/>
          <w:color w:val="000000"/>
          <w:sz w:val="32"/>
          <w:szCs w:val="32"/>
        </w:rPr>
      </w:pPr>
    </w:p>
    <w:p>
      <w:pPr>
        <w:tabs>
          <w:tab w:val="left" w:pos="4140"/>
          <w:tab w:val="left" w:pos="8820"/>
        </w:tabs>
        <w:adjustRightInd w:val="0"/>
        <w:snapToGrid w:val="0"/>
        <w:spacing w:line="560" w:lineRule="exact"/>
        <w:ind w:firstLine="240" w:firstLineChars="100"/>
        <w:rPr>
          <w:b/>
          <w:sz w:val="24"/>
        </w:rPr>
      </w:pPr>
    </w:p>
    <w:p>
      <w:pPr>
        <w:tabs>
          <w:tab w:val="left" w:pos="4140"/>
          <w:tab w:val="left" w:pos="8820"/>
        </w:tabs>
        <w:adjustRightInd w:val="0"/>
        <w:snapToGrid w:val="0"/>
        <w:spacing w:line="560" w:lineRule="exact"/>
        <w:ind w:firstLine="240" w:firstLineChars="100"/>
        <w:rPr>
          <w:b/>
          <w:sz w:val="24"/>
        </w:rPr>
      </w:pPr>
    </w:p>
    <w:p>
      <w:pPr>
        <w:tabs>
          <w:tab w:val="left" w:pos="4140"/>
          <w:tab w:val="left" w:pos="8820"/>
        </w:tabs>
        <w:adjustRightInd w:val="0"/>
        <w:snapToGrid w:val="0"/>
        <w:spacing w:line="560" w:lineRule="exact"/>
        <w:ind w:firstLine="240" w:firstLineChars="100"/>
        <w:rPr>
          <w:b/>
          <w:sz w:val="24"/>
        </w:rPr>
      </w:pPr>
    </w:p>
    <w:p>
      <w:pPr>
        <w:tabs>
          <w:tab w:val="left" w:pos="4140"/>
          <w:tab w:val="left" w:pos="8820"/>
        </w:tabs>
        <w:adjustRightInd w:val="0"/>
        <w:snapToGrid w:val="0"/>
        <w:spacing w:line="560" w:lineRule="exact"/>
        <w:ind w:firstLine="240" w:firstLineChars="100"/>
        <w:rPr>
          <w:sz w:val="24"/>
        </w:rPr>
      </w:pPr>
      <w:r>
        <w:rPr>
          <w:rFonts w:hint="eastAsia"/>
          <w:b/>
          <w:sz w:val="24"/>
        </w:rPr>
        <w:br w:type="page"/>
      </w:r>
      <w:r>
        <w:rPr>
          <w:rFonts w:hint="eastAsia"/>
          <w:b/>
          <w:sz w:val="24"/>
        </w:rPr>
        <w:t>甲方（委托方）</w:t>
      </w:r>
      <w:r>
        <w:rPr>
          <w:rFonts w:hint="eastAsia"/>
          <w:sz w:val="24"/>
        </w:rPr>
        <w:t>：</w:t>
      </w:r>
      <w:r>
        <w:rPr>
          <w:rFonts w:hint="eastAsia"/>
          <w:sz w:val="24"/>
          <w:u w:val="single"/>
        </w:rPr>
        <w:t xml:space="preserve">        深圳市住房和建设局                                      </w:t>
      </w:r>
    </w:p>
    <w:p>
      <w:pPr>
        <w:tabs>
          <w:tab w:val="left" w:pos="7920"/>
          <w:tab w:val="left" w:pos="8820"/>
        </w:tabs>
        <w:adjustRightInd w:val="0"/>
        <w:snapToGrid w:val="0"/>
        <w:spacing w:line="560" w:lineRule="exact"/>
        <w:ind w:firstLine="240" w:firstLineChars="100"/>
        <w:rPr>
          <w:sz w:val="24"/>
          <w:u w:val="single"/>
        </w:rPr>
      </w:pPr>
      <w:r>
        <w:rPr>
          <w:rFonts w:hint="eastAsia"/>
          <w:b/>
          <w:sz w:val="24"/>
        </w:rPr>
        <w:t>住所地：</w:t>
      </w:r>
      <w:r>
        <w:rPr>
          <w:rFonts w:hint="eastAsia"/>
          <w:sz w:val="24"/>
          <w:u w:val="single"/>
        </w:rPr>
        <w:t xml:space="preserve">             深圳市福田区振华路8号设计大厦                                         </w:t>
      </w:r>
    </w:p>
    <w:p>
      <w:pPr>
        <w:tabs>
          <w:tab w:val="left" w:pos="7920"/>
        </w:tabs>
        <w:adjustRightInd w:val="0"/>
        <w:snapToGrid w:val="0"/>
        <w:spacing w:line="560" w:lineRule="exact"/>
        <w:ind w:firstLine="240" w:firstLineChars="100"/>
        <w:rPr>
          <w:sz w:val="24"/>
          <w:u w:val="single"/>
        </w:rPr>
      </w:pPr>
      <w:r>
        <w:rPr>
          <w:rFonts w:hint="eastAsia"/>
          <w:b/>
          <w:sz w:val="24"/>
        </w:rPr>
        <w:t>法定代表人：</w:t>
      </w:r>
      <w:r>
        <w:rPr>
          <w:rFonts w:hint="eastAsia"/>
          <w:sz w:val="24"/>
          <w:u w:val="single"/>
        </w:rPr>
        <w:t xml:space="preserve">              朱恩平                                   </w:t>
      </w:r>
    </w:p>
    <w:p>
      <w:pPr>
        <w:tabs>
          <w:tab w:val="left" w:pos="8220"/>
        </w:tabs>
        <w:adjustRightInd w:val="0"/>
        <w:snapToGrid w:val="0"/>
        <w:spacing w:line="560" w:lineRule="exact"/>
        <w:ind w:firstLine="240" w:firstLineChars="100"/>
        <w:rPr>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0" w:firstLineChars="100"/>
        <w:rPr>
          <w:b/>
          <w:sz w:val="24"/>
          <w:u w:val="single"/>
        </w:rPr>
      </w:pPr>
      <w:r>
        <w:rPr>
          <w:rFonts w:hint="eastAsia"/>
          <w:b/>
          <w:sz w:val="24"/>
        </w:rPr>
        <w:t>合同联系人电子邮箱：</w:t>
      </w:r>
      <w:r>
        <w:rPr>
          <w:rFonts w:hint="eastAsia"/>
          <w:sz w:val="24"/>
          <w:u w:val="single"/>
        </w:rPr>
        <w:t xml:space="preserve">                                      </w:t>
      </w:r>
    </w:p>
    <w:p>
      <w:pPr>
        <w:tabs>
          <w:tab w:val="left" w:pos="8820"/>
        </w:tabs>
        <w:adjustRightInd w:val="0"/>
        <w:snapToGrid w:val="0"/>
        <w:spacing w:line="560" w:lineRule="exact"/>
        <w:ind w:firstLine="240" w:firstLineChars="100"/>
        <w:rPr>
          <w:sz w:val="24"/>
          <w:u w:val="single"/>
        </w:rPr>
      </w:pPr>
      <w:r>
        <w:rPr>
          <w:rFonts w:hint="eastAsia"/>
          <w:b/>
          <w:sz w:val="24"/>
        </w:rPr>
        <w:t>通讯地址：</w:t>
      </w:r>
      <w:r>
        <w:rPr>
          <w:rFonts w:hint="eastAsia"/>
          <w:sz w:val="24"/>
          <w:u w:val="single"/>
        </w:rPr>
        <w:t xml:space="preserve">               深圳市福田区振华路8号设计大厦                                    </w:t>
      </w:r>
    </w:p>
    <w:p>
      <w:pPr>
        <w:tabs>
          <w:tab w:val="left" w:pos="8820"/>
        </w:tabs>
        <w:adjustRightInd w:val="0"/>
        <w:snapToGrid w:val="0"/>
        <w:spacing w:line="560" w:lineRule="exact"/>
        <w:ind w:firstLine="240" w:firstLineChars="100"/>
        <w:rPr>
          <w:b/>
          <w:sz w:val="24"/>
          <w:u w:val="single"/>
        </w:rPr>
      </w:pPr>
      <w:r>
        <w:rPr>
          <w:rFonts w:hint="eastAsia"/>
          <w:b/>
          <w:sz w:val="24"/>
        </w:rPr>
        <w:t>邮政编码：</w:t>
      </w:r>
      <w:r>
        <w:rPr>
          <w:rFonts w:hint="eastAsia"/>
          <w:sz w:val="24"/>
          <w:u w:val="single"/>
        </w:rPr>
        <w:t xml:space="preserve">         518000    </w:t>
      </w:r>
      <w:r>
        <w:rPr>
          <w:rFonts w:hint="eastAsia"/>
          <w:sz w:val="24"/>
          <w:u w:val="single"/>
        </w:rPr>
        <w:tab/>
      </w:r>
      <w:r>
        <w:rPr>
          <w:rFonts w:hint="eastAsia"/>
          <w:sz w:val="24"/>
          <w:u w:val="single"/>
        </w:rPr>
        <w:t xml:space="preserve">                                      </w:t>
      </w:r>
    </w:p>
    <w:p>
      <w:pPr>
        <w:tabs>
          <w:tab w:val="left" w:pos="4200"/>
          <w:tab w:val="left" w:pos="7320"/>
        </w:tabs>
        <w:adjustRightInd w:val="0"/>
        <w:snapToGrid w:val="0"/>
        <w:spacing w:line="560" w:lineRule="exact"/>
        <w:ind w:firstLine="240" w:firstLineChars="100"/>
        <w:rPr>
          <w:b/>
          <w:sz w:val="24"/>
        </w:rPr>
      </w:pPr>
      <w:r>
        <w:rPr>
          <w:rFonts w:hint="eastAsia"/>
          <w:b/>
          <w:sz w:val="24"/>
        </w:rPr>
        <w:t>电话：</w:t>
      </w:r>
      <w:r>
        <w:rPr>
          <w:rFonts w:hint="eastAsia"/>
          <w:sz w:val="24"/>
          <w:u w:val="single"/>
        </w:rPr>
        <w:t xml:space="preserve">   0755-83788552            </w:t>
      </w:r>
      <w:r>
        <w:rPr>
          <w:rFonts w:hint="eastAsia"/>
          <w:b/>
          <w:sz w:val="24"/>
        </w:rPr>
        <w:t>传真：</w:t>
      </w:r>
      <w:r>
        <w:rPr>
          <w:rFonts w:hint="eastAsia"/>
          <w:sz w:val="24"/>
          <w:u w:val="single"/>
        </w:rPr>
        <w:t xml:space="preserve">                              </w:t>
      </w:r>
    </w:p>
    <w:p>
      <w:pPr>
        <w:tabs>
          <w:tab w:val="left" w:pos="7920"/>
          <w:tab w:val="left" w:pos="8820"/>
        </w:tabs>
        <w:adjustRightInd w:val="0"/>
        <w:snapToGrid w:val="0"/>
        <w:spacing w:line="560" w:lineRule="exact"/>
        <w:ind w:firstLine="240" w:firstLineChars="100"/>
        <w:rPr>
          <w:b/>
          <w:sz w:val="24"/>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0" w:firstLineChars="100"/>
        <w:rPr>
          <w:b/>
          <w:sz w:val="24"/>
        </w:rPr>
      </w:pPr>
      <w:r>
        <w:rPr>
          <w:rFonts w:hint="eastAsia"/>
          <w:b/>
          <w:sz w:val="24"/>
        </w:rPr>
        <w:t>银行账号：</w:t>
      </w:r>
      <w:r>
        <w:rPr>
          <w:rFonts w:hint="eastAsia"/>
          <w:sz w:val="24"/>
          <w:u w:val="single"/>
        </w:rPr>
        <w:t xml:space="preserve">                                                         </w:t>
      </w:r>
    </w:p>
    <w:p>
      <w:pPr>
        <w:tabs>
          <w:tab w:val="left" w:pos="8820"/>
        </w:tabs>
        <w:adjustRightInd w:val="0"/>
        <w:snapToGrid w:val="0"/>
        <w:spacing w:line="560" w:lineRule="exact"/>
        <w:rPr>
          <w:b/>
          <w:sz w:val="24"/>
        </w:rPr>
      </w:pPr>
    </w:p>
    <w:p>
      <w:pPr>
        <w:tabs>
          <w:tab w:val="left" w:pos="8820"/>
        </w:tabs>
        <w:adjustRightInd w:val="0"/>
        <w:snapToGrid w:val="0"/>
        <w:spacing w:line="560" w:lineRule="exact"/>
        <w:rPr>
          <w:b/>
          <w:sz w:val="24"/>
        </w:rPr>
      </w:pPr>
    </w:p>
    <w:p>
      <w:pPr>
        <w:tabs>
          <w:tab w:val="left" w:pos="4140"/>
          <w:tab w:val="left" w:pos="8820"/>
        </w:tabs>
        <w:adjustRightInd w:val="0"/>
        <w:snapToGrid w:val="0"/>
        <w:spacing w:line="560" w:lineRule="exact"/>
        <w:ind w:firstLine="240" w:firstLineChars="100"/>
        <w:rPr>
          <w:sz w:val="24"/>
          <w:u w:val="single"/>
        </w:rPr>
      </w:pPr>
      <w:r>
        <w:rPr>
          <w:rFonts w:hint="eastAsia"/>
          <w:b/>
          <w:sz w:val="24"/>
        </w:rPr>
        <w:t>乙方（受托方）：</w:t>
      </w:r>
      <w:r>
        <w:rPr>
          <w:rFonts w:hint="eastAsia"/>
          <w:sz w:val="24"/>
          <w:u w:val="single"/>
        </w:rPr>
        <w:t xml:space="preserve">                                              </w:t>
      </w:r>
    </w:p>
    <w:p>
      <w:pPr>
        <w:tabs>
          <w:tab w:val="left" w:pos="8820"/>
        </w:tabs>
        <w:adjustRightInd w:val="0"/>
        <w:snapToGrid w:val="0"/>
        <w:spacing w:line="560" w:lineRule="exact"/>
        <w:ind w:firstLine="240" w:firstLineChars="100"/>
        <w:rPr>
          <w:sz w:val="24"/>
          <w:u w:val="single"/>
        </w:rPr>
      </w:pPr>
      <w:r>
        <w:rPr>
          <w:rFonts w:hint="eastAsia"/>
          <w:b/>
          <w:sz w:val="24"/>
        </w:rPr>
        <w:t>住所地：</w:t>
      </w:r>
      <w:r>
        <w:rPr>
          <w:rFonts w:hint="eastAsia"/>
          <w:sz w:val="24"/>
          <w:u w:val="single"/>
        </w:rPr>
        <w:t xml:space="preserve">                                                     </w:t>
      </w:r>
    </w:p>
    <w:p>
      <w:pPr>
        <w:tabs>
          <w:tab w:val="left" w:pos="7920"/>
        </w:tabs>
        <w:adjustRightInd w:val="0"/>
        <w:snapToGrid w:val="0"/>
        <w:spacing w:line="560" w:lineRule="exact"/>
        <w:ind w:firstLine="240" w:firstLineChars="100"/>
        <w:rPr>
          <w:sz w:val="24"/>
          <w:u w:val="single"/>
        </w:rPr>
      </w:pPr>
      <w:r>
        <w:rPr>
          <w:rFonts w:hint="eastAsia"/>
          <w:b/>
          <w:sz w:val="24"/>
        </w:rPr>
        <w:t>法定代表人：</w:t>
      </w:r>
      <w:r>
        <w:rPr>
          <w:rFonts w:hint="eastAsia"/>
          <w:sz w:val="24"/>
          <w:u w:val="single"/>
        </w:rPr>
        <w:t xml:space="preserve">                                                 </w:t>
      </w:r>
    </w:p>
    <w:p>
      <w:pPr>
        <w:tabs>
          <w:tab w:val="left" w:pos="8220"/>
        </w:tabs>
        <w:adjustRightInd w:val="0"/>
        <w:snapToGrid w:val="0"/>
        <w:spacing w:line="560" w:lineRule="exact"/>
        <w:ind w:firstLine="240" w:firstLineChars="100"/>
        <w:rPr>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0" w:firstLineChars="100"/>
        <w:rPr>
          <w:b/>
          <w:sz w:val="24"/>
          <w:u w:val="single"/>
        </w:rPr>
      </w:pPr>
      <w:r>
        <w:rPr>
          <w:rFonts w:hint="eastAsia"/>
          <w:b/>
          <w:sz w:val="24"/>
        </w:rPr>
        <w:t>电子邮箱：</w:t>
      </w:r>
      <w:r>
        <w:rPr>
          <w:rFonts w:hint="eastAsia"/>
          <w:sz w:val="24"/>
          <w:u w:val="single"/>
        </w:rPr>
        <w:t xml:space="preserve">                                                   </w:t>
      </w:r>
    </w:p>
    <w:p>
      <w:pPr>
        <w:tabs>
          <w:tab w:val="left" w:pos="8820"/>
        </w:tabs>
        <w:adjustRightInd w:val="0"/>
        <w:snapToGrid w:val="0"/>
        <w:spacing w:line="560" w:lineRule="exact"/>
        <w:ind w:firstLine="240" w:firstLineChars="100"/>
        <w:rPr>
          <w:sz w:val="24"/>
          <w:u w:val="single"/>
        </w:rPr>
      </w:pPr>
      <w:r>
        <w:rPr>
          <w:rFonts w:hint="eastAsia"/>
          <w:b/>
          <w:sz w:val="24"/>
        </w:rPr>
        <w:t>通讯地址：</w:t>
      </w:r>
      <w:r>
        <w:rPr>
          <w:rFonts w:hint="eastAsia"/>
          <w:sz w:val="24"/>
          <w:u w:val="single"/>
        </w:rPr>
        <w:t xml:space="preserve">                                                   </w:t>
      </w:r>
    </w:p>
    <w:p>
      <w:pPr>
        <w:tabs>
          <w:tab w:val="left" w:pos="8820"/>
        </w:tabs>
        <w:adjustRightInd w:val="0"/>
        <w:snapToGrid w:val="0"/>
        <w:spacing w:line="560" w:lineRule="exact"/>
        <w:ind w:firstLine="240" w:firstLineChars="100"/>
        <w:rPr>
          <w:b/>
          <w:sz w:val="24"/>
          <w:u w:val="single"/>
        </w:rPr>
      </w:pPr>
      <w:r>
        <w:rPr>
          <w:rFonts w:hint="eastAsia"/>
          <w:b/>
          <w:sz w:val="24"/>
        </w:rPr>
        <w:t>邮政编码：</w:t>
      </w:r>
      <w:r>
        <w:rPr>
          <w:rFonts w:hint="eastAsia"/>
          <w:sz w:val="24"/>
          <w:u w:val="single"/>
        </w:rPr>
        <w:t xml:space="preserve">                                                   </w:t>
      </w:r>
    </w:p>
    <w:p>
      <w:pPr>
        <w:tabs>
          <w:tab w:val="left" w:pos="4200"/>
          <w:tab w:val="left" w:pos="7320"/>
        </w:tabs>
        <w:adjustRightInd w:val="0"/>
        <w:snapToGrid w:val="0"/>
        <w:spacing w:line="560" w:lineRule="exact"/>
        <w:ind w:firstLine="240" w:firstLineChars="100"/>
        <w:rPr>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spacing w:line="560" w:lineRule="exact"/>
        <w:ind w:firstLine="240" w:firstLineChars="100"/>
        <w:rPr>
          <w:sz w:val="24"/>
          <w:u w:val="single"/>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0" w:firstLineChars="100"/>
        <w:rPr>
          <w:b/>
          <w:sz w:val="24"/>
        </w:rPr>
      </w:pPr>
      <w:r>
        <w:rPr>
          <w:rFonts w:hint="eastAsia"/>
          <w:b/>
          <w:sz w:val="24"/>
        </w:rPr>
        <w:t>银行账号：</w:t>
      </w:r>
      <w:r>
        <w:rPr>
          <w:rFonts w:hint="eastAsia"/>
          <w:sz w:val="24"/>
          <w:u w:val="single"/>
        </w:rPr>
        <w:t xml:space="preserve">                                                   </w:t>
      </w:r>
    </w:p>
    <w:p>
      <w:pPr>
        <w:adjustRightInd w:val="0"/>
        <w:snapToGrid w:val="0"/>
        <w:spacing w:afterLines="50" w:line="560" w:lineRule="exact"/>
        <w:rPr>
          <w:sz w:val="24"/>
        </w:rPr>
      </w:pPr>
    </w:p>
    <w:p>
      <w:pPr>
        <w:adjustRightInd w:val="0"/>
        <w:snapToGrid w:val="0"/>
        <w:spacing w:beforeLines="50" w:afterLines="50" w:line="360" w:lineRule="auto"/>
        <w:ind w:firstLine="360" w:firstLineChars="150"/>
        <w:rPr>
          <w:rFonts w:ascii="宋体" w:hAnsi="宋体"/>
          <w:sz w:val="24"/>
        </w:rPr>
      </w:pPr>
    </w:p>
    <w:p>
      <w:pPr>
        <w:adjustRightInd w:val="0"/>
        <w:snapToGrid w:val="0"/>
        <w:spacing w:beforeLines="50" w:afterLines="50" w:line="360" w:lineRule="auto"/>
        <w:rPr>
          <w:rFonts w:ascii="宋体" w:hAnsi="宋体"/>
          <w:sz w:val="24"/>
        </w:rPr>
      </w:pPr>
    </w:p>
    <w:p>
      <w:pPr>
        <w:adjustRightInd w:val="0"/>
        <w:snapToGrid w:val="0"/>
        <w:spacing w:beforeLines="50" w:afterLines="50" w:line="360" w:lineRule="auto"/>
        <w:rPr>
          <w:rFonts w:ascii="宋体" w:hAnsi="宋体"/>
          <w:sz w:val="24"/>
        </w:rPr>
      </w:pPr>
      <w:r>
        <w:rPr>
          <w:rFonts w:hint="eastAsia" w:ascii="宋体" w:hAnsi="宋体"/>
          <w:sz w:val="24"/>
        </w:rPr>
        <w:t>根据《中华人民共和国民法典》及相关法律、行政法规，并依据</w:t>
      </w:r>
    </w:p>
    <w:p>
      <w:pPr>
        <w:tabs>
          <w:tab w:val="left" w:pos="7920"/>
        </w:tabs>
        <w:adjustRightInd w:val="0"/>
        <w:snapToGrid w:val="0"/>
        <w:spacing w:beforeLines="50" w:afterLines="50" w:line="360" w:lineRule="auto"/>
        <w:rPr>
          <w:rFonts w:ascii="宋体" w:hAnsi="宋体"/>
          <w:sz w:val="24"/>
        </w:rPr>
      </w:pPr>
      <w:r>
        <w:rPr>
          <w:rFonts w:hint="eastAsia" w:ascii="宋体" w:hAnsi="宋体"/>
          <w:sz w:val="24"/>
        </w:rPr>
        <w:t>□ 中标通知书（项目编号：</w:t>
      </w:r>
      <w:r>
        <w:rPr>
          <w:rFonts w:hint="eastAsia" w:ascii="宋体" w:hAnsi="宋体"/>
          <w:sz w:val="24"/>
          <w:u w:val="single"/>
        </w:rPr>
        <w:t xml:space="preserve">                                            </w:t>
      </w:r>
      <w:r>
        <w:rPr>
          <w:rFonts w:hint="eastAsia" w:ascii="宋体" w:hAnsi="宋体"/>
          <w:sz w:val="24"/>
        </w:rPr>
        <w:t>）</w:t>
      </w:r>
    </w:p>
    <w:p>
      <w:pPr>
        <w:tabs>
          <w:tab w:val="left" w:pos="7920"/>
        </w:tabs>
        <w:adjustRightInd w:val="0"/>
        <w:snapToGrid w:val="0"/>
        <w:spacing w:beforeLines="50" w:afterLines="50" w:line="360" w:lineRule="auto"/>
        <w:rPr>
          <w:rFonts w:ascii="宋体" w:hAnsi="宋体"/>
          <w:sz w:val="24"/>
        </w:rPr>
      </w:pPr>
      <w:r>
        <w:rPr>
          <w:rFonts w:hint="eastAsia" w:ascii="宋体" w:hAnsi="宋体"/>
          <w:sz w:val="24"/>
        </w:rPr>
        <w:t>□ 其他批准文件</w:t>
      </w:r>
      <w:r>
        <w:rPr>
          <w:rFonts w:hint="eastAsia" w:ascii="宋体" w:hAnsi="宋体"/>
          <w:sz w:val="24"/>
          <w:u w:val="single"/>
        </w:rPr>
        <w:t xml:space="preserve">                                                      </w:t>
      </w:r>
    </w:p>
    <w:p>
      <w:pPr>
        <w:tabs>
          <w:tab w:val="left" w:pos="7920"/>
        </w:tabs>
        <w:adjustRightInd w:val="0"/>
        <w:snapToGrid w:val="0"/>
        <w:spacing w:beforeLines="50" w:afterLines="50" w:line="360" w:lineRule="auto"/>
        <w:rPr>
          <w:rFonts w:ascii="宋体" w:hAnsi="宋体" w:cs="宋体"/>
          <w:sz w:val="24"/>
        </w:rPr>
      </w:pPr>
      <w:r>
        <w:rPr>
          <w:rFonts w:hint="eastAsia" w:ascii="宋体" w:hAnsi="宋体"/>
          <w:sz w:val="24"/>
        </w:rPr>
        <w:t>甲、乙双方遵循平等、自愿和诚实信用的原则，就甲方委托乙方开展“</w:t>
      </w:r>
      <w:r>
        <w:rPr>
          <w:rFonts w:hint="eastAsia" w:ascii="宋体" w:hAnsi="宋体"/>
          <w:sz w:val="24"/>
          <w:u w:val="single"/>
        </w:rPr>
        <w:t xml:space="preserve">                                                         </w:t>
      </w:r>
      <w:r>
        <w:rPr>
          <w:rFonts w:hint="eastAsia" w:ascii="宋体" w:hAnsi="宋体"/>
          <w:sz w:val="24"/>
        </w:rPr>
        <w:t>”项目事宜协商一致，签</w:t>
      </w:r>
      <w:r>
        <w:rPr>
          <w:rFonts w:hint="eastAsia" w:ascii="宋体" w:hAnsi="宋体" w:cs="宋体"/>
          <w:sz w:val="24"/>
        </w:rPr>
        <w:t>订本合同，双方承诺遵守并切实履行下列条款：</w:t>
      </w:r>
    </w:p>
    <w:p>
      <w:pPr>
        <w:adjustRightInd w:val="0"/>
        <w:snapToGrid w:val="0"/>
        <w:spacing w:beforeLines="50" w:afterLines="50" w:line="360" w:lineRule="auto"/>
        <w:rPr>
          <w:rFonts w:ascii="宋体" w:hAnsi="宋体" w:cs="宋体"/>
          <w:sz w:val="24"/>
        </w:rPr>
      </w:pPr>
    </w:p>
    <w:p>
      <w:pPr>
        <w:numPr>
          <w:ilvl w:val="0"/>
          <w:numId w:val="5"/>
        </w:numPr>
        <w:tabs>
          <w:tab w:val="left" w:pos="1080"/>
          <w:tab w:val="left" w:pos="1665"/>
        </w:tabs>
        <w:adjustRightInd w:val="0"/>
        <w:snapToGrid w:val="0"/>
        <w:spacing w:beforeLines="50" w:afterLines="50" w:line="360" w:lineRule="auto"/>
        <w:ind w:left="0" w:firstLine="0"/>
        <w:rPr>
          <w:rFonts w:ascii="宋体" w:hAnsi="宋体" w:cs="宋体"/>
          <w:b/>
          <w:bCs/>
          <w:sz w:val="24"/>
        </w:rPr>
      </w:pPr>
      <w:r>
        <w:rPr>
          <w:rFonts w:hint="eastAsia" w:ascii="宋体" w:hAnsi="宋体" w:cs="宋体"/>
          <w:b/>
          <w:bCs/>
          <w:sz w:val="24"/>
        </w:rPr>
        <w:t>项目基本情况</w:t>
      </w:r>
    </w:p>
    <w:p>
      <w:pPr>
        <w:tabs>
          <w:tab w:val="left" w:pos="7920"/>
        </w:tabs>
        <w:adjustRightInd w:val="0"/>
        <w:snapToGrid w:val="0"/>
        <w:spacing w:beforeLines="50" w:afterLines="50" w:line="360" w:lineRule="auto"/>
        <w:rPr>
          <w:rFonts w:ascii="宋体" w:hAnsi="宋体" w:cs="宋体"/>
          <w:sz w:val="24"/>
          <w:u w:val="single"/>
        </w:rPr>
      </w:pPr>
      <w:r>
        <w:rPr>
          <w:rFonts w:hint="eastAsia" w:ascii="宋体" w:hAnsi="宋体" w:cs="宋体"/>
          <w:sz w:val="24"/>
        </w:rPr>
        <w:t>1.1项目名称：</w:t>
      </w:r>
      <w:r>
        <w:rPr>
          <w:rFonts w:hint="eastAsia" w:ascii="宋体" w:hAnsi="宋体" w:cs="宋体"/>
          <w:sz w:val="24"/>
          <w:u w:val="single"/>
        </w:rPr>
        <w:t xml:space="preserve"> 深圳市城镇老旧小区改造示范项目建设全过程技术服务 </w:t>
      </w:r>
    </w:p>
    <w:p>
      <w:pPr>
        <w:adjustRightInd w:val="0"/>
        <w:snapToGrid w:val="0"/>
        <w:spacing w:beforeLines="50" w:afterLines="50" w:line="360" w:lineRule="auto"/>
        <w:rPr>
          <w:rFonts w:ascii="宋体" w:hAnsi="宋体" w:cs="宋体"/>
          <w:sz w:val="24"/>
        </w:rPr>
      </w:pPr>
      <w:r>
        <w:rPr>
          <w:rFonts w:hint="eastAsia" w:ascii="宋体" w:hAnsi="宋体" w:cs="宋体"/>
          <w:sz w:val="24"/>
        </w:rPr>
        <w:t>1.2项目委托方式为</w:t>
      </w:r>
      <w:r>
        <w:rPr>
          <w:rFonts w:hint="eastAsia" w:ascii="宋体" w:hAnsi="宋体" w:cs="宋体"/>
          <w:sz w:val="24"/>
          <w:u w:val="single"/>
        </w:rPr>
        <w:t xml:space="preserve">    （4）      </w:t>
      </w:r>
    </w:p>
    <w:p>
      <w:pPr>
        <w:adjustRightInd w:val="0"/>
        <w:snapToGrid w:val="0"/>
        <w:spacing w:beforeLines="50" w:afterLines="50" w:line="360" w:lineRule="auto"/>
        <w:rPr>
          <w:rFonts w:ascii="宋体" w:hAnsi="宋体" w:cs="宋体"/>
          <w:sz w:val="24"/>
        </w:rPr>
      </w:pPr>
      <w:r>
        <w:rPr>
          <w:rFonts w:hint="eastAsia" w:ascii="宋体" w:hAnsi="宋体" w:cs="宋体"/>
          <w:sz w:val="24"/>
        </w:rPr>
        <w:t xml:space="preserve">（1）直接委托  （2）单一来源  （3）竞争性谈判 </w:t>
      </w:r>
    </w:p>
    <w:p>
      <w:pPr>
        <w:tabs>
          <w:tab w:val="left" w:pos="7920"/>
        </w:tabs>
        <w:adjustRightInd w:val="0"/>
        <w:snapToGrid w:val="0"/>
        <w:spacing w:beforeLines="50" w:afterLines="50" w:line="360" w:lineRule="auto"/>
        <w:rPr>
          <w:rFonts w:ascii="宋体" w:hAnsi="宋体" w:cs="宋体"/>
          <w:sz w:val="24"/>
          <w:u w:val="single"/>
        </w:rPr>
      </w:pPr>
      <w:r>
        <w:rPr>
          <w:rFonts w:hint="eastAsia" w:ascii="宋体" w:hAnsi="宋体" w:cs="宋体"/>
          <w:sz w:val="24"/>
        </w:rPr>
        <w:t>（4）公开招标  （5）其它</w:t>
      </w:r>
      <w:r>
        <w:rPr>
          <w:rFonts w:hint="eastAsia" w:ascii="宋体" w:hAnsi="宋体" w:cs="宋体"/>
          <w:sz w:val="24"/>
          <w:u w:val="single"/>
        </w:rPr>
        <w:t xml:space="preserve">                                          </w:t>
      </w:r>
    </w:p>
    <w:p>
      <w:pPr>
        <w:adjustRightInd w:val="0"/>
        <w:snapToGrid w:val="0"/>
        <w:spacing w:beforeLines="50" w:afterLines="50" w:line="360" w:lineRule="auto"/>
        <w:rPr>
          <w:rFonts w:ascii="宋体" w:hAnsi="宋体" w:cs="宋体"/>
          <w:sz w:val="24"/>
          <w:u w:val="single"/>
        </w:rPr>
      </w:pPr>
      <w:r>
        <w:rPr>
          <w:rFonts w:hint="eastAsia" w:ascii="宋体" w:hAnsi="宋体" w:cs="宋体"/>
          <w:sz w:val="24"/>
        </w:rPr>
        <w:t>1.3项目工作内容为</w:t>
      </w:r>
      <w:r>
        <w:rPr>
          <w:rFonts w:hint="eastAsia" w:ascii="宋体" w:hAnsi="宋体" w:cs="宋体"/>
          <w:sz w:val="24"/>
          <w:u w:val="single"/>
        </w:rPr>
        <w:t xml:space="preserve">                            </w:t>
      </w:r>
    </w:p>
    <w:p>
      <w:pPr>
        <w:adjustRightInd w:val="0"/>
        <w:snapToGrid w:val="0"/>
        <w:spacing w:beforeLines="50" w:afterLines="50" w:line="360" w:lineRule="auto"/>
        <w:rPr>
          <w:rFonts w:ascii="宋体" w:hAnsi="宋体" w:cs="宋体"/>
          <w:sz w:val="24"/>
        </w:rPr>
      </w:pPr>
      <w:r>
        <w:rPr>
          <w:rFonts w:hint="eastAsia" w:ascii="宋体" w:hAnsi="宋体" w:cs="宋体"/>
          <w:sz w:val="24"/>
        </w:rPr>
        <w:t>（1）住房制度改革和住房保障类</w:t>
      </w:r>
    </w:p>
    <w:p>
      <w:pPr>
        <w:adjustRightInd w:val="0"/>
        <w:snapToGrid w:val="0"/>
        <w:spacing w:beforeLines="50" w:afterLines="50" w:line="360" w:lineRule="auto"/>
        <w:rPr>
          <w:rFonts w:ascii="宋体" w:hAnsi="宋体" w:cs="宋体"/>
          <w:sz w:val="24"/>
        </w:rPr>
      </w:pPr>
      <w:r>
        <w:rPr>
          <w:rFonts w:hint="eastAsia" w:ascii="宋体" w:hAnsi="宋体" w:cs="宋体"/>
          <w:sz w:val="24"/>
        </w:rPr>
        <w:t>（2）建筑市场和建设行业类</w:t>
      </w:r>
    </w:p>
    <w:p>
      <w:pPr>
        <w:adjustRightInd w:val="0"/>
        <w:snapToGrid w:val="0"/>
        <w:spacing w:beforeLines="50" w:afterLines="50" w:line="360" w:lineRule="auto"/>
        <w:rPr>
          <w:rFonts w:ascii="宋体" w:hAnsi="宋体" w:cs="宋体"/>
          <w:sz w:val="24"/>
        </w:rPr>
      </w:pPr>
      <w:r>
        <w:rPr>
          <w:rFonts w:hint="eastAsia" w:ascii="宋体" w:hAnsi="宋体" w:cs="宋体"/>
          <w:sz w:val="24"/>
        </w:rPr>
        <w:t>（3）建筑工程质量安全类</w:t>
      </w:r>
    </w:p>
    <w:p>
      <w:pPr>
        <w:adjustRightInd w:val="0"/>
        <w:snapToGrid w:val="0"/>
        <w:spacing w:beforeLines="50" w:afterLines="50" w:line="360" w:lineRule="auto"/>
        <w:rPr>
          <w:rFonts w:ascii="宋体" w:hAnsi="宋体" w:cs="宋体"/>
          <w:sz w:val="24"/>
        </w:rPr>
      </w:pPr>
      <w:r>
        <w:rPr>
          <w:rFonts w:hint="eastAsia" w:ascii="宋体" w:hAnsi="宋体" w:cs="宋体"/>
          <w:sz w:val="24"/>
        </w:rPr>
        <w:t>（4）建筑节能减排类</w:t>
      </w:r>
    </w:p>
    <w:p>
      <w:pPr>
        <w:adjustRightInd w:val="0"/>
        <w:snapToGrid w:val="0"/>
        <w:spacing w:beforeLines="50" w:afterLines="50" w:line="360" w:lineRule="auto"/>
        <w:rPr>
          <w:rFonts w:ascii="宋体" w:hAnsi="宋体" w:cs="宋体"/>
          <w:sz w:val="24"/>
        </w:rPr>
      </w:pPr>
      <w:r>
        <w:rPr>
          <w:rFonts w:hint="eastAsia" w:ascii="宋体" w:hAnsi="宋体" w:cs="宋体"/>
          <w:sz w:val="24"/>
        </w:rPr>
        <w:t>（5）燃气行业和燃气安全类</w:t>
      </w:r>
    </w:p>
    <w:p>
      <w:pPr>
        <w:adjustRightInd w:val="0"/>
        <w:snapToGrid w:val="0"/>
        <w:spacing w:beforeLines="50" w:afterLines="50" w:line="360" w:lineRule="auto"/>
        <w:rPr>
          <w:rFonts w:ascii="宋体" w:hAnsi="宋体" w:cs="宋体"/>
          <w:sz w:val="24"/>
        </w:rPr>
      </w:pPr>
      <w:r>
        <w:rPr>
          <w:rFonts w:hint="eastAsia" w:ascii="宋体" w:hAnsi="宋体" w:cs="宋体"/>
          <w:sz w:val="24"/>
        </w:rPr>
        <w:t>（6）物业管理类</w:t>
      </w:r>
    </w:p>
    <w:p>
      <w:pPr>
        <w:adjustRightInd w:val="0"/>
        <w:snapToGrid w:val="0"/>
        <w:spacing w:beforeLines="50" w:afterLines="50" w:line="360" w:lineRule="auto"/>
        <w:rPr>
          <w:rFonts w:ascii="宋体" w:hAnsi="宋体" w:cs="宋体"/>
          <w:sz w:val="24"/>
        </w:rPr>
      </w:pPr>
      <w:r>
        <w:rPr>
          <w:rFonts w:hint="eastAsia" w:ascii="宋体" w:hAnsi="宋体" w:cs="宋体"/>
          <w:sz w:val="24"/>
        </w:rPr>
        <w:t>（7）住房公积金和各级维修基金类</w:t>
      </w:r>
    </w:p>
    <w:p>
      <w:pPr>
        <w:adjustRightInd w:val="0"/>
        <w:snapToGrid w:val="0"/>
        <w:spacing w:beforeLines="50" w:afterLines="50" w:line="360" w:lineRule="auto"/>
        <w:rPr>
          <w:rFonts w:ascii="宋体" w:hAnsi="宋体" w:cs="宋体"/>
          <w:sz w:val="24"/>
        </w:rPr>
      </w:pPr>
      <w:r>
        <w:rPr>
          <w:rFonts w:hint="eastAsia" w:ascii="宋体" w:hAnsi="宋体" w:cs="宋体"/>
          <w:sz w:val="24"/>
        </w:rPr>
        <w:t>（8）综合规划与计划类</w:t>
      </w:r>
    </w:p>
    <w:p>
      <w:pPr>
        <w:adjustRightInd w:val="0"/>
        <w:snapToGrid w:val="0"/>
        <w:spacing w:beforeLines="50" w:afterLines="50" w:line="360" w:lineRule="auto"/>
        <w:rPr>
          <w:rFonts w:ascii="宋体" w:hAnsi="宋体" w:cs="宋体"/>
          <w:sz w:val="24"/>
        </w:rPr>
      </w:pPr>
      <w:r>
        <w:rPr>
          <w:rFonts w:hint="eastAsia" w:ascii="宋体" w:hAnsi="宋体" w:cs="宋体"/>
          <w:sz w:val="24"/>
        </w:rPr>
        <w:t>（9）政策法律制度类</w:t>
      </w:r>
    </w:p>
    <w:p>
      <w:pPr>
        <w:adjustRightInd w:val="0"/>
        <w:snapToGrid w:val="0"/>
        <w:spacing w:beforeLines="50" w:afterLines="50" w:line="360" w:lineRule="auto"/>
        <w:rPr>
          <w:rFonts w:ascii="宋体" w:hAnsi="宋体" w:cs="宋体"/>
          <w:sz w:val="24"/>
          <w:u w:val="single"/>
        </w:rPr>
      </w:pPr>
      <w:r>
        <w:rPr>
          <w:rFonts w:hint="eastAsia" w:ascii="宋体" w:hAnsi="宋体" w:cs="宋体"/>
          <w:sz w:val="24"/>
        </w:rPr>
        <w:t>（10）其他</w:t>
      </w:r>
      <w:r>
        <w:rPr>
          <w:rFonts w:hint="eastAsia" w:ascii="宋体" w:hAnsi="宋体" w:cs="宋体"/>
          <w:sz w:val="24"/>
          <w:u w:val="single"/>
        </w:rPr>
        <w:t xml:space="preserve">          </w:t>
      </w:r>
    </w:p>
    <w:p>
      <w:pPr>
        <w:adjustRightInd w:val="0"/>
        <w:snapToGrid w:val="0"/>
        <w:spacing w:beforeLines="50" w:afterLines="50" w:line="360" w:lineRule="auto"/>
        <w:rPr>
          <w:rFonts w:ascii="宋体" w:hAnsi="宋体" w:cs="宋体"/>
          <w:sz w:val="24"/>
        </w:rPr>
      </w:pPr>
      <w:r>
        <w:rPr>
          <w:rFonts w:hint="eastAsia" w:ascii="宋体" w:hAnsi="宋体" w:cs="宋体"/>
          <w:sz w:val="24"/>
        </w:rPr>
        <w:t>1.4项目研究范围：</w:t>
      </w:r>
      <w:r>
        <w:rPr>
          <w:rFonts w:hint="eastAsia" w:ascii="宋体" w:hAnsi="宋体" w:cs="宋体"/>
          <w:sz w:val="24"/>
          <w:u w:val="single"/>
        </w:rPr>
        <w:t xml:space="preserve">                 </w:t>
      </w:r>
      <w:r>
        <w:rPr>
          <w:rFonts w:hint="eastAsia" w:ascii="宋体" w:hAnsi="宋体" w:cs="宋体"/>
          <w:sz w:val="24"/>
        </w:rPr>
        <w:t xml:space="preserve"> （详见附件</w:t>
      </w:r>
      <w:r>
        <w:rPr>
          <w:rFonts w:hint="eastAsia" w:ascii="宋体" w:hAnsi="宋体" w:cs="宋体"/>
          <w:sz w:val="24"/>
          <w:u w:val="single"/>
        </w:rPr>
        <w:t xml:space="preserve"> 1 </w:t>
      </w:r>
      <w:r>
        <w:rPr>
          <w:rFonts w:hint="eastAsia" w:ascii="宋体" w:hAnsi="宋体" w:cs="宋体"/>
          <w:sz w:val="24"/>
        </w:rPr>
        <w:t>：项目计划书）</w:t>
      </w:r>
    </w:p>
    <w:p>
      <w:pPr>
        <w:adjustRightInd w:val="0"/>
        <w:snapToGrid w:val="0"/>
        <w:spacing w:beforeLines="50" w:afterLines="50" w:line="360" w:lineRule="auto"/>
        <w:rPr>
          <w:rFonts w:ascii="宋体" w:hAnsi="宋体" w:cs="宋体"/>
          <w:sz w:val="24"/>
        </w:rPr>
      </w:pPr>
      <w:r>
        <w:rPr>
          <w:rFonts w:hint="eastAsia" w:ascii="宋体" w:hAnsi="宋体" w:cs="宋体"/>
          <w:sz w:val="24"/>
        </w:rPr>
        <w:t>1.5本合同签订前，合同项下项目已取得下列材料（详见附件</w:t>
      </w:r>
      <w:r>
        <w:rPr>
          <w:rFonts w:hint="eastAsia" w:ascii="宋体" w:hAnsi="宋体" w:cs="宋体"/>
          <w:sz w:val="24"/>
          <w:u w:val="single"/>
        </w:rPr>
        <w:t xml:space="preserve"> 2 </w:t>
      </w:r>
      <w:r>
        <w:rPr>
          <w:rFonts w:hint="eastAsia" w:ascii="宋体" w:hAnsi="宋体" w:cs="宋体"/>
          <w:sz w:val="24"/>
        </w:rPr>
        <w:t>：合同前置条件复印件）</w:t>
      </w:r>
    </w:p>
    <w:p>
      <w:pPr>
        <w:adjustRightInd w:val="0"/>
        <w:snapToGrid w:val="0"/>
        <w:spacing w:beforeLines="50" w:afterLines="50" w:line="360" w:lineRule="auto"/>
        <w:rPr>
          <w:rFonts w:ascii="宋体" w:hAnsi="宋体" w:cs="宋体"/>
          <w:sz w:val="24"/>
        </w:rPr>
      </w:pPr>
      <w:r>
        <w:rPr>
          <w:rFonts w:hint="eastAsia" w:ascii="宋体" w:hAnsi="宋体" w:cs="宋体"/>
          <w:sz w:val="24"/>
        </w:rPr>
        <w:t>□ 计划批复；</w:t>
      </w:r>
    </w:p>
    <w:p>
      <w:pPr>
        <w:adjustRightInd w:val="0"/>
        <w:snapToGrid w:val="0"/>
        <w:spacing w:beforeLines="50" w:afterLines="50" w:line="360" w:lineRule="auto"/>
        <w:rPr>
          <w:rFonts w:ascii="宋体" w:hAnsi="宋体" w:cs="宋体"/>
          <w:sz w:val="24"/>
        </w:rPr>
      </w:pPr>
      <w:r>
        <w:rPr>
          <w:rFonts w:hint="eastAsia" w:ascii="宋体" w:hAnsi="宋体" w:cs="宋体"/>
          <w:sz w:val="24"/>
        </w:rPr>
        <w:t>□中标通知书；</w:t>
      </w:r>
    </w:p>
    <w:p>
      <w:pPr>
        <w:adjustRightInd w:val="0"/>
        <w:snapToGrid w:val="0"/>
        <w:spacing w:beforeLines="50" w:afterLines="50" w:line="360" w:lineRule="auto"/>
        <w:rPr>
          <w:rFonts w:ascii="宋体" w:hAnsi="宋体" w:cs="宋体"/>
          <w:sz w:val="24"/>
        </w:rPr>
      </w:pPr>
      <w:r>
        <w:rPr>
          <w:rFonts w:hint="eastAsia" w:ascii="宋体" w:hAnsi="宋体" w:cs="宋体"/>
          <w:sz w:val="24"/>
        </w:rPr>
        <w:t>□ 局长办公会议纪要；</w:t>
      </w:r>
    </w:p>
    <w:p>
      <w:pPr>
        <w:adjustRightInd w:val="0"/>
        <w:snapToGrid w:val="0"/>
        <w:spacing w:beforeLines="50" w:afterLines="50" w:line="360" w:lineRule="auto"/>
        <w:rPr>
          <w:rFonts w:ascii="宋体" w:hAnsi="宋体" w:cs="宋体"/>
          <w:sz w:val="24"/>
        </w:rPr>
      </w:pPr>
      <w:r>
        <w:rPr>
          <w:rFonts w:hint="eastAsia" w:ascii="宋体" w:hAnsi="宋体" w:cs="宋体"/>
          <w:sz w:val="24"/>
        </w:rPr>
        <w:t>□ 市政府文件；</w:t>
      </w:r>
    </w:p>
    <w:p>
      <w:pPr>
        <w:tabs>
          <w:tab w:val="left" w:pos="7920"/>
        </w:tabs>
        <w:adjustRightInd w:val="0"/>
        <w:snapToGrid w:val="0"/>
        <w:spacing w:beforeLines="50" w:afterLines="50" w:line="360" w:lineRule="auto"/>
        <w:rPr>
          <w:rFonts w:ascii="宋体" w:hAnsi="宋体" w:cs="宋体"/>
          <w:sz w:val="24"/>
        </w:rPr>
      </w:pPr>
      <w:r>
        <w:rPr>
          <w:rFonts w:hint="eastAsia" w:ascii="宋体" w:hAnsi="宋体" w:cs="宋体"/>
          <w:sz w:val="24"/>
        </w:rPr>
        <w:t>□ 其它</w:t>
      </w:r>
      <w:r>
        <w:rPr>
          <w:rFonts w:hint="eastAsia" w:ascii="宋体" w:hAnsi="宋体" w:cs="宋体"/>
          <w:sz w:val="24"/>
          <w:u w:val="single"/>
        </w:rPr>
        <w:t xml:space="preserve">                                                            </w:t>
      </w:r>
    </w:p>
    <w:p>
      <w:pPr>
        <w:adjustRightInd w:val="0"/>
        <w:snapToGrid w:val="0"/>
        <w:spacing w:beforeLines="50" w:afterLines="50" w:line="360" w:lineRule="auto"/>
        <w:rPr>
          <w:rFonts w:ascii="宋体" w:hAnsi="宋体" w:cs="宋体"/>
          <w:sz w:val="24"/>
        </w:rPr>
      </w:pPr>
    </w:p>
    <w:p>
      <w:pPr>
        <w:numPr>
          <w:ilvl w:val="0"/>
          <w:numId w:val="5"/>
        </w:numPr>
        <w:tabs>
          <w:tab w:val="left" w:pos="1080"/>
          <w:tab w:val="left" w:pos="1665"/>
        </w:tabs>
        <w:adjustRightInd w:val="0"/>
        <w:snapToGrid w:val="0"/>
        <w:spacing w:beforeLines="50" w:afterLines="50" w:line="360" w:lineRule="auto"/>
        <w:ind w:left="0" w:firstLine="0"/>
        <w:rPr>
          <w:rFonts w:ascii="宋体" w:hAnsi="宋体" w:cs="宋体"/>
          <w:b/>
          <w:bCs/>
          <w:sz w:val="24"/>
        </w:rPr>
      </w:pPr>
      <w:r>
        <w:rPr>
          <w:rFonts w:hint="eastAsia" w:ascii="宋体" w:hAnsi="宋体" w:cs="宋体"/>
          <w:b/>
          <w:bCs/>
          <w:sz w:val="24"/>
        </w:rPr>
        <w:t>项目要求和内容</w:t>
      </w:r>
    </w:p>
    <w:p>
      <w:pPr>
        <w:adjustRightInd w:val="0"/>
        <w:snapToGrid w:val="0"/>
        <w:spacing w:beforeLines="50" w:afterLines="50" w:line="360" w:lineRule="auto"/>
        <w:ind w:firstLine="0" w:firstLineChars="0"/>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1</w:t>
      </w:r>
      <w:r>
        <w:rPr>
          <w:rFonts w:hint="eastAsia" w:ascii="宋体" w:hAnsi="宋体" w:cs="宋体"/>
          <w:b w:val="0"/>
          <w:bCs w:val="0"/>
          <w:sz w:val="24"/>
          <w:szCs w:val="24"/>
          <w:lang w:eastAsia="zh-CN"/>
        </w:rPr>
        <w:t>前期</w:t>
      </w:r>
      <w:r>
        <w:rPr>
          <w:rFonts w:hint="eastAsia" w:ascii="宋体" w:hAnsi="宋体" w:eastAsia="宋体" w:cs="宋体"/>
          <w:b w:val="0"/>
          <w:bCs w:val="0"/>
          <w:sz w:val="24"/>
          <w:szCs w:val="24"/>
          <w:lang w:eastAsia="zh-CN"/>
        </w:rPr>
        <w:t>协助</w:t>
      </w:r>
      <w:r>
        <w:rPr>
          <w:rFonts w:hint="eastAsia" w:ascii="宋体" w:hAnsi="宋体" w:eastAsia="宋体" w:cs="宋体"/>
          <w:b w:val="0"/>
          <w:bCs w:val="0"/>
          <w:sz w:val="24"/>
          <w:szCs w:val="24"/>
        </w:rPr>
        <w:t>策划选取试点示范项目</w:t>
      </w:r>
    </w:p>
    <w:p>
      <w:pPr>
        <w:adjustRightInd w:val="0"/>
        <w:snapToGrid w:val="0"/>
        <w:spacing w:beforeLines="50" w:afterLines="50" w:line="360" w:lineRule="auto"/>
        <w:ind w:firstLine="0" w:firstLineChars="0"/>
        <w:jc w:val="left"/>
        <w:rPr>
          <w:rFonts w:hint="eastAsia" w:ascii="宋体" w:hAnsi="宋体" w:eastAsia="宋体" w:cs="宋体"/>
          <w:b w:val="0"/>
          <w:bCs w:val="0"/>
          <w:sz w:val="24"/>
          <w:szCs w:val="24"/>
          <w:lang w:val="en" w:eastAsia="zh-CN"/>
        </w:rPr>
      </w:pPr>
      <w:r>
        <w:rPr>
          <w:rFonts w:hint="eastAsia" w:ascii="宋体" w:hAnsi="宋体" w:eastAsia="宋体" w:cs="宋体"/>
          <w:b w:val="0"/>
          <w:bCs w:val="0"/>
          <w:sz w:val="24"/>
          <w:szCs w:val="24"/>
          <w:lang w:val="en" w:eastAsia="zh-CN"/>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val="en" w:eastAsia="zh-CN"/>
        </w:rPr>
        <w:t>）根据深圳市老旧小区改造工作要求与任务目标，结合往年示范项目推进经验，协助主管部门确定本年度示范项目工作要点、实施路径和预期目标效果，完善示范项目生成机制，形成《</w:t>
      </w:r>
      <w:r>
        <w:rPr>
          <w:rFonts w:hint="eastAsia" w:ascii="宋体" w:hAnsi="宋体" w:eastAsia="宋体" w:cs="宋体"/>
          <w:b w:val="0"/>
          <w:bCs w:val="0"/>
          <w:sz w:val="24"/>
          <w:szCs w:val="24"/>
          <w:lang w:val="en-US" w:eastAsia="zh-CN"/>
        </w:rPr>
        <w:t>2024年度深圳市老旧小区改造示范项目申报与评选建议</w:t>
      </w:r>
      <w:r>
        <w:rPr>
          <w:rFonts w:hint="eastAsia" w:ascii="宋体" w:hAnsi="宋体" w:eastAsia="宋体" w:cs="宋体"/>
          <w:b w:val="0"/>
          <w:bCs w:val="0"/>
          <w:sz w:val="24"/>
          <w:szCs w:val="24"/>
          <w:lang w:val="en" w:eastAsia="zh-CN"/>
        </w:rPr>
        <w:t>》。</w:t>
      </w:r>
    </w:p>
    <w:p>
      <w:pPr>
        <w:adjustRightInd w:val="0"/>
        <w:snapToGrid w:val="0"/>
        <w:spacing w:beforeLines="50" w:afterLines="50" w:line="360" w:lineRule="auto"/>
        <w:ind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 w:eastAsia="zh-CN"/>
        </w:rPr>
        <w:t>（</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val="en" w:eastAsia="zh-CN"/>
        </w:rPr>
        <w:t>）结合本年度改造计划项目实施情况及各区报送内容，</w:t>
      </w:r>
      <w:r>
        <w:rPr>
          <w:rFonts w:hint="eastAsia" w:ascii="宋体" w:hAnsi="宋体" w:eastAsia="宋体" w:cs="宋体"/>
          <w:b w:val="0"/>
          <w:bCs w:val="0"/>
          <w:sz w:val="24"/>
          <w:szCs w:val="24"/>
          <w:lang w:val="en-US" w:eastAsia="zh-CN"/>
        </w:rPr>
        <w:t>协助主管部门</w:t>
      </w:r>
      <w:r>
        <w:rPr>
          <w:rFonts w:hint="eastAsia" w:ascii="宋体" w:hAnsi="宋体" w:eastAsia="宋体" w:cs="宋体"/>
          <w:b w:val="0"/>
          <w:bCs w:val="0"/>
          <w:sz w:val="24"/>
          <w:szCs w:val="24"/>
          <w:lang w:val="en" w:eastAsia="zh-CN"/>
        </w:rPr>
        <w:t>组织专家团队开展项目现场调研工作，每个辖区不少于</w:t>
      </w:r>
      <w:r>
        <w:rPr>
          <w:rFonts w:hint="eastAsia" w:ascii="宋体" w:hAnsi="宋体" w:eastAsia="宋体" w:cs="宋体"/>
          <w:b w:val="0"/>
          <w:bCs w:val="0"/>
          <w:sz w:val="24"/>
          <w:szCs w:val="24"/>
          <w:lang w:val="en-US" w:eastAsia="zh-CN"/>
        </w:rPr>
        <w:t>1次，重点对项目前期规划、设计等环节提供技术指导意见，并协助组织专家评审会确定本年度7至10个老旧小区改造示范项目。</w:t>
      </w:r>
    </w:p>
    <w:p>
      <w:pPr>
        <w:adjustRightInd w:val="0"/>
        <w:snapToGrid w:val="0"/>
        <w:spacing w:beforeLines="50" w:afterLines="50" w:line="360" w:lineRule="auto"/>
        <w:ind w:firstLine="0" w:firstLineChars="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val="en-US" w:eastAsia="zh-CN"/>
        </w:rPr>
        <w:t>2</w:t>
      </w:r>
      <w:r>
        <w:rPr>
          <w:rFonts w:hint="eastAsia" w:ascii="宋体" w:hAnsi="宋体" w:cs="宋体"/>
          <w:b w:val="0"/>
          <w:bCs w:val="0"/>
          <w:sz w:val="24"/>
          <w:szCs w:val="24"/>
          <w:lang w:val="en-US" w:eastAsia="zh-CN"/>
        </w:rPr>
        <w:t>中期</w:t>
      </w:r>
      <w:r>
        <w:rPr>
          <w:rFonts w:hint="eastAsia" w:ascii="宋体" w:hAnsi="宋体" w:eastAsia="宋体" w:cs="宋体"/>
          <w:b w:val="0"/>
          <w:bCs w:val="0"/>
          <w:sz w:val="24"/>
          <w:szCs w:val="24"/>
          <w:lang w:eastAsia="zh-CN"/>
        </w:rPr>
        <w:t>协助</w:t>
      </w:r>
      <w:r>
        <w:rPr>
          <w:rFonts w:hint="eastAsia" w:ascii="宋体" w:hAnsi="宋体" w:eastAsia="宋体" w:cs="宋体"/>
          <w:b w:val="0"/>
          <w:bCs w:val="0"/>
          <w:sz w:val="24"/>
          <w:szCs w:val="24"/>
        </w:rPr>
        <w:t>指导、跟踪试点示范项目</w:t>
      </w:r>
    </w:p>
    <w:p>
      <w:pPr>
        <w:adjustRightInd w:val="0"/>
        <w:snapToGrid w:val="0"/>
        <w:spacing w:beforeLines="50" w:afterLines="50"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针对项目特征，协助主管部门组织专家团队对示范项目改造内容、实施方案、项目推进、长效管理等方面提供全过程技术指导，指导方式包括但不限于现场调研、专家会议、出具书面意见等，挖掘特色亮点。</w:t>
      </w:r>
    </w:p>
    <w:p>
      <w:pPr>
        <w:adjustRightInd w:val="0"/>
        <w:snapToGrid w:val="0"/>
        <w:spacing w:beforeLines="50" w:afterLines="50"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2）协助主管部门跟踪示范项目推进情况，包括但不限于项目开工时间、完工时间、改造进度、改造措施落地成效、资金使用等，并对示范项目进行实地调研，每月不少于2次，且每个项目不少于2次，及时进行详尽的工作记录与资料留档。</w:t>
      </w:r>
    </w:p>
    <w:p>
      <w:pPr>
        <w:adjustRightInd w:val="0"/>
        <w:snapToGrid w:val="0"/>
        <w:spacing w:beforeLines="50" w:afterLines="50"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（3）协助主管部门对示范项目实施情况进行汇总、分析，及时发现问题、解决问题，每月报送工作进展情况，并形成项目工单及月报、年报。</w:t>
      </w:r>
    </w:p>
    <w:p>
      <w:pPr>
        <w:adjustRightInd w:val="0"/>
        <w:snapToGrid w:val="0"/>
        <w:spacing w:beforeLines="50" w:afterLines="50" w:line="360" w:lineRule="auto"/>
        <w:ind w:firstLine="0" w:firstLineChars="0"/>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3</w:t>
      </w:r>
      <w:r>
        <w:rPr>
          <w:rFonts w:hint="eastAsia" w:ascii="宋体" w:hAnsi="宋体" w:cs="宋体"/>
          <w:b w:val="0"/>
          <w:bCs w:val="0"/>
          <w:sz w:val="24"/>
          <w:szCs w:val="24"/>
          <w:lang w:eastAsia="zh-CN"/>
        </w:rPr>
        <w:t>后期</w:t>
      </w:r>
      <w:r>
        <w:rPr>
          <w:rFonts w:hint="eastAsia" w:ascii="宋体" w:hAnsi="宋体" w:eastAsia="宋体" w:cs="宋体"/>
          <w:b w:val="0"/>
          <w:bCs w:val="0"/>
          <w:sz w:val="24"/>
          <w:szCs w:val="24"/>
          <w:lang w:eastAsia="zh-CN"/>
        </w:rPr>
        <w:t>协助</w:t>
      </w:r>
      <w:r>
        <w:rPr>
          <w:rFonts w:hint="eastAsia" w:ascii="宋体" w:hAnsi="宋体" w:eastAsia="宋体" w:cs="宋体"/>
          <w:b w:val="0"/>
          <w:bCs w:val="0"/>
          <w:sz w:val="24"/>
          <w:szCs w:val="24"/>
        </w:rPr>
        <w:t>评价总结、宣传试点示范项目</w:t>
      </w:r>
    </w:p>
    <w:p>
      <w:pPr>
        <w:adjustRightInd w:val="0"/>
        <w:snapToGrid w:val="0"/>
        <w:spacing w:beforeLines="50" w:afterLines="50" w:line="360" w:lineRule="auto"/>
        <w:ind w:firstLine="0" w:firstLineChars="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）收集、汇总其他城市老旧小区改造优秀案例、经验做法以及</w:t>
      </w:r>
      <w:r>
        <w:rPr>
          <w:rFonts w:hint="eastAsia" w:ascii="宋体" w:hAnsi="宋体" w:eastAsia="宋体" w:cs="宋体"/>
          <w:sz w:val="24"/>
          <w:szCs w:val="24"/>
          <w:lang w:val="en" w:eastAsia="zh-CN"/>
        </w:rPr>
        <w:t>深圳市</w:t>
      </w:r>
      <w:r>
        <w:rPr>
          <w:rFonts w:hint="eastAsia" w:ascii="宋体" w:hAnsi="宋体" w:eastAsia="宋体" w:cs="宋体"/>
          <w:sz w:val="24"/>
          <w:szCs w:val="24"/>
          <w:lang w:eastAsia="zh-CN"/>
        </w:rPr>
        <w:t>非试点示范项目的经验做法，为主管部门分析总结可复制可推广经验提供案例储备。</w:t>
      </w:r>
    </w:p>
    <w:p>
      <w:pPr>
        <w:adjustRightInd w:val="0"/>
        <w:snapToGrid w:val="0"/>
        <w:spacing w:beforeLines="50" w:afterLines="50" w:line="360" w:lineRule="auto"/>
        <w:ind w:firstLine="0" w:firstLineChars="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）归纳、评价各示范项目的实施效果，协助主管部门对示范项目开展居民满意度调查，结合其他城市典型案例及</w:t>
      </w:r>
      <w:r>
        <w:rPr>
          <w:rFonts w:hint="eastAsia" w:ascii="宋体" w:hAnsi="宋体" w:eastAsia="宋体" w:cs="宋体"/>
          <w:sz w:val="24"/>
          <w:szCs w:val="24"/>
          <w:lang w:val="en" w:eastAsia="zh-CN"/>
        </w:rPr>
        <w:t>深圳市</w:t>
      </w:r>
      <w:r>
        <w:rPr>
          <w:rFonts w:hint="eastAsia" w:ascii="宋体" w:hAnsi="宋体" w:eastAsia="宋体" w:cs="宋体"/>
          <w:sz w:val="24"/>
          <w:szCs w:val="24"/>
          <w:lang w:eastAsia="zh-CN"/>
        </w:rPr>
        <w:t>工作实际，协助总结全市示范项目经验做法，提出工作建议，形成</w:t>
      </w:r>
      <w:r>
        <w:rPr>
          <w:rFonts w:hint="eastAsia" w:ascii="宋体" w:hAnsi="宋体" w:eastAsia="宋体" w:cs="宋体"/>
          <w:sz w:val="24"/>
          <w:szCs w:val="24"/>
        </w:rPr>
        <w:t>《20</w:t>
      </w:r>
      <w:r>
        <w:rPr>
          <w:rFonts w:hint="eastAsia" w:ascii="宋体" w:hAnsi="宋体" w:eastAsia="宋体" w:cs="宋体"/>
          <w:sz w:val="24"/>
          <w:szCs w:val="24"/>
          <w:lang w:eastAsia="zh-CN"/>
        </w:rPr>
        <w:t>24年度深圳市老旧小区改造示范项目建设全过程技术服务总结》。</w:t>
      </w:r>
    </w:p>
    <w:p>
      <w:pPr>
        <w:adjustRightInd w:val="0"/>
        <w:snapToGrid w:val="0"/>
        <w:spacing w:beforeLines="50" w:afterLines="50"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）协助主管部门组织</w:t>
      </w:r>
      <w:r>
        <w:rPr>
          <w:rFonts w:hint="eastAsia" w:ascii="宋体" w:hAnsi="宋体" w:eastAsia="宋体" w:cs="宋体"/>
          <w:sz w:val="24"/>
          <w:szCs w:val="24"/>
          <w:lang w:val="en" w:eastAsia="zh-CN"/>
        </w:rPr>
        <w:t>深圳市</w:t>
      </w:r>
      <w:r>
        <w:rPr>
          <w:rFonts w:hint="eastAsia" w:ascii="宋体" w:hAnsi="宋体" w:eastAsia="宋体" w:cs="宋体"/>
          <w:sz w:val="24"/>
          <w:szCs w:val="24"/>
          <w:lang w:eastAsia="zh-CN"/>
        </w:rPr>
        <w:t>老旧小区改造示范项目经验分享会、现场观摩会等宣传活动，编写不少于</w:t>
      </w:r>
      <w:r>
        <w:rPr>
          <w:rFonts w:hint="eastAsia" w:ascii="宋体" w:hAnsi="宋体" w:eastAsia="宋体" w:cs="宋体"/>
          <w:sz w:val="24"/>
          <w:szCs w:val="24"/>
          <w:lang w:val="en-US" w:eastAsia="zh-CN"/>
        </w:rPr>
        <w:t>5个示范项目的宣传材料并汇编成册，形成《2024年度深圳市老旧小区改造示范项目宣传册》。</w:t>
      </w:r>
    </w:p>
    <w:p>
      <w:pPr>
        <w:adjustRightInd w:val="0"/>
        <w:snapToGrid w:val="0"/>
        <w:spacing w:beforeLines="50" w:afterLines="50"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（详见附件 1 ：项目计划书）</w:t>
      </w:r>
    </w:p>
    <w:p>
      <w:pPr>
        <w:pStyle w:val="509"/>
        <w:spacing w:beforeLines="50" w:line="360" w:lineRule="auto"/>
        <w:ind w:left="-1444"/>
        <w:rPr>
          <w:rFonts w:ascii="宋体" w:hAnsi="宋体"/>
        </w:rPr>
      </w:pPr>
    </w:p>
    <w:p>
      <w:pPr>
        <w:numPr>
          <w:ilvl w:val="0"/>
          <w:numId w:val="5"/>
        </w:numPr>
        <w:tabs>
          <w:tab w:val="left" w:pos="1080"/>
          <w:tab w:val="left" w:pos="1665"/>
        </w:tabs>
        <w:adjustRightInd w:val="0"/>
        <w:snapToGrid w:val="0"/>
        <w:spacing w:beforeLines="50" w:afterLines="50" w:line="360" w:lineRule="auto"/>
        <w:ind w:left="0" w:firstLine="0"/>
        <w:rPr>
          <w:rFonts w:ascii="宋体" w:hAnsi="宋体" w:cs="宋体"/>
          <w:b/>
          <w:bCs/>
          <w:sz w:val="24"/>
        </w:rPr>
      </w:pPr>
      <w:r>
        <w:rPr>
          <w:rFonts w:hint="eastAsia" w:ascii="宋体" w:hAnsi="宋体" w:cs="宋体"/>
          <w:b/>
          <w:bCs/>
          <w:sz w:val="24"/>
        </w:rPr>
        <w:t>合同价款</w:t>
      </w:r>
    </w:p>
    <w:p>
      <w:pPr>
        <w:adjustRightInd w:val="0"/>
        <w:snapToGrid w:val="0"/>
        <w:spacing w:beforeLines="50" w:afterLines="50" w:line="360" w:lineRule="auto"/>
        <w:rPr>
          <w:rFonts w:ascii="宋体" w:hAnsi="宋体" w:cs="宋体"/>
          <w:sz w:val="24"/>
        </w:rPr>
      </w:pPr>
      <w:r>
        <w:rPr>
          <w:rFonts w:hint="eastAsia" w:ascii="宋体" w:hAnsi="宋体" w:cs="宋体"/>
          <w:sz w:val="24"/>
        </w:rPr>
        <w:t>3.1本合同项下总价款为</w:t>
      </w:r>
      <w:r>
        <w:rPr>
          <w:rFonts w:hint="eastAsia" w:ascii="宋体" w:hAnsi="宋体" w:cs="宋体"/>
          <w:sz w:val="24"/>
          <w:u w:val="single"/>
        </w:rPr>
        <w:t>人民</w:t>
      </w:r>
      <w:r>
        <w:rPr>
          <w:rFonts w:hint="eastAsia" w:ascii="宋体" w:hAnsi="宋体" w:cs="宋体"/>
          <w:sz w:val="24"/>
        </w:rPr>
        <w:t>币（大写）</w:t>
      </w:r>
      <w:r>
        <w:rPr>
          <w:rFonts w:hint="eastAsia" w:ascii="宋体" w:hAnsi="宋体" w:cs="宋体"/>
          <w:sz w:val="24"/>
          <w:u w:val="single"/>
        </w:rPr>
        <w:t xml:space="preserve">               </w:t>
      </w:r>
      <w:r>
        <w:rPr>
          <w:rFonts w:hint="eastAsia" w:ascii="宋体" w:hAnsi="宋体" w:cs="宋体"/>
          <w:sz w:val="24"/>
        </w:rPr>
        <w:t>。</w:t>
      </w:r>
    </w:p>
    <w:p>
      <w:pPr>
        <w:adjustRightInd w:val="0"/>
        <w:snapToGrid w:val="0"/>
        <w:spacing w:beforeLines="50" w:afterLines="50" w:line="360" w:lineRule="auto"/>
        <w:rPr>
          <w:rFonts w:ascii="宋体" w:hAnsi="宋体" w:cs="宋体"/>
          <w:sz w:val="24"/>
        </w:rPr>
      </w:pPr>
      <w:r>
        <w:rPr>
          <w:rFonts w:hint="eastAsia" w:ascii="宋体" w:hAnsi="宋体" w:cs="宋体"/>
          <w:sz w:val="24"/>
        </w:rPr>
        <w:t>3.2本合同项下总价款计算方式为</w:t>
      </w:r>
      <w:r>
        <w:rPr>
          <w:rFonts w:hint="eastAsia" w:ascii="宋体" w:hAnsi="宋体" w:cs="宋体"/>
          <w:sz w:val="24"/>
          <w:u w:val="single"/>
        </w:rPr>
        <w:t xml:space="preserve">         </w:t>
      </w:r>
      <w:r>
        <w:rPr>
          <w:rFonts w:hint="eastAsia" w:ascii="宋体" w:hAnsi="宋体" w:cs="宋体"/>
          <w:sz w:val="24"/>
        </w:rPr>
        <w:t>。（具体描述见附件</w:t>
      </w:r>
      <w:r>
        <w:rPr>
          <w:rFonts w:hint="eastAsia" w:ascii="宋体" w:hAnsi="宋体" w:cs="宋体"/>
          <w:sz w:val="24"/>
          <w:u w:val="single"/>
        </w:rPr>
        <w:t xml:space="preserve"> 3 </w:t>
      </w:r>
      <w:r>
        <w:rPr>
          <w:rFonts w:hint="eastAsia" w:ascii="宋体" w:hAnsi="宋体" w:cs="宋体"/>
          <w:sz w:val="24"/>
        </w:rPr>
        <w:t>）</w:t>
      </w:r>
    </w:p>
    <w:p>
      <w:pPr>
        <w:adjustRightInd w:val="0"/>
        <w:snapToGrid w:val="0"/>
        <w:spacing w:beforeLines="50" w:afterLines="50" w:line="360" w:lineRule="auto"/>
        <w:rPr>
          <w:rFonts w:ascii="宋体" w:hAnsi="宋体" w:cs="宋体"/>
          <w:sz w:val="24"/>
        </w:rPr>
      </w:pPr>
      <w:r>
        <w:rPr>
          <w:rFonts w:hint="eastAsia" w:ascii="宋体" w:hAnsi="宋体" w:cs="宋体"/>
          <w:sz w:val="24"/>
        </w:rPr>
        <w:t>3.3本项目费用参照</w:t>
      </w:r>
      <w:r>
        <w:rPr>
          <w:rFonts w:hint="eastAsia" w:ascii="宋体" w:hAnsi="宋体" w:cs="宋体"/>
          <w:sz w:val="24"/>
          <w:u w:val="single"/>
        </w:rPr>
        <w:t xml:space="preserve">             等</w:t>
      </w:r>
      <w:r>
        <w:rPr>
          <w:rFonts w:hint="eastAsia" w:ascii="宋体" w:hAnsi="宋体" w:cs="宋体"/>
          <w:sz w:val="24"/>
        </w:rPr>
        <w:t>（收费标准），并结合项目实际情况，合同价款总计为</w:t>
      </w:r>
      <w:r>
        <w:rPr>
          <w:rFonts w:hint="eastAsia" w:ascii="宋体" w:hAnsi="宋体" w:cs="宋体"/>
          <w:sz w:val="24"/>
          <w:u w:val="single"/>
        </w:rPr>
        <w:t xml:space="preserve"> 人民 </w:t>
      </w:r>
      <w:r>
        <w:rPr>
          <w:rFonts w:hint="eastAsia" w:ascii="宋体" w:hAnsi="宋体" w:cs="宋体"/>
          <w:sz w:val="24"/>
        </w:rPr>
        <w:t>币</w:t>
      </w:r>
      <w:r>
        <w:rPr>
          <w:rFonts w:hint="eastAsia" w:ascii="宋体" w:hAnsi="宋体" w:cs="宋体"/>
          <w:sz w:val="24"/>
          <w:u w:val="single"/>
        </w:rPr>
        <w:t xml:space="preserve">   </w:t>
      </w:r>
      <w:r>
        <w:rPr>
          <w:rFonts w:hint="eastAsia" w:ascii="宋体" w:hAnsi="宋体" w:cs="宋体"/>
          <w:sz w:val="24"/>
        </w:rPr>
        <w:t>仟</w:t>
      </w:r>
      <w:r>
        <w:rPr>
          <w:rFonts w:hint="eastAsia" w:ascii="宋体" w:hAnsi="宋体" w:cs="宋体"/>
          <w:sz w:val="24"/>
          <w:u w:val="single"/>
        </w:rPr>
        <w:t xml:space="preserve"> </w:t>
      </w:r>
      <w:r>
        <w:rPr>
          <w:rFonts w:hint="eastAsia" w:ascii="宋体" w:hAnsi="宋体" w:cs="宋体"/>
          <w:sz w:val="24"/>
        </w:rPr>
        <w:t>佰</w:t>
      </w:r>
      <w:r>
        <w:rPr>
          <w:rFonts w:hint="eastAsia" w:ascii="宋体" w:hAnsi="宋体" w:cs="宋体"/>
          <w:sz w:val="24"/>
          <w:u w:val="single"/>
        </w:rPr>
        <w:t xml:space="preserve">  </w:t>
      </w:r>
      <w:r>
        <w:rPr>
          <w:rFonts w:hint="eastAsia" w:ascii="宋体" w:hAnsi="宋体" w:cs="宋体"/>
          <w:sz w:val="24"/>
        </w:rPr>
        <w:t>拾</w:t>
      </w:r>
      <w:r>
        <w:rPr>
          <w:rFonts w:hint="eastAsia" w:ascii="宋体" w:hAnsi="宋体" w:cs="宋体"/>
          <w:sz w:val="24"/>
          <w:u w:val="single"/>
        </w:rPr>
        <w:t xml:space="preserve">  </w:t>
      </w:r>
      <w:r>
        <w:rPr>
          <w:rFonts w:hint="eastAsia" w:ascii="宋体" w:hAnsi="宋体" w:cs="宋体"/>
          <w:sz w:val="24"/>
        </w:rPr>
        <w:t>万</w:t>
      </w:r>
      <w:r>
        <w:rPr>
          <w:rFonts w:hint="eastAsia" w:ascii="宋体" w:hAnsi="宋体" w:cs="宋体"/>
          <w:sz w:val="24"/>
          <w:u w:val="single"/>
        </w:rPr>
        <w:t xml:space="preserve">   </w:t>
      </w:r>
      <w:r>
        <w:rPr>
          <w:rFonts w:hint="eastAsia" w:ascii="宋体" w:hAnsi="宋体" w:cs="宋体"/>
          <w:sz w:val="24"/>
        </w:rPr>
        <w:t>仟</w:t>
      </w:r>
      <w:r>
        <w:rPr>
          <w:rFonts w:hint="eastAsia" w:ascii="宋体" w:hAnsi="宋体" w:cs="宋体"/>
          <w:sz w:val="24"/>
          <w:u w:val="single"/>
        </w:rPr>
        <w:t xml:space="preserve">    </w:t>
      </w:r>
      <w:r>
        <w:rPr>
          <w:rFonts w:hint="eastAsia" w:ascii="宋体" w:hAnsi="宋体" w:cs="宋体"/>
          <w:sz w:val="24"/>
        </w:rPr>
        <w:t>佰</w:t>
      </w:r>
      <w:r>
        <w:rPr>
          <w:rFonts w:hint="eastAsia" w:ascii="宋体" w:hAnsi="宋体" w:cs="宋体"/>
          <w:sz w:val="24"/>
          <w:u w:val="single"/>
        </w:rPr>
        <w:t xml:space="preserve">   </w:t>
      </w:r>
      <w:r>
        <w:rPr>
          <w:rFonts w:hint="eastAsia" w:ascii="宋体" w:hAnsi="宋体" w:cs="宋体"/>
          <w:sz w:val="24"/>
        </w:rPr>
        <w:t>拾</w:t>
      </w:r>
      <w:r>
        <w:rPr>
          <w:rFonts w:hint="eastAsia" w:ascii="宋体" w:hAnsi="宋体" w:cs="宋体"/>
          <w:sz w:val="24"/>
          <w:u w:val="single"/>
        </w:rPr>
        <w:t xml:space="preserve">   </w:t>
      </w:r>
      <w:r>
        <w:rPr>
          <w:rFonts w:hint="eastAsia" w:ascii="宋体" w:hAnsi="宋体" w:cs="宋体"/>
          <w:sz w:val="24"/>
        </w:rPr>
        <w:t>元</w:t>
      </w:r>
      <w:r>
        <w:rPr>
          <w:rFonts w:hint="eastAsia" w:ascii="宋体" w:hAnsi="宋体" w:cs="宋体"/>
          <w:sz w:val="24"/>
          <w:u w:val="single"/>
        </w:rPr>
        <w:t xml:space="preserve">   </w:t>
      </w:r>
      <w:r>
        <w:rPr>
          <w:rFonts w:hint="eastAsia" w:ascii="宋体" w:hAnsi="宋体" w:cs="宋体"/>
          <w:sz w:val="24"/>
        </w:rPr>
        <w:t>角</w:t>
      </w:r>
      <w:r>
        <w:rPr>
          <w:rFonts w:hint="eastAsia" w:ascii="宋体" w:hAnsi="宋体" w:cs="宋体"/>
          <w:sz w:val="24"/>
          <w:u w:val="single"/>
        </w:rPr>
        <w:t xml:space="preserve">   </w:t>
      </w:r>
      <w:r>
        <w:rPr>
          <w:rFonts w:hint="eastAsia" w:ascii="宋体" w:hAnsi="宋体" w:cs="宋体"/>
          <w:sz w:val="24"/>
        </w:rPr>
        <w:t>分，小写¥</w:t>
      </w:r>
      <w:r>
        <w:rPr>
          <w:rFonts w:hint="eastAsia" w:ascii="宋体" w:hAnsi="宋体" w:cs="宋体"/>
          <w:sz w:val="24"/>
          <w:u w:val="single"/>
        </w:rPr>
        <w:t xml:space="preserve">       </w:t>
      </w:r>
      <w:r>
        <w:rPr>
          <w:rFonts w:hint="eastAsia" w:ascii="宋体" w:hAnsi="宋体" w:cs="宋体"/>
          <w:sz w:val="24"/>
        </w:rPr>
        <w:t>。该合同价款包括完成本项目研究所有工作量和后续服务的全部费用，包括但不限于：</w:t>
      </w:r>
    </w:p>
    <w:p>
      <w:pPr>
        <w:adjustRightInd w:val="0"/>
        <w:snapToGrid w:val="0"/>
        <w:spacing w:beforeLines="50" w:afterLines="50" w:line="360" w:lineRule="auto"/>
        <w:rPr>
          <w:rFonts w:ascii="宋体" w:hAnsi="宋体" w:cs="宋体"/>
          <w:sz w:val="24"/>
        </w:rPr>
      </w:pPr>
      <w:r>
        <w:rPr>
          <w:rFonts w:hint="eastAsia" w:ascii="宋体" w:hAnsi="宋体" w:cs="宋体"/>
          <w:sz w:val="24"/>
        </w:rPr>
        <w:t>□乙方专业工作人员的劳务费用、交通费用、通讯费用、办公用品购置费用；</w:t>
      </w:r>
    </w:p>
    <w:p>
      <w:pPr>
        <w:adjustRightInd w:val="0"/>
        <w:snapToGrid w:val="0"/>
        <w:spacing w:beforeLines="50" w:afterLines="50" w:line="360" w:lineRule="auto"/>
        <w:rPr>
          <w:rFonts w:ascii="宋体" w:hAnsi="宋体" w:cs="宋体"/>
          <w:bCs/>
          <w:sz w:val="24"/>
        </w:rPr>
      </w:pPr>
      <w:r>
        <w:rPr>
          <w:rFonts w:hint="eastAsia" w:ascii="宋体" w:hAnsi="宋体" w:cs="宋体"/>
          <w:sz w:val="24"/>
        </w:rPr>
        <w:t>□</w:t>
      </w:r>
      <w:r>
        <w:rPr>
          <w:rFonts w:hint="eastAsia" w:ascii="宋体" w:hAnsi="宋体" w:cs="宋体"/>
          <w:bCs/>
          <w:sz w:val="24"/>
        </w:rPr>
        <w:t>研究资料购置费用；</w:t>
      </w:r>
    </w:p>
    <w:p>
      <w:pPr>
        <w:adjustRightInd w:val="0"/>
        <w:snapToGrid w:val="0"/>
        <w:spacing w:beforeLines="50" w:afterLines="50" w:line="360" w:lineRule="auto"/>
        <w:rPr>
          <w:rFonts w:ascii="宋体" w:hAnsi="宋体" w:cs="宋体"/>
          <w:bCs/>
          <w:sz w:val="24"/>
        </w:rPr>
      </w:pPr>
      <w:r>
        <w:rPr>
          <w:rFonts w:hint="eastAsia" w:ascii="宋体" w:hAnsi="宋体" w:cs="宋体"/>
          <w:sz w:val="24"/>
        </w:rPr>
        <w:t>□</w:t>
      </w:r>
      <w:r>
        <w:rPr>
          <w:rFonts w:hint="eastAsia" w:ascii="宋体" w:hAnsi="宋体" w:cs="宋体"/>
          <w:bCs/>
          <w:sz w:val="24"/>
        </w:rPr>
        <w:t>专业问题咨询费用；</w:t>
      </w:r>
    </w:p>
    <w:p>
      <w:pPr>
        <w:adjustRightInd w:val="0"/>
        <w:snapToGrid w:val="0"/>
        <w:spacing w:beforeLines="50" w:afterLines="50" w:line="360" w:lineRule="auto"/>
        <w:rPr>
          <w:rFonts w:ascii="宋体" w:hAnsi="宋体" w:cs="宋体"/>
          <w:sz w:val="24"/>
        </w:rPr>
      </w:pPr>
      <w:r>
        <w:rPr>
          <w:rFonts w:hint="eastAsia" w:ascii="宋体" w:hAnsi="宋体" w:cs="宋体"/>
          <w:sz w:val="24"/>
        </w:rPr>
        <w:t>□成果文本印刷费用；</w:t>
      </w:r>
    </w:p>
    <w:p>
      <w:pPr>
        <w:adjustRightInd w:val="0"/>
        <w:snapToGrid w:val="0"/>
        <w:spacing w:beforeLines="50" w:afterLines="50" w:line="360" w:lineRule="auto"/>
        <w:rPr>
          <w:rFonts w:ascii="宋体" w:hAnsi="宋体" w:cs="宋体"/>
          <w:sz w:val="24"/>
        </w:rPr>
      </w:pPr>
      <w:r>
        <w:rPr>
          <w:rFonts w:hint="eastAsia" w:ascii="宋体" w:hAnsi="宋体" w:cs="宋体"/>
          <w:sz w:val="24"/>
        </w:rPr>
        <w:t>□成果论证、评审费；</w:t>
      </w:r>
    </w:p>
    <w:p>
      <w:pPr>
        <w:adjustRightInd w:val="0"/>
        <w:snapToGrid w:val="0"/>
        <w:spacing w:beforeLines="50" w:afterLines="50" w:line="360" w:lineRule="auto"/>
        <w:rPr>
          <w:rFonts w:ascii="宋体" w:hAnsi="宋体" w:cs="宋体"/>
          <w:sz w:val="24"/>
        </w:rPr>
      </w:pPr>
      <w:r>
        <w:rPr>
          <w:rFonts w:hint="eastAsia" w:ascii="宋体" w:hAnsi="宋体" w:cs="宋体"/>
          <w:sz w:val="24"/>
        </w:rPr>
        <w:t>□</w:t>
      </w:r>
      <w:r>
        <w:rPr>
          <w:rFonts w:hint="eastAsia" w:ascii="宋体" w:hAnsi="宋体" w:cs="宋体"/>
          <w:bCs/>
          <w:sz w:val="24"/>
        </w:rPr>
        <w:t>成果公开</w:t>
      </w:r>
      <w:r>
        <w:rPr>
          <w:rFonts w:hint="eastAsia" w:ascii="宋体" w:hAnsi="宋体" w:cs="宋体"/>
          <w:sz w:val="24"/>
        </w:rPr>
        <w:t>展示费用；</w:t>
      </w:r>
    </w:p>
    <w:p>
      <w:pPr>
        <w:adjustRightInd w:val="0"/>
        <w:snapToGrid w:val="0"/>
        <w:spacing w:beforeLines="50" w:afterLines="50" w:line="360" w:lineRule="auto"/>
        <w:rPr>
          <w:rFonts w:ascii="宋体" w:hAnsi="宋体" w:cs="宋体"/>
          <w:sz w:val="24"/>
        </w:rPr>
      </w:pPr>
      <w:r>
        <w:rPr>
          <w:rFonts w:hint="eastAsia" w:ascii="宋体" w:hAnsi="宋体" w:cs="宋体"/>
          <w:sz w:val="24"/>
        </w:rPr>
        <w:t>□其它</w:t>
      </w:r>
      <w:r>
        <w:rPr>
          <w:rFonts w:hint="eastAsia" w:ascii="宋体" w:hAnsi="宋体" w:cs="宋体"/>
          <w:sz w:val="24"/>
          <w:u w:val="single"/>
        </w:rPr>
        <w:t xml:space="preserve">                            </w:t>
      </w:r>
      <w:r>
        <w:rPr>
          <w:rFonts w:hint="eastAsia" w:ascii="宋体" w:hAnsi="宋体" w:cs="宋体"/>
          <w:sz w:val="24"/>
        </w:rPr>
        <w:t>。</w:t>
      </w:r>
    </w:p>
    <w:p>
      <w:pPr>
        <w:adjustRightInd w:val="0"/>
        <w:snapToGrid w:val="0"/>
        <w:spacing w:beforeLines="50" w:afterLines="50" w:line="360" w:lineRule="auto"/>
        <w:rPr>
          <w:rFonts w:ascii="宋体" w:hAnsi="宋体" w:cs="宋体"/>
          <w:sz w:val="24"/>
        </w:rPr>
      </w:pPr>
    </w:p>
    <w:p>
      <w:pPr>
        <w:numPr>
          <w:ilvl w:val="0"/>
          <w:numId w:val="5"/>
        </w:numPr>
        <w:tabs>
          <w:tab w:val="left" w:pos="1080"/>
          <w:tab w:val="left" w:pos="1665"/>
        </w:tabs>
        <w:adjustRightInd w:val="0"/>
        <w:snapToGrid w:val="0"/>
        <w:spacing w:beforeLines="50" w:afterLines="50" w:line="360" w:lineRule="auto"/>
        <w:ind w:left="0" w:firstLine="0"/>
        <w:rPr>
          <w:rFonts w:ascii="宋体" w:hAnsi="宋体" w:cs="宋体"/>
          <w:b/>
          <w:bCs/>
          <w:sz w:val="24"/>
        </w:rPr>
      </w:pPr>
      <w:r>
        <w:rPr>
          <w:rFonts w:hint="eastAsia" w:ascii="宋体" w:hAnsi="宋体" w:cs="宋体"/>
          <w:b/>
          <w:bCs/>
          <w:sz w:val="24"/>
        </w:rPr>
        <w:t>合同履行期限</w:t>
      </w:r>
    </w:p>
    <w:p>
      <w:pPr>
        <w:tabs>
          <w:tab w:val="left" w:pos="1665"/>
        </w:tabs>
        <w:adjustRightInd w:val="0"/>
        <w:snapToGrid w:val="0"/>
        <w:spacing w:beforeLines="50" w:afterLines="50" w:line="360" w:lineRule="auto"/>
        <w:rPr>
          <w:rFonts w:ascii="宋体" w:hAnsi="宋体" w:cs="宋体"/>
          <w:bCs/>
          <w:sz w:val="24"/>
        </w:rPr>
      </w:pPr>
      <w:r>
        <w:rPr>
          <w:rFonts w:hint="eastAsia" w:ascii="宋体" w:hAnsi="宋体" w:cs="宋体"/>
          <w:sz w:val="24"/>
        </w:rPr>
        <w:t>4.1</w:t>
      </w:r>
      <w:r>
        <w:rPr>
          <w:rFonts w:hint="eastAsia" w:ascii="宋体" w:hAnsi="宋体" w:cs="宋体"/>
          <w:bCs/>
          <w:sz w:val="24"/>
        </w:rPr>
        <w:t>本合同履行期限为自合同签订之日起至2024年12月</w:t>
      </w:r>
      <w:r>
        <w:rPr>
          <w:rFonts w:hint="eastAsia" w:ascii="宋体" w:hAnsi="宋体" w:cs="宋体"/>
          <w:bCs/>
          <w:sz w:val="24"/>
          <w:lang w:val="en-US" w:eastAsia="zh-CN"/>
        </w:rPr>
        <w:t>10</w:t>
      </w:r>
      <w:r>
        <w:rPr>
          <w:rFonts w:hint="eastAsia" w:ascii="宋体" w:hAnsi="宋体" w:cs="宋体"/>
          <w:bCs/>
          <w:sz w:val="24"/>
        </w:rPr>
        <w:t>日。</w:t>
      </w:r>
    </w:p>
    <w:p>
      <w:pPr>
        <w:tabs>
          <w:tab w:val="left" w:pos="1995"/>
        </w:tabs>
        <w:adjustRightInd w:val="0"/>
        <w:snapToGrid w:val="0"/>
        <w:spacing w:beforeLines="50" w:afterLines="50" w:line="360" w:lineRule="auto"/>
        <w:rPr>
          <w:rFonts w:ascii="宋体" w:hAnsi="宋体" w:cs="宋体"/>
          <w:bCs/>
          <w:sz w:val="24"/>
        </w:rPr>
      </w:pPr>
      <w:r>
        <w:rPr>
          <w:rFonts w:hint="eastAsia" w:ascii="宋体" w:hAnsi="宋体" w:cs="宋体"/>
          <w:sz w:val="24"/>
        </w:rPr>
        <w:t>4.2</w:t>
      </w:r>
      <w:r>
        <w:rPr>
          <w:rFonts w:hint="eastAsia" w:ascii="宋体" w:hAnsi="宋体" w:cs="宋体"/>
          <w:bCs/>
          <w:sz w:val="24"/>
        </w:rPr>
        <w:t>本合同履行期限届满后，如甲乙双方认为需要继续延长履行期限，应重新签订书面合同。</w:t>
      </w:r>
    </w:p>
    <w:p>
      <w:pPr>
        <w:pStyle w:val="2"/>
        <w:tabs>
          <w:tab w:val="left" w:pos="562"/>
          <w:tab w:val="left" w:pos="3372"/>
          <w:tab w:val="left" w:pos="3653"/>
        </w:tabs>
        <w:rPr>
          <w:rFonts w:ascii="宋体" w:hAnsi="宋体" w:cs="宋体"/>
        </w:rPr>
      </w:pPr>
    </w:p>
    <w:p>
      <w:pPr>
        <w:numPr>
          <w:ilvl w:val="0"/>
          <w:numId w:val="5"/>
        </w:numPr>
        <w:tabs>
          <w:tab w:val="left" w:pos="1080"/>
          <w:tab w:val="left" w:pos="1665"/>
        </w:tabs>
        <w:adjustRightInd w:val="0"/>
        <w:snapToGrid w:val="0"/>
        <w:spacing w:beforeLines="50" w:afterLines="50" w:line="360" w:lineRule="auto"/>
        <w:ind w:left="0" w:firstLine="0"/>
        <w:rPr>
          <w:rFonts w:ascii="宋体" w:hAnsi="宋体" w:cs="宋体"/>
          <w:b/>
          <w:bCs/>
          <w:sz w:val="24"/>
        </w:rPr>
      </w:pPr>
      <w:r>
        <w:rPr>
          <w:rFonts w:hint="eastAsia" w:ascii="宋体" w:hAnsi="宋体" w:cs="宋体"/>
          <w:b/>
          <w:bCs/>
          <w:sz w:val="24"/>
        </w:rPr>
        <w:t>项目研究进度及阶段成果要求</w:t>
      </w:r>
    </w:p>
    <w:p>
      <w:pPr>
        <w:adjustRightInd w:val="0"/>
        <w:snapToGrid w:val="0"/>
        <w:spacing w:beforeLines="50" w:afterLines="50" w:line="360" w:lineRule="auto"/>
        <w:rPr>
          <w:rFonts w:ascii="宋体" w:hAnsi="宋体" w:cs="宋体"/>
          <w:sz w:val="24"/>
        </w:rPr>
      </w:pPr>
      <w:r>
        <w:rPr>
          <w:rFonts w:hint="eastAsia" w:ascii="宋体" w:hAnsi="宋体" w:cs="宋体"/>
          <w:sz w:val="24"/>
        </w:rPr>
        <w:t>5.1甲乙双方组成项目组（项目组成员见附件</w:t>
      </w:r>
      <w:r>
        <w:rPr>
          <w:rFonts w:hint="eastAsia" w:ascii="宋体" w:hAnsi="宋体" w:cs="宋体"/>
          <w:sz w:val="24"/>
          <w:u w:val="single"/>
        </w:rPr>
        <w:t xml:space="preserve"> 4 </w:t>
      </w:r>
      <w:r>
        <w:rPr>
          <w:rFonts w:hint="eastAsia" w:ascii="宋体" w:hAnsi="宋体" w:cs="宋体"/>
          <w:sz w:val="24"/>
        </w:rPr>
        <w:t>），</w:t>
      </w:r>
      <w:r>
        <w:rPr>
          <w:rFonts w:hint="eastAsia" w:ascii="宋体" w:hAnsi="宋体" w:cs="宋体"/>
          <w:bCs/>
          <w:sz w:val="24"/>
        </w:rPr>
        <w:t>从</w:t>
      </w:r>
      <w:r>
        <w:rPr>
          <w:rFonts w:hint="eastAsia" w:ascii="宋体" w:hAnsi="宋体" w:cs="宋体"/>
          <w:bCs/>
          <w:sz w:val="24"/>
          <w:u w:val="single"/>
        </w:rPr>
        <w:t xml:space="preserve">        </w:t>
      </w:r>
      <w:r>
        <w:rPr>
          <w:rFonts w:hint="eastAsia" w:ascii="宋体" w:hAnsi="宋体" w:cs="宋体"/>
          <w:bCs/>
          <w:sz w:val="24"/>
        </w:rPr>
        <w:t>之日起</w:t>
      </w:r>
      <w:r>
        <w:rPr>
          <w:rFonts w:hint="eastAsia" w:ascii="宋体" w:hAnsi="宋体" w:cs="宋体"/>
          <w:sz w:val="24"/>
        </w:rPr>
        <w:t>开始工作，于</w:t>
      </w:r>
      <w:r>
        <w:rPr>
          <w:rFonts w:hint="eastAsia" w:ascii="宋体" w:hAnsi="宋体" w:cs="宋体"/>
          <w:sz w:val="24"/>
          <w:u w:val="single"/>
        </w:rPr>
        <w:t xml:space="preserve">     </w:t>
      </w:r>
      <w:r>
        <w:rPr>
          <w:rFonts w:hint="eastAsia" w:ascii="宋体" w:hAnsi="宋体" w:cs="宋体"/>
          <w:sz w:val="24"/>
        </w:rPr>
        <w:t>之日起</w:t>
      </w:r>
      <w:r>
        <w:rPr>
          <w:rFonts w:hint="eastAsia" w:ascii="宋体" w:hAnsi="宋体" w:cs="宋体"/>
          <w:sz w:val="24"/>
          <w:u w:val="single"/>
        </w:rPr>
        <w:t xml:space="preserve">    </w:t>
      </w:r>
      <w:r>
        <w:rPr>
          <w:rFonts w:hint="eastAsia" w:ascii="宋体" w:hAnsi="宋体" w:cs="宋体"/>
          <w:sz w:val="24"/>
        </w:rPr>
        <w:t>个月（或</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日）前提交最终成果。</w:t>
      </w:r>
    </w:p>
    <w:p>
      <w:pPr>
        <w:adjustRightInd w:val="0"/>
        <w:snapToGrid w:val="0"/>
        <w:spacing w:beforeLines="50" w:afterLines="50" w:line="360" w:lineRule="auto"/>
        <w:rPr>
          <w:rFonts w:ascii="宋体" w:hAnsi="宋体" w:cs="宋体"/>
          <w:sz w:val="24"/>
        </w:rPr>
      </w:pPr>
      <w:r>
        <w:rPr>
          <w:rFonts w:hint="eastAsia" w:ascii="宋体" w:hAnsi="宋体" w:cs="宋体"/>
          <w:sz w:val="24"/>
        </w:rPr>
        <w:t>5.2在合同履行过程中，在必要情况下，经双方协商一致（协商情况以甲方所认可的口头或书面形式作为依据），可对上述工作进度和阶段成果要求进行调整，并将最终成果提交日期顺延。</w:t>
      </w:r>
    </w:p>
    <w:p>
      <w:pPr>
        <w:adjustRightInd w:val="0"/>
        <w:snapToGrid w:val="0"/>
        <w:spacing w:beforeLines="50" w:afterLines="50" w:line="360" w:lineRule="auto"/>
        <w:rPr>
          <w:rFonts w:ascii="宋体" w:hAnsi="宋体" w:cs="宋体"/>
          <w:sz w:val="24"/>
        </w:rPr>
      </w:pPr>
    </w:p>
    <w:p>
      <w:pPr>
        <w:numPr>
          <w:ilvl w:val="0"/>
          <w:numId w:val="5"/>
        </w:numPr>
        <w:tabs>
          <w:tab w:val="left" w:pos="1080"/>
          <w:tab w:val="left" w:pos="1665"/>
        </w:tabs>
        <w:adjustRightInd w:val="0"/>
        <w:snapToGrid w:val="0"/>
        <w:spacing w:beforeLines="50" w:afterLines="50" w:line="360" w:lineRule="auto"/>
        <w:ind w:left="0" w:firstLine="0"/>
        <w:rPr>
          <w:rFonts w:ascii="宋体" w:hAnsi="宋体" w:cs="宋体"/>
          <w:b/>
          <w:bCs/>
          <w:sz w:val="24"/>
        </w:rPr>
      </w:pPr>
      <w:r>
        <w:rPr>
          <w:rFonts w:hint="eastAsia" w:ascii="宋体" w:hAnsi="宋体" w:cs="宋体"/>
          <w:b/>
          <w:bCs/>
          <w:sz w:val="24"/>
        </w:rPr>
        <w:t>当事人的权利和义务</w:t>
      </w:r>
    </w:p>
    <w:p>
      <w:pPr>
        <w:adjustRightInd w:val="0"/>
        <w:snapToGrid w:val="0"/>
        <w:spacing w:beforeLines="50" w:afterLines="50" w:line="360" w:lineRule="auto"/>
        <w:rPr>
          <w:rFonts w:ascii="宋体" w:hAnsi="宋体" w:cs="宋体"/>
          <w:sz w:val="24"/>
        </w:rPr>
      </w:pPr>
      <w:r>
        <w:rPr>
          <w:rFonts w:hint="eastAsia" w:ascii="宋体" w:hAnsi="宋体" w:cs="宋体"/>
          <w:sz w:val="24"/>
        </w:rPr>
        <w:t>6.1甲方的权利和义务</w:t>
      </w:r>
    </w:p>
    <w:p>
      <w:pPr>
        <w:adjustRightInd w:val="0"/>
        <w:snapToGrid w:val="0"/>
        <w:spacing w:beforeLines="50" w:afterLines="50" w:line="360" w:lineRule="auto"/>
        <w:rPr>
          <w:rFonts w:ascii="宋体" w:hAnsi="宋体" w:cs="宋体"/>
          <w:sz w:val="24"/>
        </w:rPr>
      </w:pPr>
      <w:r>
        <w:rPr>
          <w:rFonts w:hint="eastAsia" w:ascii="宋体" w:hAnsi="宋体" w:cs="宋体"/>
          <w:sz w:val="24"/>
        </w:rPr>
        <w:t>（1）甲方应于本合同签订前须取得合同项下项目研究的审批。</w:t>
      </w:r>
    </w:p>
    <w:p>
      <w:pPr>
        <w:adjustRightInd w:val="0"/>
        <w:snapToGrid w:val="0"/>
        <w:spacing w:beforeLines="50" w:afterLines="50" w:line="360" w:lineRule="auto"/>
        <w:rPr>
          <w:rFonts w:ascii="宋体" w:hAnsi="宋体" w:cs="宋体"/>
          <w:sz w:val="24"/>
        </w:rPr>
      </w:pPr>
      <w:r>
        <w:rPr>
          <w:rFonts w:hint="eastAsia" w:ascii="宋体" w:hAnsi="宋体" w:cs="宋体"/>
          <w:sz w:val="24"/>
        </w:rPr>
        <w:t>（2）甲方应及时配合乙方，对乙方在项目研究进行过程中与相关部门的沟通提供支持。</w:t>
      </w:r>
    </w:p>
    <w:p>
      <w:pPr>
        <w:adjustRightInd w:val="0"/>
        <w:snapToGrid w:val="0"/>
        <w:spacing w:beforeLines="50" w:afterLines="50" w:line="360" w:lineRule="auto"/>
        <w:rPr>
          <w:rFonts w:ascii="宋体" w:hAnsi="宋体" w:cs="宋体"/>
          <w:sz w:val="24"/>
        </w:rPr>
      </w:pPr>
      <w:r>
        <w:rPr>
          <w:rFonts w:hint="eastAsia" w:ascii="宋体" w:hAnsi="宋体" w:cs="宋体"/>
          <w:sz w:val="24"/>
        </w:rPr>
        <w:t>（3）甲方应按本合同规定的时间足额向乙方支付各阶段合同价款。</w:t>
      </w:r>
    </w:p>
    <w:p>
      <w:pPr>
        <w:adjustRightInd w:val="0"/>
        <w:snapToGrid w:val="0"/>
        <w:spacing w:beforeLines="50" w:afterLines="50" w:line="360" w:lineRule="auto"/>
        <w:rPr>
          <w:rFonts w:ascii="宋体" w:hAnsi="宋体" w:cs="宋体"/>
          <w:sz w:val="24"/>
        </w:rPr>
      </w:pPr>
      <w:r>
        <w:rPr>
          <w:rFonts w:hint="eastAsia" w:ascii="宋体" w:hAnsi="宋体" w:cs="宋体"/>
          <w:sz w:val="24"/>
        </w:rPr>
        <w:t>（4）甲方有权以合理方式检查、督促乙方工作情况，同时应及时组织各阶段成果的汇报、审查、研讨、公开展示及公众咨询等工作，并及时将审查和征询结果以书面形式提交给乙方。</w:t>
      </w:r>
    </w:p>
    <w:p>
      <w:pPr>
        <w:adjustRightInd w:val="0"/>
        <w:snapToGrid w:val="0"/>
        <w:spacing w:beforeLines="50" w:afterLines="50" w:line="360" w:lineRule="auto"/>
        <w:rPr>
          <w:rFonts w:ascii="宋体" w:hAnsi="宋体" w:cs="宋体"/>
          <w:sz w:val="24"/>
        </w:rPr>
      </w:pPr>
      <w:r>
        <w:rPr>
          <w:rFonts w:hint="eastAsia" w:ascii="宋体" w:hAnsi="宋体" w:cs="宋体"/>
          <w:sz w:val="24"/>
        </w:rPr>
        <w:t>（5）甲方应指派专人负责与乙方联系，以及接受乙方就本项目的咨询；甲方变更联系人，应及时告知乙方。</w:t>
      </w:r>
    </w:p>
    <w:p>
      <w:pPr>
        <w:adjustRightInd w:val="0"/>
        <w:snapToGrid w:val="0"/>
        <w:spacing w:beforeLines="50" w:afterLines="50" w:line="360" w:lineRule="auto"/>
        <w:rPr>
          <w:rFonts w:ascii="宋体" w:hAnsi="宋体" w:cs="宋体"/>
          <w:sz w:val="24"/>
        </w:rPr>
      </w:pPr>
      <w:r>
        <w:rPr>
          <w:rFonts w:hint="eastAsia" w:ascii="宋体" w:hAnsi="宋体" w:cs="宋体"/>
          <w:sz w:val="24"/>
        </w:rPr>
        <w:t>（6）甲方要求乙方提前交付成果时，须征得乙方同意。对因此而增加的工作量，甲方应向乙方支付必要的费用，但双方另有约定的除外。</w:t>
      </w:r>
    </w:p>
    <w:p>
      <w:pPr>
        <w:adjustRightInd w:val="0"/>
        <w:snapToGrid w:val="0"/>
        <w:spacing w:beforeLines="50" w:afterLines="50" w:line="360" w:lineRule="auto"/>
        <w:rPr>
          <w:rFonts w:ascii="宋体" w:hAnsi="宋体" w:cs="宋体"/>
          <w:sz w:val="24"/>
        </w:rPr>
      </w:pPr>
      <w:r>
        <w:rPr>
          <w:rFonts w:hint="eastAsia" w:ascii="宋体" w:hAnsi="宋体" w:cs="宋体"/>
          <w:sz w:val="24"/>
        </w:rPr>
        <w:t>（7）甲方有权要求乙方按照合同约定内容交付项目成果。</w:t>
      </w:r>
    </w:p>
    <w:p>
      <w:pPr>
        <w:adjustRightInd w:val="0"/>
        <w:snapToGrid w:val="0"/>
        <w:spacing w:beforeLines="50" w:afterLines="50" w:line="360" w:lineRule="auto"/>
        <w:rPr>
          <w:rFonts w:ascii="宋体" w:hAnsi="宋体" w:cs="宋体"/>
          <w:sz w:val="24"/>
        </w:rPr>
      </w:pPr>
      <w:r>
        <w:rPr>
          <w:rFonts w:hint="eastAsia" w:ascii="宋体" w:hAnsi="宋体" w:cs="宋体"/>
          <w:sz w:val="24"/>
        </w:rPr>
        <w:t>（8）甲方应保证本合同签订时所预留的相关通讯信息正确无误，本合同签订后，若甲方联系人</w:t>
      </w:r>
      <w:r>
        <w:rPr>
          <w:rFonts w:hint="eastAsia" w:ascii="宋体" w:hAnsi="宋体" w:cs="宋体"/>
          <w:sz w:val="24"/>
          <w:u w:val="single"/>
        </w:rPr>
        <w:t>、联系电话、联系邮箱、联系地址发生变化，</w:t>
      </w:r>
      <w:r>
        <w:rPr>
          <w:rFonts w:hint="eastAsia" w:ascii="宋体" w:hAnsi="宋体" w:cs="宋体"/>
          <w:sz w:val="24"/>
        </w:rPr>
        <w:t>应及时通知乙方，避免影响相关工作内容的沟通协商及成果的按时提交。</w:t>
      </w:r>
    </w:p>
    <w:p>
      <w:pPr>
        <w:adjustRightInd w:val="0"/>
        <w:snapToGrid w:val="0"/>
        <w:spacing w:beforeLines="50" w:afterLines="50" w:line="360" w:lineRule="auto"/>
        <w:rPr>
          <w:rFonts w:ascii="宋体" w:hAnsi="宋体" w:cs="宋体"/>
          <w:sz w:val="24"/>
        </w:rPr>
      </w:pPr>
      <w:r>
        <w:rPr>
          <w:rFonts w:hint="eastAsia" w:ascii="宋体" w:hAnsi="宋体" w:cs="宋体"/>
          <w:sz w:val="24"/>
        </w:rPr>
        <w:t>6.2乙方的权利和义务</w:t>
      </w:r>
    </w:p>
    <w:p>
      <w:pPr>
        <w:adjustRightInd w:val="0"/>
        <w:snapToGrid w:val="0"/>
        <w:spacing w:beforeLines="50" w:afterLines="50" w:line="360" w:lineRule="auto"/>
        <w:rPr>
          <w:rFonts w:ascii="宋体" w:hAnsi="宋体" w:cs="宋体"/>
          <w:sz w:val="24"/>
        </w:rPr>
      </w:pPr>
      <w:r>
        <w:rPr>
          <w:rFonts w:hint="eastAsia" w:ascii="宋体" w:hAnsi="宋体" w:cs="宋体"/>
          <w:sz w:val="24"/>
        </w:rPr>
        <w:t>（1）乙方应于☑双方签署合同之日 □收到首期款后，开始本合同项下项目工作。</w:t>
      </w:r>
    </w:p>
    <w:p>
      <w:pPr>
        <w:adjustRightInd w:val="0"/>
        <w:snapToGrid w:val="0"/>
        <w:spacing w:beforeLines="50" w:afterLines="50" w:line="360" w:lineRule="auto"/>
        <w:rPr>
          <w:rFonts w:ascii="宋体" w:hAnsi="宋体" w:cs="宋体"/>
          <w:sz w:val="24"/>
        </w:rPr>
      </w:pPr>
      <w:r>
        <w:rPr>
          <w:rFonts w:hint="eastAsia" w:ascii="宋体" w:hAnsi="宋体" w:cs="宋体"/>
          <w:sz w:val="24"/>
        </w:rPr>
        <w:t xml:space="preserve"> □如乙方未按照本合同的约定收到首期款，乙方有权推迟项目开展时间，并相应顺延项目成果交付时间。但双方另有其他约定的除外。</w:t>
      </w:r>
    </w:p>
    <w:p>
      <w:pPr>
        <w:adjustRightInd w:val="0"/>
        <w:snapToGrid w:val="0"/>
        <w:spacing w:beforeLines="50" w:afterLines="50" w:line="360" w:lineRule="auto"/>
        <w:rPr>
          <w:rFonts w:ascii="宋体" w:hAnsi="宋体" w:cs="宋体"/>
          <w:sz w:val="24"/>
        </w:rPr>
      </w:pPr>
      <w:r>
        <w:rPr>
          <w:rFonts w:hint="eastAsia" w:ascii="宋体" w:hAnsi="宋体" w:cs="宋体"/>
          <w:sz w:val="24"/>
        </w:rPr>
        <w:t>（2）乙方应接受甲方合理的检查、督促，并在甲方的组织下，及时向甲方汇报各阶段的工作，接受甲方审查，并有义务根据甲方对各阶段工作的意见，及时将工作调整至符合甲方要求的状态。</w:t>
      </w:r>
    </w:p>
    <w:p>
      <w:pPr>
        <w:adjustRightInd w:val="0"/>
        <w:snapToGrid w:val="0"/>
        <w:spacing w:beforeLines="50" w:afterLines="50" w:line="360" w:lineRule="auto"/>
        <w:rPr>
          <w:rFonts w:ascii="宋体" w:hAnsi="宋体" w:cs="宋体"/>
          <w:sz w:val="24"/>
        </w:rPr>
      </w:pPr>
      <w:r>
        <w:rPr>
          <w:rFonts w:hint="eastAsia" w:ascii="宋体" w:hAnsi="宋体" w:cs="宋体"/>
          <w:sz w:val="24"/>
        </w:rPr>
        <w:t>（3）乙方应按有关法规、设计标准、技术规范以及本合同约定的工作内容、技术标准、工作进度和成果要求进行工作，并按本合同第五条约定的工作进度向甲方交付成果。乙方应对其提交的成果质量负责，并有义务保证所提供的成果无知识产权瑕疵与侵权，否则由乙方自行承担所有法律责任。</w:t>
      </w:r>
    </w:p>
    <w:p>
      <w:pPr>
        <w:adjustRightInd w:val="0"/>
        <w:snapToGrid w:val="0"/>
        <w:spacing w:beforeLines="50" w:afterLines="50" w:line="360" w:lineRule="auto"/>
        <w:rPr>
          <w:rFonts w:ascii="宋体" w:hAnsi="宋体" w:cs="宋体"/>
          <w:sz w:val="24"/>
        </w:rPr>
      </w:pPr>
      <w:r>
        <w:rPr>
          <w:rFonts w:hint="eastAsia" w:ascii="宋体" w:hAnsi="宋体" w:cs="宋体"/>
          <w:sz w:val="24"/>
        </w:rPr>
        <w:t>（4）乙方应配合甲方组织、举办本项目各工作阶段的汇报、审查、研讨、公开展示及公众咨询等工作，并负责解答相应的技术问题。</w:t>
      </w:r>
    </w:p>
    <w:p>
      <w:pPr>
        <w:adjustRightInd w:val="0"/>
        <w:snapToGrid w:val="0"/>
        <w:spacing w:beforeLines="50" w:afterLines="50" w:line="360" w:lineRule="auto"/>
        <w:rPr>
          <w:rFonts w:ascii="宋体" w:hAnsi="宋体" w:cs="宋体"/>
          <w:sz w:val="24"/>
        </w:rPr>
      </w:pPr>
      <w:r>
        <w:rPr>
          <w:rFonts w:hint="eastAsia" w:ascii="宋体" w:hAnsi="宋体" w:cs="宋体"/>
          <w:sz w:val="24"/>
        </w:rPr>
        <w:t>（5）本合同项下项目成果通过本合同第五条约定的最终成果验收程序后3年以内，乙方仍应配合甲方就本项目提供必要的解释和咨询。</w:t>
      </w:r>
    </w:p>
    <w:p>
      <w:pPr>
        <w:tabs>
          <w:tab w:val="left" w:pos="180"/>
        </w:tabs>
        <w:adjustRightInd w:val="0"/>
        <w:snapToGrid w:val="0"/>
        <w:spacing w:beforeLines="50" w:afterLines="50" w:line="360" w:lineRule="auto"/>
        <w:rPr>
          <w:rFonts w:ascii="宋体" w:hAnsi="宋体" w:cs="宋体"/>
          <w:sz w:val="24"/>
        </w:rPr>
      </w:pPr>
      <w:r>
        <w:rPr>
          <w:rFonts w:hint="eastAsia" w:ascii="宋体" w:hAnsi="宋体" w:cs="宋体"/>
          <w:sz w:val="24"/>
        </w:rPr>
        <w:t>（6）对于已经提交成果验收的各阶段成果文件，</w:t>
      </w:r>
      <w:r>
        <w:rPr>
          <w:rFonts w:hint="eastAsia" w:ascii="宋体" w:hAnsi="宋体" w:cs="宋体"/>
          <w:b/>
          <w:bCs/>
          <w:sz w:val="24"/>
        </w:rPr>
        <w:t>乙方应按照甲方提供的书面成果审查或审批意见进行修改和完善，并向甲方提供相应的书面报告说明成果修改的详细情况</w:t>
      </w:r>
      <w:r>
        <w:rPr>
          <w:rFonts w:hint="eastAsia" w:ascii="宋体" w:hAnsi="宋体" w:cs="宋体"/>
          <w:sz w:val="24"/>
        </w:rPr>
        <w:t>。未经甲方同意，乙方不得随意修改已经验收的成果文件。</w:t>
      </w:r>
    </w:p>
    <w:p>
      <w:pPr>
        <w:adjustRightInd w:val="0"/>
        <w:snapToGrid w:val="0"/>
        <w:spacing w:beforeLines="50" w:afterLines="50" w:line="360" w:lineRule="auto"/>
        <w:rPr>
          <w:rFonts w:ascii="宋体" w:hAnsi="宋体" w:cs="宋体"/>
          <w:sz w:val="24"/>
        </w:rPr>
      </w:pPr>
      <w:r>
        <w:rPr>
          <w:rFonts w:hint="eastAsia" w:ascii="宋体" w:hAnsi="宋体" w:cs="宋体"/>
          <w:sz w:val="24"/>
        </w:rPr>
        <w:t>（7）乙方应依据合同规定的工作内容和技术要求，组织具有相应能力的各层次技术人员组成项目组。经双方约定的项目组主要成员名单见附件</w:t>
      </w:r>
      <w:r>
        <w:rPr>
          <w:rFonts w:hint="eastAsia" w:ascii="宋体" w:hAnsi="宋体" w:cs="宋体"/>
          <w:sz w:val="24"/>
          <w:u w:val="single"/>
        </w:rPr>
        <w:t xml:space="preserve"> 4 </w:t>
      </w:r>
      <w:r>
        <w:rPr>
          <w:rFonts w:hint="eastAsia" w:ascii="宋体" w:hAnsi="宋体" w:cs="宋体"/>
          <w:sz w:val="24"/>
        </w:rPr>
        <w:t>。本合同履行期间，乙方替换项目组主要成员之前，必须提前通知甲方并征得甲方同意。</w:t>
      </w:r>
    </w:p>
    <w:p>
      <w:pPr>
        <w:tabs>
          <w:tab w:val="left" w:pos="180"/>
        </w:tabs>
        <w:adjustRightInd w:val="0"/>
        <w:snapToGrid w:val="0"/>
        <w:spacing w:beforeLines="50" w:afterLines="50" w:line="360" w:lineRule="auto"/>
        <w:rPr>
          <w:rFonts w:ascii="宋体" w:hAnsi="宋体" w:cs="宋体"/>
          <w:sz w:val="24"/>
        </w:rPr>
      </w:pPr>
      <w:r>
        <w:rPr>
          <w:rFonts w:hint="eastAsia" w:ascii="宋体" w:hAnsi="宋体" w:cs="宋体"/>
          <w:sz w:val="24"/>
        </w:rPr>
        <w:t>（8）合同履行期间，乙方承担第三方委托的与本项目研究领域相关的其他项目时，应书面告知甲方；对可能与甲方产生利益冲突的项目，应主动回避。</w:t>
      </w:r>
    </w:p>
    <w:p>
      <w:pPr>
        <w:adjustRightInd w:val="0"/>
        <w:snapToGrid w:val="0"/>
        <w:spacing w:beforeLines="50" w:afterLines="50" w:line="360" w:lineRule="auto"/>
        <w:rPr>
          <w:rFonts w:ascii="宋体" w:hAnsi="宋体" w:cs="宋体"/>
          <w:sz w:val="24"/>
        </w:rPr>
      </w:pPr>
      <w:r>
        <w:rPr>
          <w:rFonts w:hint="eastAsia" w:ascii="宋体" w:hAnsi="宋体" w:cs="宋体"/>
          <w:sz w:val="24"/>
        </w:rPr>
        <w:t>（9）未经甲方同意，乙方不得将委托项目分包给第三方。</w:t>
      </w:r>
    </w:p>
    <w:p>
      <w:pPr>
        <w:adjustRightInd w:val="0"/>
        <w:snapToGrid w:val="0"/>
        <w:spacing w:beforeLines="50" w:afterLines="50" w:line="360" w:lineRule="auto"/>
        <w:rPr>
          <w:rFonts w:ascii="宋体" w:hAnsi="宋体" w:cs="宋体"/>
          <w:sz w:val="24"/>
        </w:rPr>
      </w:pPr>
      <w:r>
        <w:rPr>
          <w:rFonts w:hint="eastAsia" w:ascii="宋体" w:hAnsi="宋体" w:cs="宋体"/>
          <w:sz w:val="24"/>
        </w:rPr>
        <w:t>（10）未经甲方同意，乙方不得将委托项目与第三方合作。</w:t>
      </w:r>
    </w:p>
    <w:p>
      <w:pPr>
        <w:adjustRightInd w:val="0"/>
        <w:snapToGrid w:val="0"/>
        <w:spacing w:beforeLines="50" w:afterLines="50" w:line="360" w:lineRule="auto"/>
        <w:rPr>
          <w:rFonts w:ascii="宋体" w:hAnsi="宋体" w:cs="宋体"/>
          <w:sz w:val="24"/>
        </w:rPr>
      </w:pPr>
      <w:r>
        <w:rPr>
          <w:rFonts w:hint="eastAsia" w:ascii="宋体" w:hAnsi="宋体" w:cs="宋体"/>
          <w:sz w:val="24"/>
        </w:rPr>
        <w:t>（11）乙方应按照合同约定的工作阶段和成果提交时间及时向甲方交付项目成果。但双方协商一致就工作阶段和提交时间另有调整的除外。</w:t>
      </w:r>
    </w:p>
    <w:p>
      <w:pPr>
        <w:adjustRightInd w:val="0"/>
        <w:snapToGrid w:val="0"/>
        <w:spacing w:beforeLines="50" w:afterLines="50" w:line="360" w:lineRule="auto"/>
        <w:rPr>
          <w:rFonts w:ascii="宋体" w:hAnsi="宋体" w:cs="宋体"/>
          <w:sz w:val="24"/>
        </w:rPr>
      </w:pPr>
      <w:r>
        <w:rPr>
          <w:rFonts w:hint="eastAsia" w:ascii="宋体" w:hAnsi="宋体" w:cs="宋体"/>
          <w:sz w:val="24"/>
        </w:rPr>
        <w:t>（12）甲方向乙方提交基础资料的时间，或协助乙方开展现场调研的时间，超过本合同第6.1条约定的期限不足</w:t>
      </w:r>
      <w:r>
        <w:rPr>
          <w:rFonts w:hint="eastAsia" w:ascii="宋体" w:hAnsi="宋体" w:cs="宋体"/>
          <w:sz w:val="24"/>
          <w:u w:val="single"/>
        </w:rPr>
        <w:t xml:space="preserve">   </w:t>
      </w:r>
      <w:r>
        <w:rPr>
          <w:rFonts w:hint="eastAsia" w:ascii="宋体" w:hAnsi="宋体" w:cs="宋体"/>
          <w:sz w:val="24"/>
        </w:rPr>
        <w:t xml:space="preserve"> 个工作日（含</w:t>
      </w:r>
      <w:r>
        <w:rPr>
          <w:rFonts w:hint="eastAsia" w:ascii="宋体" w:hAnsi="宋体" w:cs="宋体"/>
          <w:sz w:val="24"/>
          <w:u w:val="single"/>
        </w:rPr>
        <w:t xml:space="preserve">   </w:t>
      </w:r>
      <w:r>
        <w:rPr>
          <w:rFonts w:hint="eastAsia" w:ascii="宋体" w:hAnsi="宋体" w:cs="宋体"/>
          <w:sz w:val="24"/>
        </w:rPr>
        <w:t>个工作日）时，乙方交付成果的时间按本合同第五条的约定顺延；甲方提交资料超过约定期限</w:t>
      </w:r>
      <w:r>
        <w:rPr>
          <w:rFonts w:hint="eastAsia" w:ascii="宋体" w:hAnsi="宋体" w:cs="宋体"/>
          <w:sz w:val="24"/>
          <w:u w:val="single"/>
        </w:rPr>
        <w:t xml:space="preserve">   </w:t>
      </w:r>
      <w:r>
        <w:rPr>
          <w:rFonts w:hint="eastAsia" w:ascii="宋体" w:hAnsi="宋体" w:cs="宋体"/>
          <w:sz w:val="24"/>
        </w:rPr>
        <w:t>个工作日以上时，双方应重新商定提交成果的时间。</w:t>
      </w:r>
    </w:p>
    <w:p>
      <w:pPr>
        <w:adjustRightInd w:val="0"/>
        <w:snapToGrid w:val="0"/>
        <w:spacing w:beforeLines="50" w:afterLines="50" w:line="360" w:lineRule="auto"/>
        <w:rPr>
          <w:rFonts w:ascii="宋体" w:hAnsi="宋体" w:cs="宋体"/>
          <w:sz w:val="24"/>
        </w:rPr>
      </w:pPr>
      <w:r>
        <w:rPr>
          <w:rFonts w:hint="eastAsia" w:ascii="宋体" w:hAnsi="宋体" w:cs="宋体"/>
          <w:sz w:val="24"/>
        </w:rPr>
        <w:t xml:space="preserve">（13）乙方在项目进行中，有权要求甲方提供合理的配合。超过 </w:t>
      </w:r>
      <w:r>
        <w:rPr>
          <w:rFonts w:hint="eastAsia" w:ascii="宋体" w:hAnsi="宋体" w:cs="宋体"/>
          <w:sz w:val="24"/>
          <w:u w:val="single"/>
        </w:rPr>
        <w:t xml:space="preserve"> 30 </w:t>
      </w:r>
      <w:r>
        <w:rPr>
          <w:rFonts w:hint="eastAsia" w:ascii="宋体" w:hAnsi="宋体" w:cs="宋体"/>
          <w:sz w:val="24"/>
        </w:rPr>
        <w:t xml:space="preserve">日甲方未配合，乙方有权要求交付成果的时间相应顺延，超过 </w:t>
      </w:r>
      <w:r>
        <w:rPr>
          <w:rFonts w:hint="eastAsia" w:ascii="宋体" w:hAnsi="宋体" w:cs="宋体"/>
          <w:sz w:val="24"/>
          <w:u w:val="single"/>
        </w:rPr>
        <w:t xml:space="preserve"> 30 </w:t>
      </w:r>
      <w:r>
        <w:rPr>
          <w:rFonts w:hint="eastAsia" w:ascii="宋体" w:hAnsi="宋体" w:cs="宋体"/>
          <w:sz w:val="24"/>
        </w:rPr>
        <w:t xml:space="preserve"> 日甲方未配合，乙方有权要求重新商定交付成果的时间。</w:t>
      </w:r>
    </w:p>
    <w:p>
      <w:pPr>
        <w:adjustRightInd w:val="0"/>
        <w:snapToGrid w:val="0"/>
        <w:spacing w:beforeLines="50" w:afterLines="50" w:line="360" w:lineRule="auto"/>
        <w:rPr>
          <w:rFonts w:ascii="宋体" w:hAnsi="宋体" w:cs="宋体"/>
          <w:sz w:val="24"/>
        </w:rPr>
      </w:pPr>
      <w:r>
        <w:rPr>
          <w:rFonts w:hint="eastAsia" w:ascii="宋体" w:hAnsi="宋体" w:cs="宋体"/>
          <w:sz w:val="24"/>
        </w:rPr>
        <w:t>（14）自本合同期满之日起三年内，乙方应免费提供解读、咨询、协助修订等相关服务。</w:t>
      </w:r>
    </w:p>
    <w:p>
      <w:pPr>
        <w:adjustRightInd w:val="0"/>
        <w:snapToGrid w:val="0"/>
        <w:spacing w:beforeLines="50" w:afterLines="50" w:line="360" w:lineRule="auto"/>
        <w:rPr>
          <w:rFonts w:ascii="宋体" w:hAnsi="宋体" w:cs="宋体"/>
          <w:sz w:val="24"/>
        </w:rPr>
      </w:pPr>
      <w:r>
        <w:rPr>
          <w:rFonts w:hint="eastAsia" w:ascii="宋体" w:hAnsi="宋体" w:cs="宋体"/>
          <w:sz w:val="24"/>
          <w:szCs w:val="22"/>
        </w:rPr>
        <w:t>（15）</w:t>
      </w:r>
      <w:r>
        <w:rPr>
          <w:rFonts w:hint="eastAsia" w:ascii="宋体" w:hAnsi="宋体" w:cs="宋体"/>
          <w:sz w:val="24"/>
        </w:rPr>
        <w:t>乙方应保证本合同签订时所预留的银行账号及相关通讯信息正确无误，本</w:t>
      </w:r>
      <w:r>
        <w:rPr>
          <w:rFonts w:hint="eastAsia" w:ascii="宋体" w:hAnsi="宋体" w:cs="宋体"/>
          <w:sz w:val="24"/>
          <w:szCs w:val="22"/>
        </w:rPr>
        <w:t>合同签订后，若乙方银行账号、联系人、联系电话、联系邮箱、联系地址发生变化，应及时通知甲方，避免影响相关工作成果的按时提交及款项支付。因乙方提供的银行账号所产生的问题，导致付款迟延的，甲方不承担责任。</w:t>
      </w:r>
    </w:p>
    <w:p>
      <w:pPr>
        <w:adjustRightInd w:val="0"/>
        <w:snapToGrid w:val="0"/>
        <w:spacing w:beforeLines="50" w:afterLines="50" w:line="360" w:lineRule="auto"/>
        <w:rPr>
          <w:rFonts w:ascii="宋体" w:hAnsi="宋体" w:cs="宋体"/>
          <w:sz w:val="24"/>
        </w:rPr>
      </w:pPr>
    </w:p>
    <w:p>
      <w:pPr>
        <w:numPr>
          <w:ilvl w:val="0"/>
          <w:numId w:val="5"/>
        </w:numPr>
        <w:tabs>
          <w:tab w:val="left" w:pos="1080"/>
          <w:tab w:val="left" w:pos="1665"/>
        </w:tabs>
        <w:adjustRightInd w:val="0"/>
        <w:snapToGrid w:val="0"/>
        <w:spacing w:beforeLines="50" w:afterLines="50" w:line="360" w:lineRule="auto"/>
        <w:ind w:left="0" w:firstLine="0"/>
        <w:rPr>
          <w:rFonts w:ascii="宋体" w:hAnsi="宋体" w:cs="宋体"/>
          <w:b/>
          <w:bCs/>
          <w:sz w:val="24"/>
        </w:rPr>
      </w:pPr>
      <w:r>
        <w:rPr>
          <w:rFonts w:hint="eastAsia" w:ascii="宋体" w:hAnsi="宋体" w:cs="宋体"/>
          <w:b/>
          <w:bCs/>
          <w:sz w:val="24"/>
        </w:rPr>
        <w:t>项目最终成果</w:t>
      </w:r>
    </w:p>
    <w:p>
      <w:pPr>
        <w:adjustRightInd w:val="0"/>
        <w:snapToGrid w:val="0"/>
        <w:spacing w:beforeLines="50" w:afterLines="50" w:line="360" w:lineRule="auto"/>
        <w:rPr>
          <w:rFonts w:ascii="宋体" w:hAnsi="宋体" w:cs="宋体"/>
          <w:sz w:val="24"/>
        </w:rPr>
      </w:pPr>
      <w:r>
        <w:rPr>
          <w:rFonts w:hint="eastAsia" w:ascii="宋体" w:hAnsi="宋体" w:cs="宋体"/>
          <w:sz w:val="24"/>
        </w:rPr>
        <w:t>7.1项目研究项目最终成果为：</w:t>
      </w:r>
      <w:r>
        <w:rPr>
          <w:rFonts w:hint="eastAsia" w:ascii="宋体" w:hAnsi="宋体" w:cs="宋体"/>
          <w:sz w:val="24"/>
          <w:u w:val="single"/>
        </w:rPr>
        <w:t xml:space="preserve"> </w:t>
      </w:r>
      <w:r>
        <w:rPr>
          <w:rFonts w:hint="eastAsia" w:ascii="宋体" w:hAnsi="宋体" w:cs="宋体"/>
          <w:sz w:val="24"/>
          <w:u w:val="single"/>
          <w:lang w:val="en-US" w:eastAsia="zh-CN"/>
        </w:rPr>
        <w:t>《2024年度深圳市老旧小区改造示范项目申报与评选建议》、《2024年度深圳市老旧小区改造示范项目建设全过程技术服务总结》</w:t>
      </w:r>
      <w:r>
        <w:rPr>
          <w:rFonts w:hint="eastAsia" w:ascii="宋体" w:hAnsi="宋体" w:cs="宋体"/>
          <w:sz w:val="24"/>
          <w:u w:val="single"/>
          <w:lang w:eastAsia="zh-CN"/>
        </w:rPr>
        <w:t>和</w:t>
      </w:r>
      <w:r>
        <w:rPr>
          <w:rFonts w:hint="eastAsia" w:ascii="宋体" w:hAnsi="宋体" w:cs="宋体"/>
          <w:sz w:val="24"/>
          <w:u w:val="single"/>
          <w:lang w:val="en-US" w:eastAsia="zh-CN"/>
        </w:rPr>
        <w:t>《2024年度深圳市老旧小区改造示范项目宣传册》</w:t>
      </w:r>
      <w:r>
        <w:rPr>
          <w:rFonts w:hint="eastAsia" w:ascii="宋体" w:hAnsi="宋体" w:cs="宋体"/>
          <w:sz w:val="24"/>
          <w:u w:val="single"/>
        </w:rPr>
        <w:t xml:space="preserve">                          </w:t>
      </w:r>
      <w:r>
        <w:rPr>
          <w:rFonts w:hint="eastAsia" w:ascii="宋体" w:hAnsi="宋体" w:cs="宋体"/>
          <w:sz w:val="24"/>
        </w:rPr>
        <w:t>。</w:t>
      </w:r>
    </w:p>
    <w:p>
      <w:pPr>
        <w:adjustRightInd w:val="0"/>
        <w:snapToGrid w:val="0"/>
        <w:spacing w:beforeLines="50" w:afterLines="50" w:line="360" w:lineRule="auto"/>
        <w:rPr>
          <w:rFonts w:ascii="宋体" w:hAnsi="宋体" w:cs="宋体"/>
          <w:sz w:val="24"/>
        </w:rPr>
      </w:pPr>
      <w:r>
        <w:rPr>
          <w:rFonts w:hint="eastAsia" w:ascii="宋体" w:hAnsi="宋体" w:cs="宋体"/>
          <w:sz w:val="24"/>
        </w:rPr>
        <w:t>7.2乙方应以纸质材料的形式向甲方提供最终成果。</w:t>
      </w:r>
    </w:p>
    <w:p>
      <w:pPr>
        <w:adjustRightInd w:val="0"/>
        <w:snapToGrid w:val="0"/>
        <w:spacing w:beforeLines="50" w:afterLines="50" w:line="360" w:lineRule="auto"/>
        <w:rPr>
          <w:rFonts w:ascii="宋体" w:hAnsi="宋体" w:cs="宋体"/>
          <w:sz w:val="24"/>
        </w:rPr>
      </w:pPr>
    </w:p>
    <w:p>
      <w:pPr>
        <w:numPr>
          <w:ilvl w:val="0"/>
          <w:numId w:val="5"/>
        </w:numPr>
        <w:tabs>
          <w:tab w:val="left" w:pos="1080"/>
          <w:tab w:val="left" w:pos="1665"/>
        </w:tabs>
        <w:adjustRightInd w:val="0"/>
        <w:snapToGrid w:val="0"/>
        <w:spacing w:beforeLines="50" w:afterLines="50" w:line="360" w:lineRule="auto"/>
        <w:ind w:left="0" w:firstLine="0"/>
        <w:rPr>
          <w:rFonts w:ascii="宋体" w:hAnsi="宋体" w:cs="宋体"/>
          <w:b/>
          <w:sz w:val="24"/>
        </w:rPr>
      </w:pPr>
      <w:r>
        <w:rPr>
          <w:rFonts w:hint="eastAsia" w:ascii="宋体" w:hAnsi="宋体" w:cs="宋体"/>
          <w:b/>
          <w:sz w:val="24"/>
        </w:rPr>
        <w:t>项目最终成果验收</w:t>
      </w:r>
    </w:p>
    <w:p>
      <w:pPr>
        <w:adjustRightInd w:val="0"/>
        <w:snapToGrid w:val="0"/>
        <w:spacing w:beforeLines="50" w:afterLines="50" w:line="360" w:lineRule="auto"/>
        <w:rPr>
          <w:rFonts w:ascii="宋体" w:hAnsi="宋体" w:cs="宋体"/>
          <w:sz w:val="24"/>
        </w:rPr>
      </w:pPr>
      <w:r>
        <w:rPr>
          <w:rFonts w:hint="eastAsia" w:ascii="宋体" w:hAnsi="宋体" w:cs="宋体"/>
          <w:sz w:val="24"/>
        </w:rPr>
        <w:t>8.1甲方负责对乙方提交的最终成果组织评审。</w:t>
      </w:r>
    </w:p>
    <w:p>
      <w:pPr>
        <w:adjustRightInd w:val="0"/>
        <w:snapToGrid w:val="0"/>
        <w:spacing w:beforeLines="50" w:afterLines="50" w:line="360" w:lineRule="auto"/>
        <w:rPr>
          <w:rFonts w:ascii="宋体" w:hAnsi="宋体" w:cs="宋体"/>
          <w:sz w:val="24"/>
        </w:rPr>
      </w:pPr>
      <w:r>
        <w:rPr>
          <w:rFonts w:hint="eastAsia" w:ascii="宋体" w:hAnsi="宋体" w:cs="宋体"/>
          <w:sz w:val="24"/>
        </w:rPr>
        <w:t>8.2在合同履行过程中，必要时，甲乙双方可以协商调整项目最终成果。甲方如需乙方增加交付成果的数量，应提前由双方协商一致。</w:t>
      </w:r>
    </w:p>
    <w:p>
      <w:pPr>
        <w:tabs>
          <w:tab w:val="left" w:pos="180"/>
        </w:tabs>
        <w:adjustRightInd w:val="0"/>
        <w:snapToGrid w:val="0"/>
        <w:spacing w:beforeLines="50" w:afterLines="50" w:line="360" w:lineRule="auto"/>
        <w:rPr>
          <w:rFonts w:ascii="宋体" w:hAnsi="宋体" w:cs="宋体"/>
          <w:sz w:val="24"/>
        </w:rPr>
      </w:pPr>
      <w:r>
        <w:rPr>
          <w:rFonts w:hint="eastAsia" w:ascii="宋体" w:hAnsi="宋体" w:cs="宋体"/>
          <w:sz w:val="24"/>
        </w:rPr>
        <w:t>8.3最终成果验收合格的标志为：</w:t>
      </w:r>
    </w:p>
    <w:p>
      <w:pPr>
        <w:adjustRightInd w:val="0"/>
        <w:snapToGrid w:val="0"/>
        <w:spacing w:beforeLines="50" w:afterLines="50" w:line="360" w:lineRule="auto"/>
        <w:rPr>
          <w:rFonts w:ascii="宋体" w:hAnsi="宋体" w:cs="宋体"/>
          <w:sz w:val="24"/>
        </w:rPr>
      </w:pPr>
      <w:r>
        <w:rPr>
          <w:rFonts w:hint="eastAsia" w:ascii="宋体" w:hAnsi="宋体" w:cs="宋体"/>
          <w:sz w:val="24"/>
        </w:rPr>
        <w:t>☑深圳市住房和建设局审查批准</w:t>
      </w:r>
    </w:p>
    <w:p>
      <w:pPr>
        <w:tabs>
          <w:tab w:val="left" w:pos="180"/>
        </w:tabs>
        <w:adjustRightInd w:val="0"/>
        <w:snapToGrid w:val="0"/>
        <w:spacing w:beforeLines="50" w:afterLines="50" w:line="360" w:lineRule="auto"/>
        <w:rPr>
          <w:rFonts w:ascii="宋体" w:hAnsi="宋体" w:cs="宋体"/>
          <w:sz w:val="24"/>
        </w:rPr>
      </w:pPr>
      <w:r>
        <w:rPr>
          <w:rFonts w:hint="eastAsia" w:ascii="宋体" w:hAnsi="宋体" w:cs="宋体"/>
          <w:bCs/>
          <w:sz w:val="24"/>
        </w:rPr>
        <w:t>□其它：</w:t>
      </w:r>
      <w:r>
        <w:rPr>
          <w:rFonts w:hint="eastAsia" w:ascii="宋体" w:hAnsi="宋体" w:cs="宋体"/>
          <w:bCs/>
          <w:sz w:val="24"/>
          <w:u w:val="single"/>
        </w:rPr>
        <w:t xml:space="preserve">        </w:t>
      </w:r>
      <w:r>
        <w:rPr>
          <w:rFonts w:hint="eastAsia" w:ascii="宋体" w:hAnsi="宋体" w:cs="宋体"/>
          <w:sz w:val="24"/>
          <w:u w:val="single"/>
        </w:rPr>
        <w:t xml:space="preserve">                                                </w:t>
      </w:r>
      <w:r>
        <w:rPr>
          <w:rFonts w:hint="eastAsia" w:ascii="宋体" w:hAnsi="宋体" w:cs="宋体"/>
          <w:sz w:val="24"/>
        </w:rPr>
        <w:t xml:space="preserve"> </w:t>
      </w:r>
    </w:p>
    <w:p>
      <w:pPr>
        <w:tabs>
          <w:tab w:val="left" w:pos="180"/>
        </w:tabs>
        <w:adjustRightInd w:val="0"/>
        <w:snapToGrid w:val="0"/>
        <w:spacing w:beforeLines="50" w:afterLines="50" w:line="360" w:lineRule="auto"/>
        <w:rPr>
          <w:rFonts w:ascii="宋体" w:hAnsi="宋体" w:cs="宋体"/>
          <w:sz w:val="24"/>
        </w:rPr>
      </w:pPr>
    </w:p>
    <w:p>
      <w:pPr>
        <w:numPr>
          <w:ilvl w:val="0"/>
          <w:numId w:val="5"/>
        </w:numPr>
        <w:tabs>
          <w:tab w:val="left" w:pos="1080"/>
          <w:tab w:val="left" w:pos="1455"/>
          <w:tab w:val="left" w:pos="1665"/>
          <w:tab w:val="clear" w:pos="1995"/>
        </w:tabs>
        <w:adjustRightInd w:val="0"/>
        <w:snapToGrid w:val="0"/>
        <w:spacing w:beforeLines="50" w:afterLines="50" w:line="360" w:lineRule="auto"/>
        <w:ind w:left="0" w:firstLine="0"/>
        <w:rPr>
          <w:rFonts w:ascii="宋体" w:hAnsi="宋体" w:cs="宋体"/>
          <w:b/>
          <w:bCs/>
          <w:sz w:val="24"/>
        </w:rPr>
      </w:pPr>
      <w:r>
        <w:rPr>
          <w:rFonts w:hint="eastAsia" w:ascii="宋体" w:hAnsi="宋体" w:cs="宋体"/>
          <w:b/>
          <w:bCs/>
          <w:sz w:val="24"/>
        </w:rPr>
        <w:t>合同价款支付</w:t>
      </w:r>
    </w:p>
    <w:p>
      <w:pPr>
        <w:tabs>
          <w:tab w:val="left" w:pos="1665"/>
        </w:tabs>
        <w:adjustRightInd w:val="0"/>
        <w:snapToGrid w:val="0"/>
        <w:spacing w:beforeLines="50" w:afterLines="50" w:line="360" w:lineRule="auto"/>
        <w:rPr>
          <w:rFonts w:ascii="宋体" w:hAnsi="宋体" w:cs="宋体"/>
          <w:bCs/>
          <w:sz w:val="24"/>
        </w:rPr>
      </w:pPr>
      <w:r>
        <w:rPr>
          <w:rFonts w:hint="eastAsia" w:ascii="宋体" w:hAnsi="宋体" w:cs="宋体"/>
          <w:bCs/>
          <w:sz w:val="24"/>
        </w:rPr>
        <w:t>9.1除双方重新达成协议外，在乙方工作内容已得到甲方认可和通过的前提下，本合同履行过程中所涉及的价款支付通过本合同中指定的甲乙双方银行账号进行。</w:t>
      </w:r>
    </w:p>
    <w:p>
      <w:pPr>
        <w:adjustRightInd w:val="0"/>
        <w:snapToGrid w:val="0"/>
        <w:spacing w:beforeLines="50" w:afterLines="50" w:line="360" w:lineRule="auto"/>
        <w:rPr>
          <w:rFonts w:ascii="宋体" w:hAnsi="宋体" w:cs="宋体"/>
          <w:sz w:val="24"/>
        </w:rPr>
      </w:pPr>
      <w:r>
        <w:rPr>
          <w:rFonts w:hint="eastAsia" w:ascii="宋体" w:hAnsi="宋体" w:cs="宋体"/>
          <w:bCs/>
          <w:sz w:val="24"/>
        </w:rPr>
        <w:t>9.2</w:t>
      </w:r>
      <w:r>
        <w:rPr>
          <w:rFonts w:hint="eastAsia" w:ascii="宋体" w:hAnsi="宋体" w:cs="宋体"/>
          <w:sz w:val="24"/>
        </w:rPr>
        <w:t>本合同价款总计为</w:t>
      </w:r>
      <w:r>
        <w:rPr>
          <w:rFonts w:hint="eastAsia" w:ascii="宋体" w:hAnsi="宋体" w:cs="宋体"/>
          <w:sz w:val="24"/>
          <w:u w:val="single"/>
        </w:rPr>
        <w:t xml:space="preserve">    </w:t>
      </w:r>
      <w:r>
        <w:rPr>
          <w:rFonts w:hint="eastAsia" w:ascii="宋体" w:hAnsi="宋体" w:cs="宋体"/>
          <w:sz w:val="24"/>
        </w:rPr>
        <w:t>币</w:t>
      </w:r>
      <w:r>
        <w:rPr>
          <w:rFonts w:hint="eastAsia" w:ascii="宋体" w:hAnsi="宋体" w:cs="宋体"/>
          <w:sz w:val="24"/>
          <w:u w:val="single"/>
        </w:rPr>
        <w:t xml:space="preserve">    </w:t>
      </w:r>
      <w:r>
        <w:rPr>
          <w:rFonts w:hint="eastAsia" w:ascii="宋体" w:hAnsi="宋体" w:cs="宋体"/>
          <w:sz w:val="24"/>
        </w:rPr>
        <w:t>仟</w:t>
      </w:r>
      <w:r>
        <w:rPr>
          <w:rFonts w:hint="eastAsia" w:ascii="宋体" w:hAnsi="宋体" w:cs="宋体"/>
          <w:sz w:val="24"/>
          <w:u w:val="single"/>
        </w:rPr>
        <w:t xml:space="preserve">  </w:t>
      </w:r>
      <w:r>
        <w:rPr>
          <w:rFonts w:hint="eastAsia" w:ascii="宋体" w:hAnsi="宋体" w:cs="宋体"/>
          <w:sz w:val="24"/>
        </w:rPr>
        <w:t>佰</w:t>
      </w:r>
      <w:r>
        <w:rPr>
          <w:rFonts w:hint="eastAsia" w:ascii="宋体" w:hAnsi="宋体" w:cs="宋体"/>
          <w:sz w:val="24"/>
          <w:u w:val="single"/>
        </w:rPr>
        <w:t xml:space="preserve">  </w:t>
      </w:r>
      <w:r>
        <w:rPr>
          <w:rFonts w:hint="eastAsia" w:ascii="宋体" w:hAnsi="宋体" w:cs="宋体"/>
          <w:sz w:val="24"/>
        </w:rPr>
        <w:t>拾</w:t>
      </w:r>
      <w:r>
        <w:rPr>
          <w:rFonts w:hint="eastAsia" w:ascii="宋体" w:hAnsi="宋体" w:cs="宋体"/>
          <w:sz w:val="24"/>
          <w:u w:val="single"/>
        </w:rPr>
        <w:t xml:space="preserve">    </w:t>
      </w:r>
      <w:r>
        <w:rPr>
          <w:rFonts w:hint="eastAsia" w:ascii="宋体" w:hAnsi="宋体" w:cs="宋体"/>
          <w:sz w:val="24"/>
        </w:rPr>
        <w:t>万</w:t>
      </w:r>
      <w:r>
        <w:rPr>
          <w:rFonts w:hint="eastAsia" w:ascii="宋体" w:hAnsi="宋体" w:cs="宋体"/>
          <w:sz w:val="24"/>
          <w:u w:val="single"/>
        </w:rPr>
        <w:t xml:space="preserve">  </w:t>
      </w:r>
      <w:r>
        <w:rPr>
          <w:rFonts w:hint="eastAsia" w:ascii="宋体" w:hAnsi="宋体" w:cs="宋体"/>
          <w:sz w:val="24"/>
        </w:rPr>
        <w:t>仟</w:t>
      </w:r>
      <w:r>
        <w:rPr>
          <w:rFonts w:hint="eastAsia" w:ascii="宋体" w:hAnsi="宋体" w:cs="宋体"/>
          <w:sz w:val="24"/>
          <w:u w:val="single"/>
        </w:rPr>
        <w:t xml:space="preserve">    </w:t>
      </w:r>
      <w:r>
        <w:rPr>
          <w:rFonts w:hint="eastAsia" w:ascii="宋体" w:hAnsi="宋体" w:cs="宋体"/>
          <w:sz w:val="24"/>
        </w:rPr>
        <w:t>佰</w:t>
      </w:r>
      <w:r>
        <w:rPr>
          <w:rFonts w:hint="eastAsia" w:ascii="宋体" w:hAnsi="宋体" w:cs="宋体"/>
          <w:sz w:val="24"/>
          <w:u w:val="single"/>
        </w:rPr>
        <w:t xml:space="preserve">    </w:t>
      </w:r>
      <w:r>
        <w:rPr>
          <w:rFonts w:hint="eastAsia" w:ascii="宋体" w:hAnsi="宋体" w:cs="宋体"/>
          <w:sz w:val="24"/>
        </w:rPr>
        <w:t>拾</w:t>
      </w:r>
      <w:r>
        <w:rPr>
          <w:rFonts w:hint="eastAsia" w:ascii="宋体" w:hAnsi="宋体" w:cs="宋体"/>
          <w:sz w:val="24"/>
          <w:u w:val="single"/>
        </w:rPr>
        <w:t xml:space="preserve">  </w:t>
      </w:r>
      <w:r>
        <w:rPr>
          <w:rFonts w:hint="eastAsia" w:ascii="宋体" w:hAnsi="宋体" w:cs="宋体"/>
          <w:sz w:val="24"/>
        </w:rPr>
        <w:t>元</w:t>
      </w:r>
    </w:p>
    <w:p>
      <w:pPr>
        <w:adjustRightInd w:val="0"/>
        <w:snapToGrid w:val="0"/>
        <w:spacing w:beforeLines="50" w:afterLines="50" w:line="360" w:lineRule="auto"/>
        <w:rPr>
          <w:rFonts w:ascii="宋体" w:hAnsi="宋体" w:cs="宋体"/>
          <w:sz w:val="24"/>
        </w:rPr>
      </w:pPr>
      <w:r>
        <w:rPr>
          <w:rFonts w:hint="eastAsia" w:ascii="宋体" w:hAnsi="宋体" w:cs="宋体"/>
          <w:sz w:val="24"/>
          <w:u w:val="single"/>
        </w:rPr>
        <w:t xml:space="preserve">      </w:t>
      </w:r>
      <w:r>
        <w:rPr>
          <w:rFonts w:hint="eastAsia" w:ascii="宋体" w:hAnsi="宋体" w:cs="宋体"/>
          <w:sz w:val="24"/>
        </w:rPr>
        <w:t>角</w:t>
      </w:r>
      <w:r>
        <w:rPr>
          <w:rFonts w:hint="eastAsia" w:ascii="宋体" w:hAnsi="宋体" w:cs="宋体"/>
          <w:sz w:val="24"/>
          <w:u w:val="single"/>
        </w:rPr>
        <w:t xml:space="preserve">    </w:t>
      </w:r>
      <w:r>
        <w:rPr>
          <w:rFonts w:hint="eastAsia" w:ascii="宋体" w:hAnsi="宋体" w:cs="宋体"/>
          <w:sz w:val="24"/>
        </w:rPr>
        <w:t>分，小写¥</w:t>
      </w:r>
      <w:r>
        <w:rPr>
          <w:rFonts w:hint="eastAsia" w:ascii="宋体" w:hAnsi="宋体" w:cs="宋体"/>
          <w:sz w:val="24"/>
          <w:u w:val="single"/>
        </w:rPr>
        <w:t xml:space="preserve">     </w:t>
      </w:r>
      <w:r>
        <w:rPr>
          <w:rFonts w:hint="eastAsia" w:ascii="宋体" w:hAnsi="宋体" w:cs="宋体"/>
          <w:sz w:val="24"/>
        </w:rPr>
        <w:t>，分</w:t>
      </w:r>
      <w:r>
        <w:rPr>
          <w:rFonts w:hint="eastAsia" w:ascii="宋体" w:hAnsi="宋体" w:cs="宋体"/>
          <w:sz w:val="24"/>
          <w:u w:val="single"/>
        </w:rPr>
        <w:t xml:space="preserve">   </w:t>
      </w:r>
      <w:r>
        <w:rPr>
          <w:rFonts w:hint="eastAsia" w:ascii="宋体" w:hAnsi="宋体" w:cs="宋体"/>
          <w:sz w:val="24"/>
        </w:rPr>
        <w:t>期付款：</w:t>
      </w:r>
    </w:p>
    <w:p>
      <w:pPr>
        <w:adjustRightInd w:val="0"/>
        <w:snapToGrid w:val="0"/>
        <w:spacing w:beforeLines="50" w:afterLines="50" w:line="360" w:lineRule="auto"/>
        <w:rPr>
          <w:rFonts w:ascii="宋体" w:hAnsi="宋体" w:cs="宋体"/>
          <w:sz w:val="24"/>
        </w:rPr>
      </w:pPr>
      <w:r>
        <w:rPr>
          <w:rFonts w:hint="eastAsia" w:ascii="宋体" w:hAnsi="宋体" w:cs="宋体"/>
          <w:sz w:val="24"/>
        </w:rPr>
        <w:t>首期：自双方签订合同后，根据乙方提出的付款申请，甲方支付乙方</w:t>
      </w:r>
      <w:r>
        <w:rPr>
          <w:rFonts w:hint="eastAsia" w:ascii="宋体" w:hAnsi="宋体" w:cs="宋体"/>
          <w:sz w:val="24"/>
          <w:u w:val="single"/>
        </w:rPr>
        <w:t xml:space="preserve">    </w:t>
      </w:r>
      <w:r>
        <w:rPr>
          <w:rFonts w:hint="eastAsia" w:ascii="宋体" w:hAnsi="宋体" w:cs="宋体"/>
          <w:sz w:val="24"/>
        </w:rPr>
        <w:t>币</w:t>
      </w:r>
      <w:r>
        <w:rPr>
          <w:rFonts w:hint="eastAsia" w:ascii="宋体" w:hAnsi="宋体" w:cs="宋体"/>
          <w:sz w:val="24"/>
          <w:u w:val="single"/>
        </w:rPr>
        <w:t xml:space="preserve">    </w:t>
      </w:r>
      <w:r>
        <w:rPr>
          <w:rFonts w:hint="eastAsia" w:ascii="宋体" w:hAnsi="宋体" w:cs="宋体"/>
          <w:sz w:val="24"/>
        </w:rPr>
        <w:t>仟</w:t>
      </w:r>
      <w:r>
        <w:rPr>
          <w:rFonts w:hint="eastAsia" w:ascii="宋体" w:hAnsi="宋体" w:cs="宋体"/>
          <w:sz w:val="24"/>
          <w:u w:val="single"/>
        </w:rPr>
        <w:t xml:space="preserve">  </w:t>
      </w:r>
      <w:r>
        <w:rPr>
          <w:rFonts w:hint="eastAsia" w:ascii="宋体" w:hAnsi="宋体" w:cs="宋体"/>
          <w:sz w:val="24"/>
        </w:rPr>
        <w:t>佰</w:t>
      </w:r>
      <w:r>
        <w:rPr>
          <w:rFonts w:hint="eastAsia" w:ascii="宋体" w:hAnsi="宋体" w:cs="宋体"/>
          <w:sz w:val="24"/>
          <w:u w:val="single"/>
        </w:rPr>
        <w:t xml:space="preserve">  </w:t>
      </w:r>
      <w:r>
        <w:rPr>
          <w:rFonts w:hint="eastAsia" w:ascii="宋体" w:hAnsi="宋体" w:cs="宋体"/>
          <w:sz w:val="24"/>
        </w:rPr>
        <w:t>拾</w:t>
      </w:r>
      <w:r>
        <w:rPr>
          <w:rFonts w:hint="eastAsia" w:ascii="宋体" w:hAnsi="宋体" w:cs="宋体"/>
          <w:sz w:val="24"/>
          <w:u w:val="single"/>
        </w:rPr>
        <w:t xml:space="preserve">    </w:t>
      </w:r>
      <w:r>
        <w:rPr>
          <w:rFonts w:hint="eastAsia" w:ascii="宋体" w:hAnsi="宋体" w:cs="宋体"/>
          <w:sz w:val="24"/>
        </w:rPr>
        <w:t>万</w:t>
      </w:r>
      <w:r>
        <w:rPr>
          <w:rFonts w:hint="eastAsia" w:ascii="宋体" w:hAnsi="宋体" w:cs="宋体"/>
          <w:sz w:val="24"/>
          <w:u w:val="single"/>
        </w:rPr>
        <w:t xml:space="preserve">  </w:t>
      </w:r>
      <w:r>
        <w:rPr>
          <w:rFonts w:hint="eastAsia" w:ascii="宋体" w:hAnsi="宋体" w:cs="宋体"/>
          <w:sz w:val="24"/>
        </w:rPr>
        <w:t>仟</w:t>
      </w:r>
      <w:r>
        <w:rPr>
          <w:rFonts w:hint="eastAsia" w:ascii="宋体" w:hAnsi="宋体" w:cs="宋体"/>
          <w:sz w:val="24"/>
          <w:u w:val="single"/>
        </w:rPr>
        <w:t xml:space="preserve">    </w:t>
      </w:r>
      <w:r>
        <w:rPr>
          <w:rFonts w:hint="eastAsia" w:ascii="宋体" w:hAnsi="宋体" w:cs="宋体"/>
          <w:sz w:val="24"/>
        </w:rPr>
        <w:t>佰</w:t>
      </w:r>
      <w:r>
        <w:rPr>
          <w:rFonts w:hint="eastAsia" w:ascii="宋体" w:hAnsi="宋体" w:cs="宋体"/>
          <w:sz w:val="24"/>
          <w:u w:val="single"/>
        </w:rPr>
        <w:t xml:space="preserve">    </w:t>
      </w:r>
      <w:r>
        <w:rPr>
          <w:rFonts w:hint="eastAsia" w:ascii="宋体" w:hAnsi="宋体" w:cs="宋体"/>
          <w:sz w:val="24"/>
        </w:rPr>
        <w:t>拾</w:t>
      </w:r>
      <w:r>
        <w:rPr>
          <w:rFonts w:hint="eastAsia" w:ascii="宋体" w:hAnsi="宋体" w:cs="宋体"/>
          <w:sz w:val="24"/>
          <w:u w:val="single"/>
        </w:rPr>
        <w:t xml:space="preserve">  </w:t>
      </w:r>
      <w:r>
        <w:rPr>
          <w:rFonts w:hint="eastAsia" w:ascii="宋体" w:hAnsi="宋体" w:cs="宋体"/>
          <w:sz w:val="24"/>
        </w:rPr>
        <w:t>元</w:t>
      </w:r>
      <w:r>
        <w:rPr>
          <w:rFonts w:hint="eastAsia" w:ascii="宋体" w:hAnsi="宋体" w:cs="宋体"/>
          <w:sz w:val="24"/>
          <w:u w:val="single"/>
        </w:rPr>
        <w:t xml:space="preserve">      </w:t>
      </w:r>
      <w:r>
        <w:rPr>
          <w:rFonts w:hint="eastAsia" w:ascii="宋体" w:hAnsi="宋体" w:cs="宋体"/>
          <w:sz w:val="24"/>
        </w:rPr>
        <w:t>角</w:t>
      </w:r>
      <w:r>
        <w:rPr>
          <w:rFonts w:hint="eastAsia" w:ascii="宋体" w:hAnsi="宋体" w:cs="宋体"/>
          <w:sz w:val="24"/>
          <w:u w:val="single"/>
        </w:rPr>
        <w:t xml:space="preserve">    </w:t>
      </w:r>
      <w:r>
        <w:rPr>
          <w:rFonts w:hint="eastAsia" w:ascii="宋体" w:hAnsi="宋体" w:cs="宋体"/>
          <w:sz w:val="24"/>
        </w:rPr>
        <w:t>分，小写¥</w:t>
      </w:r>
      <w:r>
        <w:rPr>
          <w:rFonts w:hint="eastAsia" w:ascii="宋体" w:hAnsi="宋体" w:cs="宋体"/>
          <w:sz w:val="24"/>
          <w:u w:val="single"/>
        </w:rPr>
        <w:t xml:space="preserve">     </w:t>
      </w:r>
      <w:r>
        <w:rPr>
          <w:rFonts w:hint="eastAsia" w:ascii="宋体" w:hAnsi="宋体" w:cs="宋体"/>
          <w:sz w:val="24"/>
        </w:rPr>
        <w:t>（占合同总价款的</w:t>
      </w:r>
      <w:r>
        <w:rPr>
          <w:rFonts w:hint="eastAsia" w:ascii="宋体" w:hAnsi="宋体" w:cs="宋体"/>
          <w:sz w:val="24"/>
          <w:u w:val="single"/>
        </w:rPr>
        <w:t xml:space="preserve">    </w:t>
      </w:r>
      <w:r>
        <w:rPr>
          <w:rFonts w:hint="eastAsia" w:ascii="宋体" w:hAnsi="宋体" w:cs="宋体"/>
          <w:sz w:val="24"/>
        </w:rPr>
        <w:t>%）。</w:t>
      </w:r>
    </w:p>
    <w:p>
      <w:pPr>
        <w:adjustRightInd w:val="0"/>
        <w:snapToGrid w:val="0"/>
        <w:spacing w:beforeLines="50" w:afterLines="50" w:line="360" w:lineRule="auto"/>
        <w:rPr>
          <w:rFonts w:ascii="宋体" w:hAnsi="宋体" w:cs="宋体"/>
          <w:sz w:val="24"/>
        </w:rPr>
      </w:pPr>
      <w:r>
        <w:rPr>
          <w:rFonts w:hint="eastAsia" w:ascii="宋体" w:hAnsi="宋体" w:cs="宋体"/>
          <w:sz w:val="24"/>
        </w:rPr>
        <w:t>中期：乙方提交中期成果，并经甲方审查通过</w:t>
      </w:r>
      <w:r>
        <w:rPr>
          <w:rFonts w:hint="eastAsia" w:ascii="宋体" w:hAnsi="宋体" w:cs="宋体"/>
          <w:sz w:val="24"/>
          <w:u w:val="single"/>
        </w:rPr>
        <w:t xml:space="preserve">   </w:t>
      </w:r>
      <w:r>
        <w:rPr>
          <w:rFonts w:hint="eastAsia" w:ascii="宋体" w:hAnsi="宋体" w:cs="宋体"/>
          <w:sz w:val="24"/>
        </w:rPr>
        <w:t xml:space="preserve">个工作日内，甲方向乙方支付合同中期款，即人民币      整，小写       元（占合同总价款的 </w:t>
      </w:r>
      <w:r>
        <w:rPr>
          <w:rFonts w:hint="eastAsia" w:ascii="宋体" w:hAnsi="宋体" w:cs="宋体"/>
          <w:sz w:val="24"/>
          <w:u w:val="single"/>
        </w:rPr>
        <w:t xml:space="preserve">   </w:t>
      </w:r>
      <w:r>
        <w:rPr>
          <w:rFonts w:hint="eastAsia" w:ascii="宋体" w:hAnsi="宋体" w:cs="宋体"/>
          <w:sz w:val="24"/>
        </w:rPr>
        <w:t xml:space="preserve"> %）。</w:t>
      </w:r>
    </w:p>
    <w:p>
      <w:pPr>
        <w:adjustRightInd w:val="0"/>
        <w:snapToGrid w:val="0"/>
        <w:spacing w:beforeLines="50" w:afterLines="50" w:line="360" w:lineRule="auto"/>
        <w:rPr>
          <w:rFonts w:ascii="宋体" w:hAnsi="宋体" w:cs="宋体"/>
          <w:sz w:val="24"/>
        </w:rPr>
      </w:pPr>
      <w:r>
        <w:rPr>
          <w:rFonts w:hint="eastAsia" w:ascii="宋体" w:hAnsi="宋体" w:cs="宋体"/>
          <w:sz w:val="24"/>
        </w:rPr>
        <w:t>末期：乙方完成本合同规定的各项工作内容，按照本合同第五条规定提交全部成果并通过最终成果验收后</w:t>
      </w:r>
      <w:r>
        <w:rPr>
          <w:rFonts w:hint="eastAsia" w:ascii="宋体" w:hAnsi="宋体" w:cs="宋体"/>
          <w:sz w:val="24"/>
          <w:u w:val="single"/>
        </w:rPr>
        <w:t xml:space="preserve">   </w:t>
      </w:r>
      <w:r>
        <w:rPr>
          <w:rFonts w:hint="eastAsia" w:ascii="宋体" w:hAnsi="宋体" w:cs="宋体"/>
          <w:sz w:val="24"/>
        </w:rPr>
        <w:t>个工作日内，甲方支付乙方</w:t>
      </w:r>
      <w:r>
        <w:rPr>
          <w:rFonts w:hint="eastAsia" w:ascii="宋体" w:hAnsi="宋体" w:cs="宋体"/>
          <w:sz w:val="24"/>
          <w:u w:val="single"/>
        </w:rPr>
        <w:t xml:space="preserve">    </w:t>
      </w:r>
      <w:r>
        <w:rPr>
          <w:rFonts w:hint="eastAsia" w:ascii="宋体" w:hAnsi="宋体" w:cs="宋体"/>
          <w:sz w:val="24"/>
        </w:rPr>
        <w:t>币</w:t>
      </w:r>
      <w:r>
        <w:rPr>
          <w:rFonts w:hint="eastAsia" w:ascii="宋体" w:hAnsi="宋体" w:cs="宋体"/>
          <w:sz w:val="24"/>
          <w:u w:val="single"/>
        </w:rPr>
        <w:t xml:space="preserve">    </w:t>
      </w:r>
      <w:r>
        <w:rPr>
          <w:rFonts w:hint="eastAsia" w:ascii="宋体" w:hAnsi="宋体" w:cs="宋体"/>
          <w:sz w:val="24"/>
        </w:rPr>
        <w:t>仟</w:t>
      </w:r>
      <w:r>
        <w:rPr>
          <w:rFonts w:hint="eastAsia" w:ascii="宋体" w:hAnsi="宋体" w:cs="宋体"/>
          <w:sz w:val="24"/>
          <w:u w:val="single"/>
        </w:rPr>
        <w:t xml:space="preserve">  </w:t>
      </w:r>
      <w:r>
        <w:rPr>
          <w:rFonts w:hint="eastAsia" w:ascii="宋体" w:hAnsi="宋体" w:cs="宋体"/>
          <w:sz w:val="24"/>
        </w:rPr>
        <w:t>佰</w:t>
      </w:r>
      <w:r>
        <w:rPr>
          <w:rFonts w:hint="eastAsia" w:ascii="宋体" w:hAnsi="宋体" w:cs="宋体"/>
          <w:sz w:val="24"/>
          <w:u w:val="single"/>
        </w:rPr>
        <w:t xml:space="preserve">  </w:t>
      </w:r>
      <w:r>
        <w:rPr>
          <w:rFonts w:hint="eastAsia" w:ascii="宋体" w:hAnsi="宋体" w:cs="宋体"/>
          <w:sz w:val="24"/>
        </w:rPr>
        <w:t>拾</w:t>
      </w:r>
      <w:r>
        <w:rPr>
          <w:rFonts w:hint="eastAsia" w:ascii="宋体" w:hAnsi="宋体" w:cs="宋体"/>
          <w:sz w:val="24"/>
          <w:u w:val="single"/>
        </w:rPr>
        <w:t xml:space="preserve">    </w:t>
      </w:r>
      <w:r>
        <w:rPr>
          <w:rFonts w:hint="eastAsia" w:ascii="宋体" w:hAnsi="宋体" w:cs="宋体"/>
          <w:sz w:val="24"/>
        </w:rPr>
        <w:t>万</w:t>
      </w:r>
      <w:r>
        <w:rPr>
          <w:rFonts w:hint="eastAsia" w:ascii="宋体" w:hAnsi="宋体" w:cs="宋体"/>
          <w:sz w:val="24"/>
          <w:u w:val="single"/>
        </w:rPr>
        <w:t xml:space="preserve">  </w:t>
      </w:r>
      <w:r>
        <w:rPr>
          <w:rFonts w:hint="eastAsia" w:ascii="宋体" w:hAnsi="宋体" w:cs="宋体"/>
          <w:sz w:val="24"/>
        </w:rPr>
        <w:t>仟</w:t>
      </w:r>
      <w:r>
        <w:rPr>
          <w:rFonts w:hint="eastAsia" w:ascii="宋体" w:hAnsi="宋体" w:cs="宋体"/>
          <w:sz w:val="24"/>
          <w:u w:val="single"/>
        </w:rPr>
        <w:t xml:space="preserve">    </w:t>
      </w:r>
      <w:r>
        <w:rPr>
          <w:rFonts w:hint="eastAsia" w:ascii="宋体" w:hAnsi="宋体" w:cs="宋体"/>
          <w:sz w:val="24"/>
        </w:rPr>
        <w:t>佰</w:t>
      </w:r>
      <w:r>
        <w:rPr>
          <w:rFonts w:hint="eastAsia" w:ascii="宋体" w:hAnsi="宋体" w:cs="宋体"/>
          <w:sz w:val="24"/>
          <w:u w:val="single"/>
        </w:rPr>
        <w:t xml:space="preserve">    </w:t>
      </w:r>
      <w:r>
        <w:rPr>
          <w:rFonts w:hint="eastAsia" w:ascii="宋体" w:hAnsi="宋体" w:cs="宋体"/>
          <w:sz w:val="24"/>
        </w:rPr>
        <w:t>拾</w:t>
      </w:r>
      <w:r>
        <w:rPr>
          <w:rFonts w:hint="eastAsia" w:ascii="宋体" w:hAnsi="宋体" w:cs="宋体"/>
          <w:sz w:val="24"/>
          <w:u w:val="single"/>
        </w:rPr>
        <w:t xml:space="preserve">  </w:t>
      </w:r>
      <w:r>
        <w:rPr>
          <w:rFonts w:hint="eastAsia" w:ascii="宋体" w:hAnsi="宋体" w:cs="宋体"/>
          <w:sz w:val="24"/>
        </w:rPr>
        <w:t>元</w:t>
      </w:r>
      <w:r>
        <w:rPr>
          <w:rFonts w:hint="eastAsia" w:ascii="宋体" w:hAnsi="宋体" w:cs="宋体"/>
          <w:sz w:val="24"/>
          <w:u w:val="single"/>
        </w:rPr>
        <w:t xml:space="preserve">      </w:t>
      </w:r>
      <w:r>
        <w:rPr>
          <w:rFonts w:hint="eastAsia" w:ascii="宋体" w:hAnsi="宋体" w:cs="宋体"/>
          <w:sz w:val="24"/>
        </w:rPr>
        <w:t>角</w:t>
      </w:r>
      <w:r>
        <w:rPr>
          <w:rFonts w:hint="eastAsia" w:ascii="宋体" w:hAnsi="宋体" w:cs="宋体"/>
          <w:sz w:val="24"/>
          <w:u w:val="single"/>
        </w:rPr>
        <w:t xml:space="preserve">    </w:t>
      </w:r>
      <w:r>
        <w:rPr>
          <w:rFonts w:hint="eastAsia" w:ascii="宋体" w:hAnsi="宋体" w:cs="宋体"/>
          <w:sz w:val="24"/>
        </w:rPr>
        <w:t>分，小写¥</w:t>
      </w:r>
      <w:r>
        <w:rPr>
          <w:rFonts w:hint="eastAsia" w:ascii="宋体" w:hAnsi="宋体" w:cs="宋体"/>
          <w:sz w:val="24"/>
          <w:u w:val="single"/>
        </w:rPr>
        <w:t xml:space="preserve">     </w:t>
      </w:r>
      <w:r>
        <w:rPr>
          <w:rFonts w:hint="eastAsia" w:ascii="宋体" w:hAnsi="宋体" w:cs="宋体"/>
          <w:sz w:val="24"/>
        </w:rPr>
        <w:t>（合同总价款的</w:t>
      </w:r>
      <w:r>
        <w:rPr>
          <w:rFonts w:hint="eastAsia" w:ascii="宋体" w:hAnsi="宋体" w:cs="宋体"/>
          <w:sz w:val="24"/>
          <w:u w:val="single"/>
        </w:rPr>
        <w:t xml:space="preserve">     </w:t>
      </w:r>
      <w:r>
        <w:rPr>
          <w:rFonts w:hint="eastAsia" w:ascii="宋体" w:hAnsi="宋体" w:cs="宋体"/>
          <w:sz w:val="24"/>
        </w:rPr>
        <w:t>%）。</w:t>
      </w:r>
    </w:p>
    <w:p>
      <w:pPr>
        <w:adjustRightInd w:val="0"/>
        <w:snapToGrid w:val="0"/>
        <w:spacing w:beforeLines="50" w:afterLines="50" w:line="360" w:lineRule="auto"/>
        <w:rPr>
          <w:rFonts w:ascii="宋体" w:hAnsi="宋体" w:cs="宋体"/>
          <w:sz w:val="24"/>
        </w:rPr>
      </w:pPr>
      <w:r>
        <w:rPr>
          <w:rFonts w:hint="eastAsia" w:ascii="宋体" w:hAnsi="宋体" w:cs="宋体"/>
          <w:sz w:val="24"/>
        </w:rPr>
        <w:t>乙方应提供等额正规发票。</w:t>
      </w:r>
    </w:p>
    <w:p>
      <w:pPr>
        <w:numPr>
          <w:ilvl w:val="0"/>
          <w:numId w:val="5"/>
        </w:numPr>
        <w:tabs>
          <w:tab w:val="left" w:pos="1080"/>
          <w:tab w:val="left" w:pos="1665"/>
        </w:tabs>
        <w:adjustRightInd w:val="0"/>
        <w:snapToGrid w:val="0"/>
        <w:spacing w:beforeLines="50" w:afterLines="50" w:line="360" w:lineRule="auto"/>
        <w:ind w:left="0" w:firstLine="0"/>
        <w:rPr>
          <w:rFonts w:ascii="宋体" w:hAnsi="宋体" w:cs="宋体"/>
          <w:b/>
          <w:bCs/>
          <w:sz w:val="24"/>
        </w:rPr>
      </w:pPr>
      <w:r>
        <w:rPr>
          <w:rFonts w:hint="eastAsia" w:ascii="宋体" w:hAnsi="宋体" w:cs="宋体"/>
          <w:b/>
          <w:bCs/>
          <w:sz w:val="24"/>
        </w:rPr>
        <w:t>成果权属</w:t>
      </w:r>
    </w:p>
    <w:p>
      <w:pPr>
        <w:adjustRightInd w:val="0"/>
        <w:snapToGrid w:val="0"/>
        <w:spacing w:beforeLines="50" w:afterLines="50" w:line="360" w:lineRule="auto"/>
        <w:rPr>
          <w:rFonts w:ascii="宋体" w:hAnsi="宋体" w:cs="宋体"/>
          <w:bCs/>
          <w:sz w:val="24"/>
        </w:rPr>
      </w:pPr>
      <w:r>
        <w:rPr>
          <w:rFonts w:hint="eastAsia" w:ascii="宋体" w:hAnsi="宋体" w:cs="宋体"/>
          <w:bCs/>
          <w:sz w:val="24"/>
        </w:rPr>
        <w:t>10.1 在甲方结清本合同服务费用后，本合同项下所有成果的权属归甲方</w:t>
      </w:r>
      <w:r>
        <w:rPr>
          <w:rFonts w:hint="eastAsia" w:ascii="宋体" w:hAnsi="宋体" w:cs="宋体"/>
          <w:bCs/>
          <w:sz w:val="24"/>
          <w:u w:val="single"/>
        </w:rPr>
        <w:t xml:space="preserve"> 单独 </w:t>
      </w:r>
      <w:r>
        <w:rPr>
          <w:rFonts w:hint="eastAsia" w:ascii="宋体" w:hAnsi="宋体" w:cs="宋体"/>
          <w:bCs/>
          <w:sz w:val="24"/>
        </w:rPr>
        <w:t>所有，甲方拥有本合同项目的所有中间成果和最终成果，以及与之相关的所有权利。</w:t>
      </w:r>
    </w:p>
    <w:p>
      <w:pPr>
        <w:adjustRightInd w:val="0"/>
        <w:snapToGrid w:val="0"/>
        <w:spacing w:beforeLines="50" w:afterLines="50" w:line="360" w:lineRule="auto"/>
        <w:rPr>
          <w:rFonts w:ascii="宋体" w:hAnsi="宋体" w:cs="宋体"/>
          <w:sz w:val="24"/>
        </w:rPr>
      </w:pPr>
      <w:r>
        <w:rPr>
          <w:rFonts w:hint="eastAsia" w:ascii="宋体" w:hAnsi="宋体" w:cs="宋体"/>
          <w:bCs/>
          <w:sz w:val="24"/>
        </w:rPr>
        <w:t>10.2</w:t>
      </w:r>
      <w:r>
        <w:rPr>
          <w:rFonts w:hint="eastAsia" w:ascii="宋体" w:hAnsi="宋体" w:cs="宋体"/>
          <w:sz w:val="24"/>
        </w:rPr>
        <w:t>乙方有权要求甲方在公开成果时注明乙方为本合同项目受托人，并可享有与甲方共同获得与本合同项目成果相关的荣誉证书和奖励的权利。</w:t>
      </w:r>
    </w:p>
    <w:p>
      <w:pPr>
        <w:adjustRightInd w:val="0"/>
        <w:snapToGrid w:val="0"/>
        <w:spacing w:beforeLines="50" w:afterLines="50" w:line="360" w:lineRule="auto"/>
        <w:rPr>
          <w:rFonts w:ascii="宋体" w:hAnsi="宋体" w:cs="宋体"/>
          <w:sz w:val="24"/>
        </w:rPr>
      </w:pPr>
      <w:r>
        <w:rPr>
          <w:rFonts w:hint="eastAsia" w:ascii="宋体" w:hAnsi="宋体" w:cs="宋体"/>
          <w:bCs/>
          <w:sz w:val="24"/>
        </w:rPr>
        <w:t>10.3</w:t>
      </w:r>
      <w:r>
        <w:rPr>
          <w:rFonts w:hint="eastAsia" w:ascii="宋体" w:hAnsi="宋体" w:cs="宋体"/>
          <w:sz w:val="24"/>
        </w:rPr>
        <w:t>经甲方同意，乙方可以享有本合同项目中间成果或最终成果的下列相关权利：</w:t>
      </w:r>
    </w:p>
    <w:p>
      <w:pPr>
        <w:adjustRightInd w:val="0"/>
        <w:snapToGrid w:val="0"/>
        <w:spacing w:beforeLines="50" w:afterLines="50" w:line="360" w:lineRule="auto"/>
        <w:rPr>
          <w:rFonts w:ascii="宋体" w:hAnsi="宋体" w:cs="宋体"/>
          <w:sz w:val="24"/>
        </w:rPr>
      </w:pPr>
      <w:r>
        <w:rPr>
          <w:rFonts w:hint="eastAsia" w:ascii="宋体" w:hAnsi="宋体" w:cs="宋体"/>
        </w:rPr>
        <w:sym w:font="Wingdings" w:char="00A8"/>
      </w:r>
      <w:r>
        <w:rPr>
          <w:rFonts w:hint="eastAsia" w:ascii="宋体" w:hAnsi="宋体" w:cs="宋体"/>
          <w:sz w:val="24"/>
        </w:rPr>
        <w:t xml:space="preserve"> 利用本合同项目中间成果或最终成果用于学术研究，发表论文或著作；</w:t>
      </w:r>
    </w:p>
    <w:p>
      <w:pPr>
        <w:adjustRightInd w:val="0"/>
        <w:snapToGrid w:val="0"/>
        <w:spacing w:beforeLines="50" w:afterLines="50" w:line="360" w:lineRule="auto"/>
        <w:rPr>
          <w:rFonts w:ascii="宋体" w:hAnsi="宋体" w:cs="宋体"/>
          <w:sz w:val="24"/>
        </w:rPr>
      </w:pPr>
      <w:r>
        <w:rPr>
          <w:rFonts w:hint="eastAsia" w:ascii="宋体" w:hAnsi="宋体" w:cs="宋体"/>
        </w:rPr>
        <w:sym w:font="Wingdings" w:char="00A8"/>
      </w:r>
      <w:r>
        <w:rPr>
          <w:rFonts w:hint="eastAsia" w:ascii="宋体" w:hAnsi="宋体" w:cs="宋体"/>
          <w:sz w:val="24"/>
        </w:rPr>
        <w:t>以受托人的身份利用甲方已公开的成果对外宣传的权利；</w:t>
      </w:r>
    </w:p>
    <w:p>
      <w:pPr>
        <w:adjustRightInd w:val="0"/>
        <w:snapToGrid w:val="0"/>
        <w:spacing w:beforeLines="50" w:afterLines="50" w:line="360" w:lineRule="auto"/>
        <w:rPr>
          <w:rFonts w:ascii="宋体" w:hAnsi="宋体" w:cs="宋体"/>
          <w:sz w:val="24"/>
        </w:rPr>
      </w:pPr>
      <w:r>
        <w:rPr>
          <w:rFonts w:hint="eastAsia" w:ascii="宋体" w:hAnsi="宋体" w:cs="宋体"/>
        </w:rPr>
        <w:sym w:font="Wingdings" w:char="00A8"/>
      </w:r>
      <w:r>
        <w:rPr>
          <w:rFonts w:hint="eastAsia" w:ascii="宋体" w:hAnsi="宋体" w:cs="宋体"/>
          <w:sz w:val="24"/>
        </w:rPr>
        <w:t>其他权利：</w:t>
      </w:r>
      <w:r>
        <w:rPr>
          <w:rFonts w:hint="eastAsia" w:ascii="宋体" w:hAnsi="宋体" w:cs="宋体"/>
          <w:sz w:val="24"/>
          <w:u w:val="single"/>
        </w:rPr>
        <w:t xml:space="preserve">                                                       </w:t>
      </w:r>
      <w:r>
        <w:rPr>
          <w:rFonts w:hint="eastAsia" w:ascii="宋体" w:hAnsi="宋体" w:cs="宋体"/>
          <w:sz w:val="24"/>
        </w:rPr>
        <w:t>。</w:t>
      </w:r>
    </w:p>
    <w:p>
      <w:pPr>
        <w:adjustRightInd w:val="0"/>
        <w:snapToGrid w:val="0"/>
        <w:spacing w:beforeLines="50" w:afterLines="50" w:line="360" w:lineRule="auto"/>
        <w:rPr>
          <w:rFonts w:ascii="宋体" w:hAnsi="宋体" w:cs="宋体"/>
          <w:sz w:val="24"/>
        </w:rPr>
      </w:pPr>
    </w:p>
    <w:p>
      <w:pPr>
        <w:numPr>
          <w:ilvl w:val="0"/>
          <w:numId w:val="5"/>
        </w:numPr>
        <w:tabs>
          <w:tab w:val="left" w:pos="1080"/>
          <w:tab w:val="left" w:pos="1665"/>
        </w:tabs>
        <w:adjustRightInd w:val="0"/>
        <w:snapToGrid w:val="0"/>
        <w:spacing w:beforeLines="50" w:afterLines="50" w:line="360" w:lineRule="auto"/>
        <w:ind w:left="0" w:firstLine="0"/>
        <w:rPr>
          <w:rFonts w:ascii="宋体" w:hAnsi="宋体" w:cs="宋体"/>
          <w:b/>
          <w:bCs/>
          <w:sz w:val="24"/>
        </w:rPr>
      </w:pPr>
      <w:r>
        <w:rPr>
          <w:rFonts w:hint="eastAsia" w:ascii="宋体" w:hAnsi="宋体" w:cs="宋体"/>
          <w:b/>
          <w:bCs/>
          <w:sz w:val="24"/>
        </w:rPr>
        <w:t>保密条款</w:t>
      </w:r>
    </w:p>
    <w:p>
      <w:pPr>
        <w:adjustRightInd w:val="0"/>
        <w:snapToGrid w:val="0"/>
        <w:spacing w:beforeLines="50" w:afterLines="50" w:line="360" w:lineRule="auto"/>
        <w:rPr>
          <w:rFonts w:ascii="宋体" w:hAnsi="宋体" w:cs="宋体"/>
          <w:sz w:val="24"/>
        </w:rPr>
      </w:pPr>
      <w:r>
        <w:rPr>
          <w:rFonts w:hint="eastAsia" w:ascii="宋体" w:hAnsi="宋体" w:cs="宋体"/>
          <w:bCs/>
          <w:sz w:val="24"/>
        </w:rPr>
        <w:t>11.1</w:t>
      </w:r>
      <w:r>
        <w:rPr>
          <w:rFonts w:hint="eastAsia" w:ascii="宋体" w:hAnsi="宋体" w:cs="宋体"/>
          <w:sz w:val="24"/>
        </w:rPr>
        <w:t>甲乙双方应遵守国家的有关保密规定，妥善保管对方提供的资料，保守对方的各项秘密，并保护对方的知识产权。</w:t>
      </w:r>
    </w:p>
    <w:p>
      <w:pPr>
        <w:adjustRightInd w:val="0"/>
        <w:snapToGrid w:val="0"/>
        <w:spacing w:beforeLines="50" w:afterLines="50" w:line="360" w:lineRule="auto"/>
        <w:rPr>
          <w:rFonts w:ascii="宋体" w:hAnsi="宋体" w:cs="宋体"/>
          <w:sz w:val="24"/>
        </w:rPr>
      </w:pPr>
      <w:r>
        <w:rPr>
          <w:rFonts w:hint="eastAsia" w:ascii="宋体" w:hAnsi="宋体" w:cs="宋体"/>
          <w:bCs/>
          <w:sz w:val="24"/>
        </w:rPr>
        <w:t>11.2</w:t>
      </w:r>
      <w:r>
        <w:rPr>
          <w:rFonts w:hint="eastAsia" w:ascii="宋体" w:hAnsi="宋体" w:cs="宋体"/>
          <w:sz w:val="24"/>
        </w:rPr>
        <w:t>未经对方许可，任何一方均不得将对方的资料或成果向第三方转让或用于本合同项目外的其他项目。如发生以上情况，泄密方承担一切由此引起的后果，并支付对方合同总价款</w:t>
      </w:r>
      <w:r>
        <w:rPr>
          <w:rFonts w:hint="eastAsia" w:ascii="宋体" w:hAnsi="宋体" w:cs="宋体"/>
          <w:sz w:val="24"/>
          <w:u w:val="single"/>
        </w:rPr>
        <w:t xml:space="preserve"> 20 </w:t>
      </w:r>
      <w:r>
        <w:rPr>
          <w:rFonts w:hint="eastAsia" w:ascii="宋体" w:hAnsi="宋体" w:cs="宋体"/>
          <w:sz w:val="24"/>
        </w:rPr>
        <w:t>%的违约金。</w:t>
      </w:r>
    </w:p>
    <w:p>
      <w:pPr>
        <w:adjustRightInd w:val="0"/>
        <w:snapToGrid w:val="0"/>
        <w:spacing w:beforeLines="50" w:afterLines="50" w:line="360" w:lineRule="auto"/>
        <w:rPr>
          <w:rFonts w:ascii="宋体" w:hAnsi="宋体" w:cs="宋体"/>
          <w:sz w:val="24"/>
        </w:rPr>
      </w:pPr>
      <w:r>
        <w:rPr>
          <w:rFonts w:hint="eastAsia" w:ascii="宋体" w:hAnsi="宋体" w:cs="宋体"/>
          <w:bCs/>
          <w:sz w:val="24"/>
        </w:rPr>
        <w:t>11.3</w:t>
      </w:r>
      <w:r>
        <w:rPr>
          <w:rFonts w:hint="eastAsia" w:ascii="宋体" w:hAnsi="宋体" w:cs="宋体"/>
          <w:sz w:val="24"/>
        </w:rPr>
        <w:t>乙方须以保密方式处理双方直接或间接提供的任何资料，以及因本项目研究工作所直接或间接取得、处理或接触的任何其他资料。未经甲方同意，不得向第三方透露任何有关项目的内容，或公开任何项目中间成果或最终成果。如发生以上情况，乙方承担一切由此引起的后果，并向甲方支付合同总价款</w:t>
      </w:r>
      <w:r>
        <w:rPr>
          <w:rFonts w:hint="eastAsia" w:ascii="宋体" w:hAnsi="宋体" w:cs="宋体"/>
          <w:sz w:val="24"/>
          <w:u w:val="single"/>
        </w:rPr>
        <w:t xml:space="preserve"> 20 </w:t>
      </w:r>
      <w:r>
        <w:rPr>
          <w:rFonts w:hint="eastAsia" w:ascii="宋体" w:hAnsi="宋体" w:cs="宋体"/>
          <w:sz w:val="24"/>
        </w:rPr>
        <w:t>%的违约金。</w:t>
      </w:r>
    </w:p>
    <w:p>
      <w:pPr>
        <w:adjustRightInd w:val="0"/>
        <w:snapToGrid w:val="0"/>
        <w:spacing w:beforeLines="50" w:afterLines="50" w:line="360" w:lineRule="auto"/>
        <w:rPr>
          <w:rFonts w:ascii="宋体" w:hAnsi="宋体" w:cs="宋体"/>
          <w:sz w:val="24"/>
        </w:rPr>
      </w:pPr>
      <w:r>
        <w:rPr>
          <w:rFonts w:hint="eastAsia" w:ascii="宋体" w:hAnsi="宋体" w:cs="宋体"/>
          <w:sz w:val="24"/>
        </w:rPr>
        <w:t xml:space="preserve"> □ 其它约定：</w:t>
      </w:r>
      <w:r>
        <w:rPr>
          <w:rFonts w:hint="eastAsia" w:ascii="宋体" w:hAnsi="宋体" w:cs="宋体"/>
          <w:sz w:val="24"/>
          <w:u w:val="single"/>
        </w:rPr>
        <w:t xml:space="preserve">                                                       </w:t>
      </w:r>
      <w:r>
        <w:rPr>
          <w:rFonts w:hint="eastAsia" w:ascii="宋体" w:hAnsi="宋体" w:cs="宋体"/>
          <w:sz w:val="24"/>
        </w:rPr>
        <w:t>。</w:t>
      </w:r>
    </w:p>
    <w:p>
      <w:pPr>
        <w:adjustRightInd w:val="0"/>
        <w:snapToGrid w:val="0"/>
        <w:spacing w:beforeLines="50" w:afterLines="50" w:line="360" w:lineRule="auto"/>
        <w:rPr>
          <w:rFonts w:ascii="宋体" w:hAnsi="宋体" w:cs="宋体"/>
          <w:sz w:val="24"/>
        </w:rPr>
      </w:pPr>
    </w:p>
    <w:p>
      <w:pPr>
        <w:numPr>
          <w:ilvl w:val="0"/>
          <w:numId w:val="5"/>
        </w:numPr>
        <w:tabs>
          <w:tab w:val="left" w:pos="1080"/>
          <w:tab w:val="left" w:pos="1665"/>
        </w:tabs>
        <w:adjustRightInd w:val="0"/>
        <w:snapToGrid w:val="0"/>
        <w:spacing w:beforeLines="50" w:afterLines="50" w:line="360" w:lineRule="auto"/>
        <w:ind w:left="0" w:firstLine="0"/>
        <w:rPr>
          <w:rFonts w:ascii="宋体" w:hAnsi="宋体" w:cs="宋体"/>
          <w:b/>
          <w:bCs/>
          <w:sz w:val="24"/>
        </w:rPr>
      </w:pPr>
      <w:r>
        <w:rPr>
          <w:rFonts w:hint="eastAsia" w:ascii="宋体" w:hAnsi="宋体" w:cs="宋体"/>
          <w:b/>
          <w:bCs/>
          <w:sz w:val="24"/>
        </w:rPr>
        <w:t>合同违约责任</w:t>
      </w:r>
    </w:p>
    <w:p>
      <w:pPr>
        <w:adjustRightInd w:val="0"/>
        <w:snapToGrid w:val="0"/>
        <w:spacing w:beforeLines="50" w:afterLines="50" w:line="360" w:lineRule="auto"/>
        <w:rPr>
          <w:rFonts w:ascii="宋体" w:hAnsi="宋体" w:cs="宋体"/>
          <w:sz w:val="24"/>
        </w:rPr>
      </w:pPr>
      <w:r>
        <w:rPr>
          <w:rFonts w:hint="eastAsia" w:ascii="宋体" w:hAnsi="宋体" w:cs="宋体"/>
          <w:bCs/>
          <w:sz w:val="24"/>
        </w:rPr>
        <w:t>12.1</w:t>
      </w:r>
      <w:r>
        <w:rPr>
          <w:rFonts w:hint="eastAsia" w:ascii="宋体" w:hAnsi="宋体" w:cs="宋体"/>
          <w:sz w:val="24"/>
        </w:rPr>
        <w:t>甲方违约责任</w:t>
      </w:r>
    </w:p>
    <w:p>
      <w:pPr>
        <w:adjustRightInd w:val="0"/>
        <w:snapToGrid w:val="0"/>
        <w:spacing w:beforeLines="50" w:afterLines="50" w:line="360" w:lineRule="auto"/>
        <w:rPr>
          <w:rFonts w:ascii="宋体" w:hAnsi="宋体" w:cs="宋体"/>
          <w:sz w:val="24"/>
        </w:rPr>
      </w:pPr>
      <w:r>
        <w:rPr>
          <w:rFonts w:hint="eastAsia" w:ascii="宋体" w:hAnsi="宋体" w:cs="宋体"/>
          <w:sz w:val="24"/>
        </w:rPr>
        <w:t>甲方未按本合同约定，延迟支付合同价款的，乙方有权要求甲方支付该阶段合同价款每日</w:t>
      </w:r>
      <w:r>
        <w:rPr>
          <w:rFonts w:hint="eastAsia" w:ascii="宋体" w:hAnsi="宋体" w:cs="宋体"/>
          <w:sz w:val="24"/>
          <w:u w:val="single"/>
        </w:rPr>
        <w:t xml:space="preserve"> 5  </w:t>
      </w:r>
      <w:r>
        <w:rPr>
          <w:rFonts w:hint="eastAsia" w:ascii="宋体" w:hAnsi="宋体" w:cs="宋体"/>
          <w:sz w:val="24"/>
        </w:rPr>
        <w:t>‰的逾期违约金，逾期违约金总额不超过合同总价款的</w:t>
      </w:r>
      <w:r>
        <w:rPr>
          <w:rFonts w:hint="eastAsia" w:ascii="宋体" w:hAnsi="宋体" w:cs="宋体"/>
          <w:sz w:val="24"/>
          <w:u w:val="single"/>
        </w:rPr>
        <w:t xml:space="preserve"> 20 </w:t>
      </w:r>
      <w:r>
        <w:rPr>
          <w:rFonts w:hint="eastAsia" w:ascii="宋体" w:hAnsi="宋体" w:cs="宋体"/>
          <w:sz w:val="24"/>
        </w:rPr>
        <w:t>%，且乙方提交成果的时间顺延。逾期超过</w:t>
      </w:r>
      <w:r>
        <w:rPr>
          <w:rFonts w:hint="eastAsia" w:ascii="宋体" w:hAnsi="宋体" w:cs="宋体"/>
          <w:sz w:val="24"/>
          <w:u w:val="single"/>
        </w:rPr>
        <w:t xml:space="preserve"> 30 </w:t>
      </w:r>
      <w:r>
        <w:rPr>
          <w:rFonts w:hint="eastAsia" w:ascii="宋体" w:hAnsi="宋体" w:cs="宋体"/>
          <w:sz w:val="24"/>
        </w:rPr>
        <w:t>个工作日（含</w:t>
      </w:r>
      <w:r>
        <w:rPr>
          <w:rFonts w:hint="eastAsia" w:ascii="宋体" w:hAnsi="宋体" w:cs="宋体"/>
          <w:sz w:val="24"/>
          <w:u w:val="single"/>
        </w:rPr>
        <w:t xml:space="preserve"> 30 </w:t>
      </w:r>
      <w:r>
        <w:rPr>
          <w:rFonts w:hint="eastAsia" w:ascii="宋体" w:hAnsi="宋体" w:cs="宋体"/>
          <w:sz w:val="24"/>
        </w:rPr>
        <w:t>个工作日）以上时，乙方有权暂停履行下阶段工作，并书面通知甲方。但因财政支付等政府内部工作流程原因导致甲方迟延付款的不视为甲方违反本合同约定，乙方应给予最大程度的谅解。</w:t>
      </w:r>
    </w:p>
    <w:p>
      <w:pPr>
        <w:adjustRightInd w:val="0"/>
        <w:snapToGrid w:val="0"/>
        <w:spacing w:beforeLines="50" w:afterLines="50" w:line="360" w:lineRule="auto"/>
        <w:rPr>
          <w:rFonts w:ascii="宋体" w:hAnsi="宋体" w:cs="宋体"/>
          <w:sz w:val="24"/>
        </w:rPr>
      </w:pPr>
      <w:r>
        <w:rPr>
          <w:rFonts w:hint="eastAsia" w:ascii="宋体" w:hAnsi="宋体" w:cs="宋体"/>
          <w:bCs/>
          <w:sz w:val="24"/>
        </w:rPr>
        <w:t>12.2</w:t>
      </w:r>
      <w:r>
        <w:rPr>
          <w:rFonts w:hint="eastAsia" w:ascii="宋体" w:hAnsi="宋体" w:cs="宋体"/>
          <w:sz w:val="24"/>
        </w:rPr>
        <w:t>乙方违约责任</w:t>
      </w:r>
    </w:p>
    <w:p>
      <w:pPr>
        <w:tabs>
          <w:tab w:val="left" w:pos="360"/>
          <w:tab w:val="left" w:pos="720"/>
        </w:tabs>
        <w:adjustRightInd w:val="0"/>
        <w:snapToGrid w:val="0"/>
        <w:spacing w:beforeLines="50" w:afterLines="50" w:line="360" w:lineRule="auto"/>
        <w:rPr>
          <w:rFonts w:ascii="宋体" w:hAnsi="宋体" w:cs="宋体"/>
          <w:sz w:val="24"/>
        </w:rPr>
      </w:pPr>
      <w:r>
        <w:rPr>
          <w:rFonts w:hint="eastAsia" w:ascii="宋体" w:hAnsi="宋体" w:cs="宋体"/>
          <w:sz w:val="24"/>
        </w:rPr>
        <w:t>（</w:t>
      </w:r>
      <w:r>
        <w:rPr>
          <w:rFonts w:hint="eastAsia" w:ascii="宋体" w:hAnsi="宋体" w:cs="宋体"/>
          <w:bCs/>
          <w:sz w:val="24"/>
        </w:rPr>
        <w:t>1</w:t>
      </w:r>
      <w:r>
        <w:rPr>
          <w:rFonts w:hint="eastAsia" w:ascii="宋体" w:hAnsi="宋体" w:cs="宋体"/>
          <w:sz w:val="24"/>
        </w:rPr>
        <w:t>）未经甲方许可，乙方将本合同项目与第三方合作，或将本合同标的的全部或部分擅自转包给第三方的，甲方有权要求乙方终止与第三方的合同。乙方应自接到甲方要求后立即终止未经许可的转包合作并承担因此而产生的相关责任。</w:t>
      </w:r>
    </w:p>
    <w:p>
      <w:pPr>
        <w:adjustRightInd w:val="0"/>
        <w:snapToGrid w:val="0"/>
        <w:spacing w:beforeLines="50" w:afterLines="50" w:line="360" w:lineRule="auto"/>
        <w:rPr>
          <w:rFonts w:ascii="宋体" w:hAnsi="宋体" w:cs="宋体"/>
          <w:sz w:val="24"/>
        </w:rPr>
      </w:pPr>
      <w:r>
        <w:rPr>
          <w:rFonts w:hint="eastAsia" w:ascii="宋体" w:hAnsi="宋体" w:cs="宋体"/>
          <w:sz w:val="24"/>
        </w:rPr>
        <w:t>（</w:t>
      </w:r>
      <w:r>
        <w:rPr>
          <w:rFonts w:hint="eastAsia" w:ascii="宋体" w:hAnsi="宋体" w:cs="宋体"/>
          <w:bCs/>
          <w:sz w:val="24"/>
        </w:rPr>
        <w:t>2</w:t>
      </w:r>
      <w:r>
        <w:rPr>
          <w:rFonts w:hint="eastAsia" w:ascii="宋体" w:hAnsi="宋体" w:cs="宋体"/>
          <w:sz w:val="24"/>
        </w:rPr>
        <w:t>）由于乙方工作的错误或遗漏造成本项目成果质量损失的，乙方除负责及时采取有效补救措施外，应免收受损失部分的合同价款，乙方采取的补救措施不足以挽回甲方损失的，还应支付合同总价款</w:t>
      </w:r>
      <w:r>
        <w:rPr>
          <w:rFonts w:hint="eastAsia" w:ascii="宋体" w:hAnsi="宋体" w:cs="宋体"/>
          <w:sz w:val="24"/>
          <w:u w:val="single"/>
        </w:rPr>
        <w:t>20</w:t>
      </w:r>
      <w:r>
        <w:rPr>
          <w:rFonts w:hint="eastAsia" w:ascii="宋体" w:hAnsi="宋体" w:cs="宋体"/>
          <w:sz w:val="24"/>
        </w:rPr>
        <w:t>%的违约金。</w:t>
      </w:r>
    </w:p>
    <w:p>
      <w:pPr>
        <w:adjustRightInd w:val="0"/>
        <w:snapToGrid w:val="0"/>
        <w:spacing w:beforeLines="50" w:afterLines="50" w:line="360" w:lineRule="auto"/>
        <w:rPr>
          <w:rFonts w:ascii="宋体" w:hAnsi="宋体" w:cs="宋体"/>
          <w:sz w:val="24"/>
        </w:rPr>
      </w:pPr>
      <w:r>
        <w:rPr>
          <w:rFonts w:hint="eastAsia" w:ascii="宋体" w:hAnsi="宋体" w:cs="宋体"/>
          <w:sz w:val="24"/>
        </w:rPr>
        <w:t>（</w:t>
      </w:r>
      <w:r>
        <w:rPr>
          <w:rFonts w:hint="eastAsia" w:ascii="宋体" w:hAnsi="宋体" w:cs="宋体"/>
          <w:bCs/>
          <w:sz w:val="24"/>
        </w:rPr>
        <w:t>3</w:t>
      </w:r>
      <w:r>
        <w:rPr>
          <w:rFonts w:hint="eastAsia" w:ascii="宋体" w:hAnsi="宋体" w:cs="宋体"/>
          <w:sz w:val="24"/>
        </w:rPr>
        <w:t>）乙方未按本合同第6.2条的约定，擅自修改已经提交验收的成果文件的，应承担因此产生的一切后果，并赔偿甲方合同总价款</w:t>
      </w:r>
      <w:r>
        <w:rPr>
          <w:rFonts w:hint="eastAsia" w:ascii="宋体" w:hAnsi="宋体" w:cs="宋体"/>
          <w:sz w:val="24"/>
          <w:u w:val="single"/>
        </w:rPr>
        <w:t>20</w:t>
      </w:r>
      <w:r>
        <w:rPr>
          <w:rFonts w:hint="eastAsia" w:ascii="宋体" w:hAnsi="宋体" w:cs="宋体"/>
          <w:sz w:val="24"/>
        </w:rPr>
        <w:t>%的违约金。</w:t>
      </w:r>
    </w:p>
    <w:p>
      <w:pPr>
        <w:adjustRightInd w:val="0"/>
        <w:snapToGrid w:val="0"/>
        <w:spacing w:beforeLines="50" w:afterLines="50" w:line="360" w:lineRule="auto"/>
        <w:rPr>
          <w:rFonts w:ascii="宋体" w:hAnsi="宋体" w:cs="宋体"/>
          <w:sz w:val="24"/>
        </w:rPr>
      </w:pPr>
      <w:r>
        <w:rPr>
          <w:rFonts w:hint="eastAsia" w:ascii="宋体" w:hAnsi="宋体" w:cs="宋体"/>
          <w:sz w:val="24"/>
        </w:rPr>
        <w:t>（</w:t>
      </w:r>
      <w:r>
        <w:rPr>
          <w:rFonts w:hint="eastAsia" w:ascii="宋体" w:hAnsi="宋体" w:cs="宋体"/>
          <w:bCs/>
          <w:sz w:val="24"/>
        </w:rPr>
        <w:t>4</w:t>
      </w:r>
      <w:r>
        <w:rPr>
          <w:rFonts w:hint="eastAsia" w:ascii="宋体" w:hAnsi="宋体" w:cs="宋体"/>
          <w:sz w:val="24"/>
        </w:rPr>
        <w:t>）本合同履行期间，乙方未能按合同约定的日期(含协商延缓的日期)提交成果的，甲方有权要求乙方支付该阶段合同价款每日</w:t>
      </w:r>
      <w:r>
        <w:rPr>
          <w:rFonts w:hint="eastAsia" w:ascii="宋体" w:hAnsi="宋体" w:cs="宋体"/>
          <w:sz w:val="24"/>
          <w:u w:val="single"/>
        </w:rPr>
        <w:t xml:space="preserve"> 5  </w:t>
      </w:r>
      <w:r>
        <w:rPr>
          <w:rFonts w:hint="eastAsia" w:ascii="宋体" w:hAnsi="宋体" w:cs="宋体"/>
          <w:sz w:val="24"/>
        </w:rPr>
        <w:t>‰的逾期违约金，逾期违约金总额不超过合同总价款的</w:t>
      </w:r>
      <w:r>
        <w:rPr>
          <w:rFonts w:hint="eastAsia" w:ascii="宋体" w:hAnsi="宋体" w:cs="宋体"/>
          <w:sz w:val="24"/>
          <w:u w:val="single"/>
        </w:rPr>
        <w:t xml:space="preserve"> 20  </w:t>
      </w:r>
      <w:r>
        <w:rPr>
          <w:rFonts w:hint="eastAsia" w:ascii="宋体" w:hAnsi="宋体" w:cs="宋体"/>
          <w:sz w:val="24"/>
        </w:rPr>
        <w:t>%。</w:t>
      </w:r>
    </w:p>
    <w:p>
      <w:pPr>
        <w:adjustRightInd w:val="0"/>
        <w:snapToGrid w:val="0"/>
        <w:spacing w:beforeLines="50" w:afterLines="50" w:line="360" w:lineRule="auto"/>
        <w:rPr>
          <w:rFonts w:ascii="宋体" w:hAnsi="宋体" w:cs="宋体"/>
          <w:sz w:val="24"/>
        </w:rPr>
      </w:pPr>
      <w:r>
        <w:rPr>
          <w:rFonts w:hint="eastAsia" w:ascii="宋体" w:hAnsi="宋体" w:cs="宋体"/>
          <w:sz w:val="24"/>
        </w:rPr>
        <w:t>（</w:t>
      </w:r>
      <w:r>
        <w:rPr>
          <w:rFonts w:hint="eastAsia" w:ascii="宋体" w:hAnsi="宋体" w:cs="宋体"/>
          <w:bCs/>
          <w:sz w:val="24"/>
        </w:rPr>
        <w:t>5</w:t>
      </w:r>
      <w:r>
        <w:rPr>
          <w:rFonts w:hint="eastAsia" w:ascii="宋体" w:hAnsi="宋体" w:cs="宋体"/>
          <w:sz w:val="24"/>
        </w:rPr>
        <w:t>）乙方变更附件</w:t>
      </w:r>
      <w:r>
        <w:rPr>
          <w:rFonts w:hint="eastAsia" w:ascii="宋体" w:hAnsi="宋体" w:cs="宋体"/>
          <w:sz w:val="24"/>
          <w:u w:val="single"/>
        </w:rPr>
        <w:t xml:space="preserve"> 4 </w:t>
      </w:r>
      <w:r>
        <w:rPr>
          <w:rFonts w:hint="eastAsia" w:ascii="宋体" w:hAnsi="宋体" w:cs="宋体"/>
          <w:sz w:val="24"/>
        </w:rPr>
        <w:t>约定的项目组主要成员，需提前经得甲方同意，否则视为乙方单方面违约，甲方有权责成乙方采取补救措施，保证项目组主要成员符合甲方要求。</w:t>
      </w:r>
    </w:p>
    <w:p>
      <w:pPr>
        <w:adjustRightInd w:val="0"/>
        <w:snapToGrid w:val="0"/>
        <w:spacing w:beforeLines="50" w:afterLines="50" w:line="360" w:lineRule="auto"/>
        <w:rPr>
          <w:rFonts w:ascii="宋体" w:hAnsi="宋体" w:cs="宋体"/>
          <w:sz w:val="24"/>
        </w:rPr>
      </w:pPr>
      <w:r>
        <w:rPr>
          <w:rFonts w:hint="eastAsia" w:ascii="宋体" w:hAnsi="宋体" w:cs="宋体"/>
          <w:sz w:val="24"/>
        </w:rPr>
        <w:t>（</w:t>
      </w:r>
      <w:r>
        <w:rPr>
          <w:rFonts w:hint="eastAsia" w:ascii="宋体" w:hAnsi="宋体" w:cs="宋体"/>
          <w:bCs/>
          <w:sz w:val="24"/>
        </w:rPr>
        <w:t>6</w:t>
      </w:r>
      <w:r>
        <w:rPr>
          <w:rFonts w:hint="eastAsia" w:ascii="宋体" w:hAnsi="宋体" w:cs="宋体"/>
          <w:sz w:val="24"/>
        </w:rPr>
        <w:t>）本项目最终成果验收后3年以内，乙方未按甲方要求就本项目提供必要解释和接受咨询的，甲方可要求乙方返还合同总价款</w:t>
      </w:r>
      <w:r>
        <w:rPr>
          <w:rFonts w:hint="eastAsia" w:ascii="宋体" w:hAnsi="宋体" w:cs="宋体"/>
          <w:sz w:val="24"/>
          <w:u w:val="single"/>
        </w:rPr>
        <w:t xml:space="preserve">  20  </w:t>
      </w:r>
      <w:r>
        <w:rPr>
          <w:rFonts w:hint="eastAsia" w:ascii="宋体" w:hAnsi="宋体" w:cs="宋体"/>
          <w:sz w:val="24"/>
        </w:rPr>
        <w:t>%的费用。</w:t>
      </w:r>
    </w:p>
    <w:p>
      <w:pPr>
        <w:adjustRightInd w:val="0"/>
        <w:snapToGrid w:val="0"/>
        <w:spacing w:beforeLines="50" w:afterLines="50" w:line="360" w:lineRule="auto"/>
        <w:rPr>
          <w:rFonts w:ascii="宋体" w:hAnsi="宋体" w:cs="宋体"/>
          <w:sz w:val="24"/>
        </w:rPr>
      </w:pPr>
      <w:r>
        <w:rPr>
          <w:rFonts w:hint="eastAsia" w:ascii="宋体" w:hAnsi="宋体" w:cs="宋体"/>
          <w:sz w:val="24"/>
        </w:rPr>
        <w:t>（</w:t>
      </w:r>
      <w:r>
        <w:rPr>
          <w:rFonts w:hint="eastAsia" w:ascii="宋体" w:hAnsi="宋体" w:cs="宋体"/>
          <w:bCs/>
          <w:sz w:val="24"/>
        </w:rPr>
        <w:t>7</w:t>
      </w:r>
      <w:r>
        <w:rPr>
          <w:rFonts w:hint="eastAsia" w:ascii="宋体" w:hAnsi="宋体" w:cs="宋体"/>
          <w:sz w:val="24"/>
        </w:rPr>
        <w:t>）合同履行期间，乙方承担第三方委托的本项目研究范围内的其他项目，但未书面告知甲方的，一经发现，无论合同正在履行或已履行完毕，甲方均有权追究乙方责任，并要求乙方支付合同总价款</w:t>
      </w:r>
      <w:r>
        <w:rPr>
          <w:rFonts w:hint="eastAsia" w:ascii="宋体" w:hAnsi="宋体" w:cs="宋体"/>
          <w:sz w:val="24"/>
          <w:u w:val="single"/>
        </w:rPr>
        <w:t xml:space="preserve">  20  </w:t>
      </w:r>
      <w:r>
        <w:rPr>
          <w:rFonts w:hint="eastAsia" w:ascii="宋体" w:hAnsi="宋体" w:cs="宋体"/>
          <w:sz w:val="24"/>
        </w:rPr>
        <w:t>%的违约金，违约金不足以弥补其给甲方造成的损失的（乙方应承担的全部赔偿或违约金金额根据其对甲方所造成损失的程度认定，并不限于已实际收取的合同价款），甲方还有权另行要求赔偿。</w:t>
      </w:r>
    </w:p>
    <w:p>
      <w:pPr>
        <w:adjustRightInd w:val="0"/>
        <w:snapToGrid w:val="0"/>
        <w:spacing w:beforeLines="50" w:afterLines="50" w:line="360" w:lineRule="auto"/>
        <w:rPr>
          <w:rFonts w:ascii="宋体" w:hAnsi="宋体" w:cs="宋体"/>
          <w:sz w:val="24"/>
        </w:rPr>
      </w:pPr>
      <w:r>
        <w:rPr>
          <w:rFonts w:hint="eastAsia" w:ascii="宋体" w:hAnsi="宋体" w:cs="宋体"/>
          <w:sz w:val="24"/>
        </w:rPr>
        <w:t>（</w:t>
      </w:r>
      <w:r>
        <w:rPr>
          <w:rFonts w:hint="eastAsia" w:ascii="宋体" w:hAnsi="宋体" w:cs="宋体"/>
          <w:bCs/>
          <w:sz w:val="24"/>
        </w:rPr>
        <w:t>８</w:t>
      </w:r>
      <w:r>
        <w:rPr>
          <w:rFonts w:hint="eastAsia" w:ascii="宋体" w:hAnsi="宋体" w:cs="宋体"/>
          <w:sz w:val="24"/>
        </w:rPr>
        <w:t>）乙方及乙方人员在履行合同过程中造成任何第三方人身或财产损害，导致甲方需向任何第三方承担责任的，甲方有权向乙方追偿。</w:t>
      </w:r>
    </w:p>
    <w:p>
      <w:pPr>
        <w:adjustRightInd w:val="0"/>
        <w:snapToGrid w:val="0"/>
        <w:spacing w:beforeLines="50" w:afterLines="50" w:line="360" w:lineRule="auto"/>
        <w:rPr>
          <w:rFonts w:ascii="宋体" w:hAnsi="宋体" w:cs="宋体"/>
          <w:sz w:val="24"/>
          <w:u w:val="single"/>
        </w:rPr>
      </w:pPr>
    </w:p>
    <w:p>
      <w:pPr>
        <w:numPr>
          <w:ilvl w:val="0"/>
          <w:numId w:val="5"/>
        </w:numPr>
        <w:tabs>
          <w:tab w:val="left" w:pos="1080"/>
          <w:tab w:val="left" w:pos="1665"/>
        </w:tabs>
        <w:adjustRightInd w:val="0"/>
        <w:snapToGrid w:val="0"/>
        <w:spacing w:beforeLines="50" w:afterLines="50" w:line="360" w:lineRule="auto"/>
        <w:ind w:left="0" w:firstLine="0"/>
        <w:rPr>
          <w:rFonts w:ascii="宋体" w:hAnsi="宋体" w:cs="宋体"/>
          <w:b/>
          <w:bCs/>
          <w:sz w:val="24"/>
        </w:rPr>
      </w:pPr>
      <w:r>
        <w:rPr>
          <w:rFonts w:hint="eastAsia" w:ascii="宋体" w:hAnsi="宋体" w:cs="宋体"/>
          <w:b/>
          <w:bCs/>
          <w:sz w:val="24"/>
        </w:rPr>
        <w:t>合同解除</w:t>
      </w:r>
    </w:p>
    <w:p>
      <w:pPr>
        <w:adjustRightInd w:val="0"/>
        <w:snapToGrid w:val="0"/>
        <w:spacing w:beforeLines="50" w:afterLines="50" w:line="360" w:lineRule="auto"/>
        <w:rPr>
          <w:rFonts w:ascii="宋体" w:hAnsi="宋体" w:cs="宋体"/>
          <w:sz w:val="24"/>
        </w:rPr>
      </w:pPr>
      <w:r>
        <w:rPr>
          <w:rFonts w:hint="eastAsia" w:ascii="宋体" w:hAnsi="宋体" w:cs="宋体"/>
          <w:bCs/>
          <w:sz w:val="24"/>
        </w:rPr>
        <w:t>13.1</w:t>
      </w:r>
      <w:r>
        <w:rPr>
          <w:rFonts w:hint="eastAsia" w:ascii="宋体" w:hAnsi="宋体" w:cs="宋体"/>
          <w:sz w:val="24"/>
        </w:rPr>
        <w:t>本合同履行过程中出现以下情形之一的，合同双方中任何一方可以书面通知对方解除合同：</w:t>
      </w:r>
    </w:p>
    <w:p>
      <w:pPr>
        <w:adjustRightInd w:val="0"/>
        <w:snapToGrid w:val="0"/>
        <w:spacing w:beforeLines="50" w:afterLines="50" w:line="360" w:lineRule="auto"/>
        <w:rPr>
          <w:rFonts w:ascii="宋体" w:hAnsi="宋体" w:cs="宋体"/>
          <w:sz w:val="24"/>
        </w:rPr>
      </w:pPr>
      <w:r>
        <w:rPr>
          <w:rFonts w:hint="eastAsia" w:ascii="宋体" w:hAnsi="宋体" w:cs="宋体"/>
          <w:sz w:val="24"/>
        </w:rPr>
        <w:t xml:space="preserve"> □ 非归责于合同双方的原因，项目取消的；</w:t>
      </w:r>
    </w:p>
    <w:p>
      <w:pPr>
        <w:adjustRightInd w:val="0"/>
        <w:snapToGrid w:val="0"/>
        <w:spacing w:beforeLines="50" w:afterLines="50" w:line="360" w:lineRule="auto"/>
        <w:rPr>
          <w:rFonts w:ascii="宋体" w:hAnsi="宋体" w:cs="宋体"/>
          <w:sz w:val="24"/>
        </w:rPr>
      </w:pPr>
      <w:r>
        <w:rPr>
          <w:rFonts w:hint="eastAsia" w:ascii="宋体" w:hAnsi="宋体" w:cs="宋体"/>
          <w:sz w:val="24"/>
        </w:rPr>
        <w:t xml:space="preserve"> □ 非归责于合同双方的原因，项目长期暂停，超过项目研究</w:t>
      </w:r>
      <w:r>
        <w:rPr>
          <w:rFonts w:hint="eastAsia" w:ascii="宋体" w:hAnsi="宋体" w:cs="宋体"/>
          <w:sz w:val="24"/>
          <w:u w:val="single"/>
        </w:rPr>
        <w:t xml:space="preserve">     </w:t>
      </w:r>
      <w:r>
        <w:rPr>
          <w:rFonts w:hint="eastAsia" w:ascii="宋体" w:hAnsi="宋体" w:cs="宋体"/>
          <w:sz w:val="24"/>
        </w:rPr>
        <w:t>个工作日；</w:t>
      </w:r>
    </w:p>
    <w:p>
      <w:pPr>
        <w:tabs>
          <w:tab w:val="left" w:pos="8100"/>
        </w:tabs>
        <w:adjustRightInd w:val="0"/>
        <w:snapToGrid w:val="0"/>
        <w:spacing w:beforeLines="50" w:afterLines="50" w:line="360" w:lineRule="auto"/>
        <w:rPr>
          <w:rFonts w:ascii="宋体" w:hAnsi="宋体" w:cs="宋体"/>
          <w:sz w:val="24"/>
        </w:rPr>
      </w:pPr>
      <w:r>
        <w:rPr>
          <w:rFonts w:hint="eastAsia" w:ascii="宋体" w:hAnsi="宋体" w:cs="宋体"/>
          <w:sz w:val="24"/>
        </w:rPr>
        <w:t xml:space="preserve"> □其它情形：</w:t>
      </w:r>
      <w:r>
        <w:rPr>
          <w:rFonts w:hint="eastAsia" w:ascii="宋体" w:hAnsi="宋体" w:cs="宋体"/>
          <w:sz w:val="24"/>
          <w:u w:val="single"/>
        </w:rPr>
        <w:t xml:space="preserve">                                                        </w:t>
      </w:r>
      <w:r>
        <w:rPr>
          <w:rFonts w:hint="eastAsia" w:ascii="宋体" w:hAnsi="宋体" w:cs="宋体"/>
          <w:sz w:val="24"/>
        </w:rPr>
        <w:t>。</w:t>
      </w:r>
    </w:p>
    <w:p>
      <w:pPr>
        <w:tabs>
          <w:tab w:val="left" w:pos="8100"/>
        </w:tabs>
        <w:adjustRightInd w:val="0"/>
        <w:snapToGrid w:val="0"/>
        <w:spacing w:beforeLines="50" w:afterLines="50" w:line="360" w:lineRule="auto"/>
        <w:rPr>
          <w:rFonts w:ascii="宋体" w:hAnsi="宋体" w:cs="宋体"/>
          <w:sz w:val="24"/>
        </w:rPr>
      </w:pPr>
      <w:r>
        <w:rPr>
          <w:rFonts w:hint="eastAsia" w:ascii="宋体" w:hAnsi="宋体" w:cs="宋体"/>
          <w:sz w:val="24"/>
        </w:rPr>
        <w:t>本合同履行期间，因上述情形造成合同终止的，甲方应按乙方已经完成的工作量向乙方支付费用，乙方同时应将已完成的阶段性成果移交甲方。</w:t>
      </w:r>
    </w:p>
    <w:p>
      <w:pPr>
        <w:adjustRightInd w:val="0"/>
        <w:snapToGrid w:val="0"/>
        <w:spacing w:beforeLines="50" w:afterLines="50" w:line="360" w:lineRule="auto"/>
        <w:rPr>
          <w:rFonts w:ascii="宋体" w:hAnsi="宋体" w:cs="宋体"/>
          <w:sz w:val="24"/>
        </w:rPr>
      </w:pPr>
      <w:r>
        <w:rPr>
          <w:rFonts w:hint="eastAsia" w:ascii="宋体" w:hAnsi="宋体" w:cs="宋体"/>
          <w:bCs/>
          <w:sz w:val="24"/>
        </w:rPr>
        <w:t>13.2</w:t>
      </w:r>
      <w:r>
        <w:rPr>
          <w:rFonts w:hint="eastAsia" w:ascii="宋体" w:hAnsi="宋体" w:cs="宋体"/>
          <w:sz w:val="24"/>
        </w:rPr>
        <w:t>本合同履行过程中出现下列情形之一的，甲方有权解除合同：</w:t>
      </w:r>
    </w:p>
    <w:p>
      <w:pPr>
        <w:adjustRightInd w:val="0"/>
        <w:snapToGrid w:val="0"/>
        <w:spacing w:beforeLines="50" w:afterLines="50" w:line="360" w:lineRule="auto"/>
        <w:rPr>
          <w:rFonts w:ascii="宋体" w:hAnsi="宋体" w:cs="宋体"/>
          <w:sz w:val="24"/>
        </w:rPr>
      </w:pPr>
      <w:r>
        <w:rPr>
          <w:rFonts w:hint="eastAsia" w:ascii="宋体" w:hAnsi="宋体" w:cs="宋体"/>
          <w:sz w:val="24"/>
        </w:rPr>
        <w:t>（1）在合同履行过程中，甲方发现乙方不满足本合同第六条规定的；</w:t>
      </w:r>
    </w:p>
    <w:p>
      <w:pPr>
        <w:adjustRightInd w:val="0"/>
        <w:snapToGrid w:val="0"/>
        <w:spacing w:beforeLines="50" w:afterLines="50" w:line="360" w:lineRule="auto"/>
        <w:rPr>
          <w:rFonts w:ascii="宋体" w:hAnsi="宋体" w:cs="宋体"/>
          <w:sz w:val="24"/>
        </w:rPr>
      </w:pPr>
      <w:r>
        <w:rPr>
          <w:rFonts w:hint="eastAsia" w:ascii="宋体" w:hAnsi="宋体" w:cs="宋体"/>
          <w:sz w:val="24"/>
        </w:rPr>
        <w:t>（2）乙方未能按合同约定的日期(含协商延缓的日期)提交成果，延误时间超过</w:t>
      </w:r>
      <w:r>
        <w:rPr>
          <w:rFonts w:hint="eastAsia" w:ascii="宋体" w:hAnsi="宋体" w:cs="宋体"/>
          <w:sz w:val="24"/>
          <w:u w:val="single"/>
        </w:rPr>
        <w:t>30</w:t>
      </w:r>
      <w:r>
        <w:rPr>
          <w:rFonts w:hint="eastAsia" w:ascii="宋体" w:hAnsi="宋体" w:cs="宋体"/>
          <w:sz w:val="24"/>
        </w:rPr>
        <w:t>个工作日，又未另行与甲方达成协议的；</w:t>
      </w:r>
    </w:p>
    <w:p>
      <w:pPr>
        <w:adjustRightInd w:val="0"/>
        <w:snapToGrid w:val="0"/>
        <w:spacing w:beforeLines="50" w:afterLines="50" w:line="360" w:lineRule="auto"/>
        <w:rPr>
          <w:rFonts w:ascii="宋体" w:hAnsi="宋体" w:cs="宋体"/>
          <w:sz w:val="24"/>
        </w:rPr>
      </w:pPr>
      <w:r>
        <w:rPr>
          <w:rFonts w:hint="eastAsia" w:ascii="宋体" w:hAnsi="宋体" w:cs="宋体"/>
          <w:sz w:val="24"/>
        </w:rPr>
        <w:t xml:space="preserve">（3）因乙方工作的错误或遗漏造成成果质量损失，且乙方未按甲方要求采取及时有效的补救措施的； </w:t>
      </w:r>
    </w:p>
    <w:p>
      <w:pPr>
        <w:adjustRightInd w:val="0"/>
        <w:snapToGrid w:val="0"/>
        <w:spacing w:beforeLines="50" w:afterLines="50" w:line="360" w:lineRule="auto"/>
        <w:rPr>
          <w:rFonts w:ascii="宋体" w:hAnsi="宋体" w:cs="宋体"/>
          <w:sz w:val="24"/>
        </w:rPr>
      </w:pPr>
      <w:r>
        <w:rPr>
          <w:rFonts w:hint="eastAsia" w:ascii="宋体" w:hAnsi="宋体" w:cs="宋体"/>
          <w:sz w:val="24"/>
        </w:rPr>
        <w:t>（4）乙方虽如期提交中间成果和最终成果，但连续</w:t>
      </w:r>
      <w:r>
        <w:rPr>
          <w:rFonts w:hint="eastAsia" w:ascii="宋体" w:hAnsi="宋体" w:cs="宋体"/>
          <w:sz w:val="24"/>
          <w:u w:val="single" w:color="000000"/>
        </w:rPr>
        <w:t xml:space="preserve">  3  </w:t>
      </w:r>
      <w:r>
        <w:rPr>
          <w:rFonts w:hint="eastAsia" w:ascii="宋体" w:hAnsi="宋体" w:cs="宋体"/>
          <w:sz w:val="24"/>
        </w:rPr>
        <w:t>次未能通过本合同第五条规定的验收程序的；</w:t>
      </w:r>
    </w:p>
    <w:p>
      <w:pPr>
        <w:adjustRightInd w:val="0"/>
        <w:snapToGrid w:val="0"/>
        <w:spacing w:beforeLines="50" w:afterLines="50" w:line="360" w:lineRule="auto"/>
        <w:rPr>
          <w:rFonts w:ascii="宋体" w:hAnsi="宋体" w:cs="宋体"/>
          <w:sz w:val="24"/>
        </w:rPr>
      </w:pPr>
      <w:r>
        <w:rPr>
          <w:rFonts w:hint="eastAsia" w:ascii="宋体" w:hAnsi="宋体" w:cs="宋体"/>
          <w:sz w:val="24"/>
        </w:rPr>
        <w:t xml:space="preserve">（5）乙方未经甲方同意擅自更换附件 </w:t>
      </w:r>
      <w:r>
        <w:rPr>
          <w:rFonts w:hint="eastAsia" w:ascii="宋体" w:hAnsi="宋体" w:cs="宋体"/>
          <w:sz w:val="24"/>
          <w:u w:val="single" w:color="000000"/>
        </w:rPr>
        <w:t xml:space="preserve"> 4 </w:t>
      </w:r>
      <w:r>
        <w:rPr>
          <w:rFonts w:hint="eastAsia" w:ascii="宋体" w:hAnsi="宋体" w:cs="宋体"/>
          <w:sz w:val="24"/>
        </w:rPr>
        <w:t xml:space="preserve"> 规定的项目组主要成员，且未按甲方要求进行调整；</w:t>
      </w:r>
    </w:p>
    <w:p>
      <w:pPr>
        <w:adjustRightInd w:val="0"/>
        <w:snapToGrid w:val="0"/>
        <w:spacing w:beforeLines="50" w:afterLines="50" w:line="360" w:lineRule="auto"/>
        <w:rPr>
          <w:rFonts w:ascii="宋体" w:hAnsi="宋体" w:cs="宋体"/>
          <w:sz w:val="24"/>
        </w:rPr>
      </w:pPr>
      <w:r>
        <w:rPr>
          <w:rFonts w:hint="eastAsia" w:ascii="宋体" w:hAnsi="宋体" w:cs="宋体"/>
          <w:sz w:val="24"/>
        </w:rPr>
        <w:t>（6）乙方未经甲方同意，擅自将本合同项目与第三方合作，或将本合同标的的全部或部分擅自转包给第三方，且未按甲方的要求终止与第三方的合同的；</w:t>
      </w:r>
    </w:p>
    <w:p>
      <w:pPr>
        <w:adjustRightInd w:val="0"/>
        <w:snapToGrid w:val="0"/>
        <w:spacing w:beforeLines="50" w:afterLines="50" w:line="360" w:lineRule="auto"/>
        <w:rPr>
          <w:rFonts w:ascii="宋体" w:hAnsi="宋体" w:cs="宋体"/>
          <w:sz w:val="24"/>
        </w:rPr>
      </w:pPr>
      <w:r>
        <w:rPr>
          <w:rFonts w:hint="eastAsia" w:ascii="宋体" w:hAnsi="宋体" w:cs="宋体"/>
          <w:sz w:val="24"/>
        </w:rPr>
        <w:t>（7）乙方明确表示或者以自己的行为表明不履行本合同的；</w:t>
      </w:r>
    </w:p>
    <w:p>
      <w:pPr>
        <w:adjustRightInd w:val="0"/>
        <w:snapToGrid w:val="0"/>
        <w:spacing w:beforeLines="50" w:afterLines="50" w:line="360" w:lineRule="auto"/>
        <w:rPr>
          <w:rFonts w:ascii="宋体" w:hAnsi="宋体" w:cs="宋体"/>
          <w:sz w:val="24"/>
        </w:rPr>
      </w:pPr>
      <w:r>
        <w:rPr>
          <w:rFonts w:hint="eastAsia" w:ascii="宋体" w:hAnsi="宋体" w:cs="宋体"/>
          <w:sz w:val="24"/>
        </w:rPr>
        <w:t xml:space="preserve"> □其它情形：</w:t>
      </w:r>
      <w:r>
        <w:rPr>
          <w:rFonts w:hint="eastAsia" w:ascii="宋体" w:hAnsi="宋体" w:cs="宋体"/>
          <w:sz w:val="24"/>
          <w:u w:val="single"/>
        </w:rPr>
        <w:t xml:space="preserve">                                                        </w:t>
      </w:r>
      <w:r>
        <w:rPr>
          <w:rFonts w:hint="eastAsia" w:ascii="宋体" w:hAnsi="宋体" w:cs="宋体"/>
          <w:sz w:val="24"/>
        </w:rPr>
        <w:t>。</w:t>
      </w:r>
    </w:p>
    <w:p>
      <w:pPr>
        <w:adjustRightInd w:val="0"/>
        <w:snapToGrid w:val="0"/>
        <w:spacing w:beforeLines="50" w:afterLines="50" w:line="360" w:lineRule="auto"/>
        <w:rPr>
          <w:rFonts w:ascii="宋体" w:hAnsi="宋体" w:cs="宋体"/>
          <w:sz w:val="24"/>
        </w:rPr>
      </w:pPr>
      <w:r>
        <w:rPr>
          <w:rFonts w:hint="eastAsia" w:ascii="宋体" w:hAnsi="宋体" w:cs="宋体"/>
          <w:sz w:val="24"/>
        </w:rPr>
        <w:t>本合同履行期间，因上述情形造成合同终止的，乙方除应退还甲方已预付的所有款项外，还应支付合同总价款</w:t>
      </w:r>
      <w:r>
        <w:rPr>
          <w:rFonts w:hint="eastAsia" w:ascii="宋体" w:hAnsi="宋体" w:cs="宋体"/>
          <w:sz w:val="24"/>
          <w:u w:val="single"/>
        </w:rPr>
        <w:t xml:space="preserve"> 20  </w:t>
      </w:r>
      <w:r>
        <w:rPr>
          <w:rFonts w:hint="eastAsia" w:ascii="宋体" w:hAnsi="宋体" w:cs="宋体"/>
          <w:sz w:val="24"/>
        </w:rPr>
        <w:t>%的违约金。乙方同时应将已完成的阶段成果移交给甲方，并退还甲方有关资料。</w:t>
      </w:r>
    </w:p>
    <w:p>
      <w:pPr>
        <w:adjustRightInd w:val="0"/>
        <w:snapToGrid w:val="0"/>
        <w:spacing w:beforeLines="50" w:afterLines="50" w:line="360" w:lineRule="auto"/>
        <w:rPr>
          <w:rFonts w:ascii="宋体" w:hAnsi="宋体" w:cs="宋体"/>
          <w:sz w:val="24"/>
        </w:rPr>
      </w:pPr>
      <w:r>
        <w:rPr>
          <w:rFonts w:hint="eastAsia" w:ascii="宋体" w:hAnsi="宋体" w:cs="宋体"/>
          <w:bCs/>
          <w:sz w:val="24"/>
        </w:rPr>
        <w:t>13.3</w:t>
      </w:r>
      <w:r>
        <w:rPr>
          <w:rFonts w:hint="eastAsia" w:ascii="宋体" w:hAnsi="宋体" w:cs="宋体"/>
          <w:sz w:val="24"/>
        </w:rPr>
        <w:t>本合同履行过程中出现下列情形之一的，乙方有权解除合同：</w:t>
      </w:r>
    </w:p>
    <w:p>
      <w:pPr>
        <w:adjustRightInd w:val="0"/>
        <w:snapToGrid w:val="0"/>
        <w:spacing w:beforeLines="50" w:afterLines="50" w:line="360" w:lineRule="auto"/>
        <w:rPr>
          <w:rFonts w:ascii="宋体" w:hAnsi="宋体" w:cs="宋体"/>
          <w:sz w:val="24"/>
        </w:rPr>
      </w:pPr>
      <w:r>
        <w:rPr>
          <w:rFonts w:hint="eastAsia" w:ascii="宋体" w:hAnsi="宋体" w:cs="宋体"/>
          <w:sz w:val="24"/>
        </w:rPr>
        <w:t>（1）甲方不审查本项目成果或暂停本项目，延误时间超过</w:t>
      </w:r>
      <w:r>
        <w:rPr>
          <w:rFonts w:hint="eastAsia" w:ascii="宋体" w:hAnsi="宋体" w:cs="宋体"/>
          <w:sz w:val="24"/>
          <w:u w:val="single"/>
        </w:rPr>
        <w:t xml:space="preserve"> 10</w:t>
      </w:r>
      <w:r>
        <w:rPr>
          <w:rFonts w:hint="eastAsia" w:ascii="宋体" w:hAnsi="宋体" w:cs="宋体"/>
          <w:sz w:val="24"/>
          <w:u w:val="single" w:color="000000"/>
        </w:rPr>
        <w:t xml:space="preserve"> </w:t>
      </w:r>
      <w:r>
        <w:rPr>
          <w:rFonts w:hint="eastAsia" w:ascii="宋体" w:hAnsi="宋体" w:cs="宋体"/>
          <w:sz w:val="24"/>
        </w:rPr>
        <w:t>个工作日，且无合理理由，或未将不审查本项目成果或暂停本项目的理由告知乙方的；</w:t>
      </w:r>
    </w:p>
    <w:p>
      <w:pPr>
        <w:adjustRightInd w:val="0"/>
        <w:snapToGrid w:val="0"/>
        <w:spacing w:beforeLines="50" w:afterLines="50" w:line="360" w:lineRule="auto"/>
        <w:rPr>
          <w:rFonts w:ascii="宋体" w:hAnsi="宋体" w:cs="宋体"/>
          <w:sz w:val="24"/>
        </w:rPr>
      </w:pPr>
      <w:r>
        <w:rPr>
          <w:rFonts w:hint="eastAsia" w:ascii="宋体" w:hAnsi="宋体" w:cs="宋体"/>
          <w:sz w:val="24"/>
        </w:rPr>
        <w:t>（2）甲方未按本合同约定，逾期支付合同价款超过</w:t>
      </w:r>
      <w:r>
        <w:rPr>
          <w:rFonts w:hint="eastAsia" w:ascii="宋体" w:hAnsi="宋体" w:cs="宋体"/>
          <w:sz w:val="24"/>
          <w:u w:val="single"/>
        </w:rPr>
        <w:t xml:space="preserve"> 10 </w:t>
      </w:r>
      <w:r>
        <w:rPr>
          <w:rFonts w:hint="eastAsia" w:ascii="宋体" w:hAnsi="宋体" w:cs="宋体"/>
          <w:sz w:val="24"/>
        </w:rPr>
        <w:t>个工作日（因财政支付等政府内部工作流程原因造成的逾期除外）；</w:t>
      </w:r>
    </w:p>
    <w:p>
      <w:pPr>
        <w:adjustRightInd w:val="0"/>
        <w:snapToGrid w:val="0"/>
        <w:spacing w:beforeLines="50" w:afterLines="50" w:line="360" w:lineRule="auto"/>
        <w:rPr>
          <w:rFonts w:ascii="宋体" w:hAnsi="宋体" w:cs="宋体"/>
          <w:sz w:val="24"/>
        </w:rPr>
      </w:pPr>
      <w:r>
        <w:rPr>
          <w:rFonts w:hint="eastAsia" w:ascii="宋体" w:hAnsi="宋体" w:cs="宋体"/>
          <w:sz w:val="24"/>
        </w:rPr>
        <w:t>（3）甲方明确表示或者以自己的行为表明不履行本合同的；</w:t>
      </w:r>
    </w:p>
    <w:p>
      <w:pPr>
        <w:adjustRightInd w:val="0"/>
        <w:snapToGrid w:val="0"/>
        <w:spacing w:beforeLines="50" w:afterLines="50" w:line="360" w:lineRule="auto"/>
        <w:rPr>
          <w:rFonts w:ascii="宋体" w:hAnsi="宋体" w:cs="宋体"/>
          <w:sz w:val="24"/>
        </w:rPr>
      </w:pPr>
      <w:r>
        <w:rPr>
          <w:rFonts w:hint="eastAsia" w:ascii="宋体" w:hAnsi="宋体" w:cs="宋体"/>
          <w:sz w:val="24"/>
        </w:rPr>
        <w:t xml:space="preserve"> □其它情形：</w:t>
      </w:r>
      <w:r>
        <w:rPr>
          <w:rFonts w:hint="eastAsia" w:ascii="宋体" w:hAnsi="宋体" w:cs="宋体"/>
          <w:sz w:val="24"/>
          <w:u w:val="single"/>
        </w:rPr>
        <w:t xml:space="preserve">                                                        </w:t>
      </w:r>
      <w:r>
        <w:rPr>
          <w:rFonts w:hint="eastAsia" w:ascii="宋体" w:hAnsi="宋体" w:cs="宋体"/>
          <w:sz w:val="24"/>
        </w:rPr>
        <w:t>。</w:t>
      </w:r>
    </w:p>
    <w:p>
      <w:pPr>
        <w:adjustRightInd w:val="0"/>
        <w:snapToGrid w:val="0"/>
        <w:spacing w:beforeLines="50" w:afterLines="50" w:line="360" w:lineRule="auto"/>
        <w:rPr>
          <w:rFonts w:ascii="宋体" w:hAnsi="宋体" w:cs="宋体"/>
          <w:sz w:val="24"/>
        </w:rPr>
      </w:pPr>
      <w:r>
        <w:rPr>
          <w:rFonts w:hint="eastAsia" w:ascii="宋体" w:hAnsi="宋体" w:cs="宋体"/>
          <w:sz w:val="24"/>
        </w:rPr>
        <w:t>本合同履行期间，因上述情形造成合同终止的，乙方未开始项目工作的，不退还甲方已付的预付款或定金；已开始项目工作的，甲方应根据乙方已完成的实际工作量支付，不足或等于一半时，按该阶段合同价款的一半支付；超过一半时，按该阶段合同价款的全部支付。乙方同时应将已完成的阶段成果移交给甲方，并归还甲方有关资料。</w:t>
      </w:r>
    </w:p>
    <w:p>
      <w:pPr>
        <w:adjustRightInd w:val="0"/>
        <w:snapToGrid w:val="0"/>
        <w:spacing w:beforeLines="50" w:afterLines="50" w:line="360" w:lineRule="auto"/>
        <w:rPr>
          <w:rFonts w:ascii="宋体" w:hAnsi="宋体" w:cs="宋体"/>
          <w:sz w:val="24"/>
        </w:rPr>
      </w:pPr>
    </w:p>
    <w:p>
      <w:pPr>
        <w:numPr>
          <w:ilvl w:val="0"/>
          <w:numId w:val="5"/>
        </w:numPr>
        <w:tabs>
          <w:tab w:val="left" w:pos="1080"/>
          <w:tab w:val="left" w:pos="1665"/>
        </w:tabs>
        <w:adjustRightInd w:val="0"/>
        <w:snapToGrid w:val="0"/>
        <w:spacing w:beforeLines="50" w:afterLines="50" w:line="360" w:lineRule="auto"/>
        <w:ind w:left="0" w:firstLine="0"/>
        <w:rPr>
          <w:rFonts w:ascii="宋体" w:hAnsi="宋体" w:cs="宋体"/>
          <w:b/>
          <w:bCs/>
          <w:sz w:val="24"/>
        </w:rPr>
      </w:pPr>
      <w:r>
        <w:rPr>
          <w:rFonts w:hint="eastAsia" w:ascii="宋体" w:hAnsi="宋体" w:cs="宋体"/>
          <w:b/>
          <w:bCs/>
          <w:sz w:val="24"/>
        </w:rPr>
        <w:t>不可抗力</w:t>
      </w:r>
    </w:p>
    <w:p>
      <w:pPr>
        <w:adjustRightInd w:val="0"/>
        <w:snapToGrid w:val="0"/>
        <w:spacing w:beforeLines="50" w:afterLines="50" w:line="360" w:lineRule="auto"/>
        <w:rPr>
          <w:rFonts w:ascii="宋体" w:hAnsi="宋体" w:cs="宋体"/>
          <w:sz w:val="24"/>
        </w:rPr>
      </w:pPr>
      <w:r>
        <w:rPr>
          <w:rFonts w:hint="eastAsia" w:ascii="宋体" w:hAnsi="宋体" w:cs="宋体"/>
          <w:bCs/>
          <w:sz w:val="24"/>
        </w:rPr>
        <w:t>14.1</w:t>
      </w:r>
      <w:r>
        <w:rPr>
          <w:rFonts w:hint="eastAsia" w:ascii="宋体" w:hAnsi="宋体" w:cs="宋体"/>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Lines="50" w:afterLines="50" w:line="360" w:lineRule="auto"/>
        <w:rPr>
          <w:rFonts w:ascii="宋体" w:hAnsi="宋体" w:cs="宋体"/>
          <w:sz w:val="24"/>
        </w:rPr>
      </w:pPr>
      <w:r>
        <w:rPr>
          <w:rFonts w:hint="eastAsia" w:ascii="宋体" w:hAnsi="宋体" w:cs="宋体"/>
          <w:sz w:val="24"/>
        </w:rPr>
        <w:t>如不可抗力持续</w:t>
      </w:r>
      <w:r>
        <w:rPr>
          <w:rFonts w:hint="eastAsia" w:ascii="宋体" w:hAnsi="宋体" w:cs="宋体"/>
          <w:sz w:val="24"/>
          <w:u w:val="single"/>
        </w:rPr>
        <w:t xml:space="preserve">  1 </w:t>
      </w:r>
      <w:r>
        <w:rPr>
          <w:rFonts w:hint="eastAsia" w:ascii="宋体" w:hAnsi="宋体" w:cs="宋体"/>
          <w:sz w:val="24"/>
        </w:rPr>
        <w:t>个月后一方仍无法克服，则双方应立即商议应继续履行或终止合同。商议的结果，应以书面文件作为本合同的不可分割一部分。</w:t>
      </w:r>
    </w:p>
    <w:p>
      <w:pPr>
        <w:adjustRightInd w:val="0"/>
        <w:snapToGrid w:val="0"/>
        <w:spacing w:beforeLines="50" w:afterLines="50" w:line="360" w:lineRule="auto"/>
        <w:rPr>
          <w:rFonts w:ascii="宋体" w:hAnsi="宋体" w:cs="宋体"/>
          <w:sz w:val="24"/>
        </w:rPr>
      </w:pPr>
      <w:r>
        <w:rPr>
          <w:rFonts w:hint="eastAsia" w:ascii="宋体" w:hAnsi="宋体" w:cs="宋体"/>
          <w:sz w:val="24"/>
        </w:rPr>
        <w:t>在本合同履约过程中，未受不可抗力影响的本合同条款，双方应继续努力执行。</w:t>
      </w:r>
    </w:p>
    <w:p>
      <w:pPr>
        <w:adjustRightInd w:val="0"/>
        <w:snapToGrid w:val="0"/>
        <w:spacing w:beforeLines="50" w:afterLines="50" w:line="360" w:lineRule="auto"/>
        <w:rPr>
          <w:rFonts w:ascii="宋体" w:hAnsi="宋体" w:cs="宋体"/>
          <w:sz w:val="24"/>
        </w:rPr>
      </w:pPr>
      <w:r>
        <w:rPr>
          <w:rFonts w:hint="eastAsia" w:ascii="宋体" w:hAnsi="宋体" w:cs="宋体"/>
          <w:bCs/>
          <w:sz w:val="24"/>
        </w:rPr>
        <w:t>14.2</w:t>
      </w:r>
      <w:r>
        <w:rPr>
          <w:rFonts w:hint="eastAsia" w:ascii="宋体" w:hAnsi="宋体" w:cs="宋体"/>
          <w:sz w:val="24"/>
        </w:rPr>
        <w:t>如合同因不可抗力或其它原因须提前终止的，提出终止的一方须在</w:t>
      </w:r>
      <w:r>
        <w:rPr>
          <w:rFonts w:hint="eastAsia" w:ascii="宋体" w:hAnsi="宋体" w:cs="宋体"/>
          <w:sz w:val="24"/>
          <w:u w:val="single"/>
        </w:rPr>
        <w:t xml:space="preserve"> 30 </w:t>
      </w:r>
      <w:r>
        <w:rPr>
          <w:rFonts w:hint="eastAsia" w:ascii="宋体" w:hAnsi="宋体" w:cs="宋体"/>
          <w:sz w:val="24"/>
        </w:rPr>
        <w:t>天前以书面形式，向另一方提出提前终止要求。合同须提前终止的，双方须签署提前终止协议，约定终止日期。</w:t>
      </w:r>
    </w:p>
    <w:p>
      <w:pPr>
        <w:adjustRightInd w:val="0"/>
        <w:snapToGrid w:val="0"/>
        <w:spacing w:beforeLines="50" w:afterLines="50" w:line="360" w:lineRule="auto"/>
        <w:rPr>
          <w:rFonts w:ascii="宋体" w:hAnsi="宋体" w:cs="宋体"/>
          <w:sz w:val="24"/>
        </w:rPr>
      </w:pPr>
    </w:p>
    <w:p>
      <w:pPr>
        <w:numPr>
          <w:ilvl w:val="0"/>
          <w:numId w:val="5"/>
        </w:numPr>
        <w:tabs>
          <w:tab w:val="left" w:pos="1080"/>
          <w:tab w:val="left" w:pos="1455"/>
          <w:tab w:val="left" w:pos="1665"/>
          <w:tab w:val="clear" w:pos="1995"/>
        </w:tabs>
        <w:adjustRightInd w:val="0"/>
        <w:snapToGrid w:val="0"/>
        <w:spacing w:beforeLines="50" w:afterLines="50" w:line="360" w:lineRule="auto"/>
        <w:ind w:left="0" w:firstLine="0"/>
        <w:rPr>
          <w:rFonts w:ascii="宋体" w:hAnsi="宋体" w:cs="宋体"/>
          <w:b/>
          <w:bCs/>
          <w:sz w:val="24"/>
        </w:rPr>
      </w:pPr>
      <w:r>
        <w:rPr>
          <w:rFonts w:hint="eastAsia" w:ascii="宋体" w:hAnsi="宋体" w:cs="宋体"/>
          <w:b/>
          <w:bCs/>
          <w:sz w:val="24"/>
        </w:rPr>
        <w:t>合同终止</w:t>
      </w:r>
    </w:p>
    <w:p>
      <w:pPr>
        <w:tabs>
          <w:tab w:val="left" w:pos="1665"/>
        </w:tabs>
        <w:adjustRightInd w:val="0"/>
        <w:snapToGrid w:val="0"/>
        <w:spacing w:beforeLines="50" w:afterLines="50" w:line="360" w:lineRule="auto"/>
        <w:rPr>
          <w:rFonts w:ascii="宋体" w:hAnsi="宋体" w:cs="宋体"/>
          <w:bCs/>
          <w:sz w:val="24"/>
        </w:rPr>
      </w:pPr>
      <w:r>
        <w:rPr>
          <w:rFonts w:hint="eastAsia" w:ascii="宋体" w:hAnsi="宋体" w:cs="宋体"/>
          <w:bCs/>
          <w:sz w:val="24"/>
        </w:rPr>
        <w:t>15.1 如未出现合同解除、不可抗力情形，本合同至履行期届满时终止。</w:t>
      </w:r>
    </w:p>
    <w:p>
      <w:pPr>
        <w:tabs>
          <w:tab w:val="left" w:pos="1665"/>
        </w:tabs>
        <w:adjustRightInd w:val="0"/>
        <w:snapToGrid w:val="0"/>
        <w:spacing w:beforeLines="50" w:afterLines="50" w:line="360" w:lineRule="auto"/>
        <w:rPr>
          <w:rFonts w:ascii="宋体" w:hAnsi="宋体" w:cs="宋体"/>
          <w:bCs/>
          <w:sz w:val="24"/>
        </w:rPr>
      </w:pPr>
      <w:r>
        <w:rPr>
          <w:rFonts w:hint="eastAsia" w:ascii="宋体" w:hAnsi="宋体" w:cs="宋体"/>
          <w:bCs/>
          <w:sz w:val="24"/>
        </w:rPr>
        <w:t>15.2 本合同的终止不影响乙方按照约定进行项目后续服务及乙方对履约过程中已知悉的甲方相关信息的长期保密义务。</w:t>
      </w:r>
    </w:p>
    <w:p>
      <w:pPr>
        <w:adjustRightInd w:val="0"/>
        <w:snapToGrid w:val="0"/>
        <w:spacing w:beforeLines="50" w:afterLines="50" w:line="360" w:lineRule="auto"/>
        <w:rPr>
          <w:rFonts w:ascii="宋体" w:hAnsi="宋体" w:cs="宋体"/>
          <w:sz w:val="24"/>
        </w:rPr>
      </w:pPr>
    </w:p>
    <w:p>
      <w:pPr>
        <w:numPr>
          <w:ilvl w:val="0"/>
          <w:numId w:val="5"/>
        </w:numPr>
        <w:tabs>
          <w:tab w:val="left" w:pos="1080"/>
          <w:tab w:val="left" w:pos="1665"/>
        </w:tabs>
        <w:adjustRightInd w:val="0"/>
        <w:snapToGrid w:val="0"/>
        <w:spacing w:beforeLines="50" w:afterLines="50" w:line="360" w:lineRule="auto"/>
        <w:ind w:left="0" w:firstLine="0"/>
        <w:rPr>
          <w:rFonts w:ascii="宋体" w:hAnsi="宋体" w:cs="宋体"/>
          <w:b/>
          <w:bCs/>
          <w:sz w:val="24"/>
        </w:rPr>
      </w:pPr>
      <w:r>
        <w:rPr>
          <w:rFonts w:hint="eastAsia" w:ascii="宋体" w:hAnsi="宋体" w:cs="宋体"/>
          <w:b/>
          <w:bCs/>
          <w:sz w:val="24"/>
        </w:rPr>
        <w:t>合同争议的解决方式</w:t>
      </w:r>
    </w:p>
    <w:p>
      <w:pPr>
        <w:adjustRightInd w:val="0"/>
        <w:snapToGrid w:val="0"/>
        <w:spacing w:beforeLines="50" w:afterLines="50" w:line="360" w:lineRule="auto"/>
        <w:rPr>
          <w:rFonts w:ascii="宋体" w:hAnsi="宋体" w:cs="宋体"/>
          <w:sz w:val="24"/>
        </w:rPr>
      </w:pPr>
      <w:r>
        <w:rPr>
          <w:rFonts w:hint="eastAsia" w:ascii="宋体" w:hAnsi="宋体" w:cs="宋体"/>
          <w:sz w:val="24"/>
        </w:rPr>
        <w:t>本合同履行期间，双方发生的争议，由双方当事人协商解决。协商不成的，依法向甲方所在地人民法院起诉。</w:t>
      </w:r>
    </w:p>
    <w:p>
      <w:pPr>
        <w:adjustRightInd w:val="0"/>
        <w:snapToGrid w:val="0"/>
        <w:spacing w:beforeLines="50" w:afterLines="50" w:line="360" w:lineRule="auto"/>
        <w:rPr>
          <w:rFonts w:ascii="宋体" w:hAnsi="宋体" w:cs="宋体"/>
          <w:sz w:val="24"/>
        </w:rPr>
      </w:pPr>
    </w:p>
    <w:p>
      <w:pPr>
        <w:numPr>
          <w:ilvl w:val="0"/>
          <w:numId w:val="5"/>
        </w:numPr>
        <w:tabs>
          <w:tab w:val="left" w:pos="1080"/>
          <w:tab w:val="left" w:pos="1665"/>
        </w:tabs>
        <w:adjustRightInd w:val="0"/>
        <w:snapToGrid w:val="0"/>
        <w:spacing w:beforeLines="50" w:afterLines="50" w:line="360" w:lineRule="auto"/>
        <w:ind w:left="0" w:firstLine="0"/>
        <w:rPr>
          <w:rFonts w:ascii="宋体" w:hAnsi="宋体" w:cs="宋体"/>
          <w:b/>
          <w:sz w:val="24"/>
        </w:rPr>
      </w:pPr>
      <w:r>
        <w:rPr>
          <w:rFonts w:hint="eastAsia" w:ascii="宋体" w:hAnsi="宋体" w:cs="宋体"/>
          <w:b/>
          <w:sz w:val="24"/>
        </w:rPr>
        <w:t>其他条款</w:t>
      </w:r>
    </w:p>
    <w:p>
      <w:pPr>
        <w:adjustRightInd w:val="0"/>
        <w:snapToGrid w:val="0"/>
        <w:spacing w:beforeLines="50" w:afterLines="50" w:line="360" w:lineRule="auto"/>
        <w:rPr>
          <w:rFonts w:ascii="宋体" w:hAnsi="宋体" w:cs="宋体"/>
          <w:sz w:val="24"/>
        </w:rPr>
      </w:pPr>
      <w:r>
        <w:rPr>
          <w:rFonts w:hint="eastAsia" w:ascii="宋体" w:hAnsi="宋体" w:cs="宋体"/>
          <w:bCs/>
          <w:sz w:val="24"/>
        </w:rPr>
        <w:t xml:space="preserve">17.1 </w:t>
      </w:r>
      <w:r>
        <w:rPr>
          <w:rFonts w:hint="eastAsia" w:ascii="宋体" w:hAnsi="宋体" w:cs="宋体"/>
          <w:sz w:val="24"/>
        </w:rPr>
        <w:t>本合同共</w:t>
      </w:r>
      <w:r>
        <w:rPr>
          <w:rFonts w:hint="eastAsia" w:ascii="宋体" w:hAnsi="宋体" w:cs="宋体"/>
          <w:sz w:val="24"/>
          <w:u w:val="single"/>
        </w:rPr>
        <w:t>4</w:t>
      </w:r>
      <w:r>
        <w:rPr>
          <w:rFonts w:hint="eastAsia" w:ascii="宋体" w:hAnsi="宋体" w:cs="宋体"/>
          <w:sz w:val="24"/>
        </w:rPr>
        <w:t>份附件，附件与本合同条款对双方具有同等效力。</w:t>
      </w:r>
    </w:p>
    <w:p>
      <w:pPr>
        <w:adjustRightInd w:val="0"/>
        <w:snapToGrid w:val="0"/>
        <w:spacing w:beforeLines="50" w:afterLines="50" w:line="360" w:lineRule="auto"/>
        <w:rPr>
          <w:rFonts w:ascii="宋体" w:hAnsi="宋体" w:cs="宋体"/>
          <w:sz w:val="24"/>
        </w:rPr>
      </w:pPr>
      <w:r>
        <w:rPr>
          <w:rFonts w:hint="eastAsia" w:ascii="宋体" w:hAnsi="宋体" w:cs="宋体"/>
          <w:bCs/>
          <w:sz w:val="24"/>
        </w:rPr>
        <w:t>17.2</w:t>
      </w:r>
      <w:r>
        <w:rPr>
          <w:rFonts w:hint="eastAsia" w:ascii="宋体" w:hAnsi="宋体" w:cs="宋体"/>
          <w:sz w:val="24"/>
        </w:rPr>
        <w:t>本合同经双方</w:t>
      </w:r>
      <w:r>
        <w:rPr>
          <w:rFonts w:hint="eastAsia" w:ascii="宋体" w:hAnsi="宋体" w:cs="宋体"/>
          <w:sz w:val="24"/>
          <w:lang w:eastAsia="zh-CN"/>
        </w:rPr>
        <w:t>法定代表人</w:t>
      </w:r>
      <w:r>
        <w:rPr>
          <w:rFonts w:hint="eastAsia" w:ascii="宋体" w:hAnsi="宋体" w:cs="宋体"/>
          <w:sz w:val="24"/>
        </w:rPr>
        <w:t>或其授权代表签字，并加盖单位印章后，立即生效。</w:t>
      </w:r>
    </w:p>
    <w:p>
      <w:pPr>
        <w:adjustRightInd w:val="0"/>
        <w:snapToGrid w:val="0"/>
        <w:spacing w:beforeLines="50" w:afterLines="50" w:line="360" w:lineRule="auto"/>
        <w:rPr>
          <w:b/>
          <w:sz w:val="24"/>
        </w:rPr>
      </w:pPr>
      <w:r>
        <w:rPr>
          <w:rFonts w:hint="eastAsia" w:ascii="宋体" w:hAnsi="宋体" w:cs="宋体"/>
          <w:bCs/>
          <w:sz w:val="24"/>
        </w:rPr>
        <w:t>17.3</w:t>
      </w:r>
      <w:r>
        <w:rPr>
          <w:rFonts w:hint="eastAsia" w:ascii="宋体" w:hAnsi="宋体" w:cs="宋体"/>
          <w:sz w:val="24"/>
        </w:rPr>
        <w:t>本合同一式</w:t>
      </w:r>
      <w:r>
        <w:rPr>
          <w:rFonts w:hint="eastAsia" w:ascii="宋体" w:hAnsi="宋体" w:cs="宋体"/>
          <w:sz w:val="24"/>
          <w:u w:val="single"/>
        </w:rPr>
        <w:t xml:space="preserve">  陆  </w:t>
      </w:r>
      <w:r>
        <w:rPr>
          <w:rFonts w:hint="eastAsia" w:ascii="宋体" w:hAnsi="宋体" w:cs="宋体"/>
          <w:sz w:val="24"/>
        </w:rPr>
        <w:t>份，甲乙双方当事人各执</w:t>
      </w:r>
      <w:r>
        <w:rPr>
          <w:rFonts w:hint="eastAsia" w:ascii="宋体" w:hAnsi="宋体" w:cs="宋体"/>
          <w:sz w:val="24"/>
          <w:u w:val="single"/>
        </w:rPr>
        <w:t xml:space="preserve"> 叁 </w:t>
      </w:r>
      <w:r>
        <w:rPr>
          <w:rFonts w:hint="eastAsia" w:ascii="宋体" w:hAnsi="宋体" w:cs="宋体"/>
          <w:sz w:val="24"/>
        </w:rPr>
        <w:t>份。如合同履约过程中，合同需要修订文件、补充文件，或任何</w:t>
      </w:r>
      <w:r>
        <w:rPr>
          <w:rFonts w:hint="eastAsia" w:ascii="宋体" w:hAnsi="宋体"/>
          <w:sz w:val="24"/>
        </w:rPr>
        <w:t>附件的，均须经双方</w:t>
      </w:r>
      <w:r>
        <w:rPr>
          <w:rFonts w:hint="eastAsia" w:ascii="宋体" w:hAnsi="宋体"/>
          <w:sz w:val="24"/>
          <w:lang w:eastAsia="zh-CN"/>
        </w:rPr>
        <w:t>法定代表人</w:t>
      </w:r>
      <w:r>
        <w:rPr>
          <w:rFonts w:hint="eastAsia" w:ascii="宋体" w:hAnsi="宋体"/>
          <w:sz w:val="24"/>
        </w:rPr>
        <w:t>或授权代表签字后生效，成为本合同不可分割的一部分。</w:t>
      </w:r>
      <w:r>
        <w:rPr>
          <w:rFonts w:hint="eastAsia"/>
          <w:b/>
          <w:sz w:val="24"/>
        </w:rPr>
        <w:br w:type="page"/>
      </w:r>
      <w:r>
        <w:rPr>
          <w:rFonts w:hint="eastAsia"/>
          <w:b/>
          <w:sz w:val="24"/>
        </w:rPr>
        <w:t>委托方：</w:t>
      </w:r>
      <w:r>
        <w:rPr>
          <w:b/>
          <w:sz w:val="24"/>
          <w:u w:val="single"/>
        </w:rPr>
        <w:t xml:space="preserve">       </w:t>
      </w:r>
      <w:r>
        <w:rPr>
          <w:rFonts w:hint="eastAsia"/>
          <w:b/>
          <w:sz w:val="24"/>
          <w:u w:val="single"/>
        </w:rPr>
        <w:t xml:space="preserve">            </w:t>
      </w:r>
      <w:r>
        <w:rPr>
          <w:b/>
          <w:sz w:val="24"/>
        </w:rPr>
        <w:t xml:space="preserve">  </w:t>
      </w:r>
    </w:p>
    <w:p>
      <w:pPr>
        <w:adjustRightInd w:val="0"/>
        <w:snapToGrid w:val="0"/>
        <w:spacing w:beforeLines="100" w:afterLines="100" w:line="720" w:lineRule="auto"/>
        <w:rPr>
          <w:b/>
          <w:sz w:val="24"/>
        </w:rPr>
      </w:pPr>
      <w:r>
        <w:rPr>
          <w:rFonts w:hint="eastAsia"/>
          <w:b/>
          <w:sz w:val="24"/>
        </w:rPr>
        <w:t xml:space="preserve">（甲方）（盖章） </w:t>
      </w:r>
    </w:p>
    <w:p>
      <w:pPr>
        <w:adjustRightInd w:val="0"/>
        <w:snapToGrid w:val="0"/>
        <w:spacing w:beforeLines="100" w:afterLines="100" w:line="720" w:lineRule="auto"/>
        <w:rPr>
          <w:b/>
          <w:sz w:val="24"/>
        </w:rPr>
      </w:pPr>
      <w:r>
        <w:rPr>
          <w:rFonts w:hint="eastAsia"/>
          <w:b/>
          <w:sz w:val="24"/>
        </w:rPr>
        <w:t xml:space="preserve">法定代表人（签名）： </w:t>
      </w:r>
    </w:p>
    <w:p>
      <w:pPr>
        <w:adjustRightInd w:val="0"/>
        <w:snapToGrid w:val="0"/>
        <w:spacing w:beforeLines="100" w:afterLines="100" w:line="720" w:lineRule="auto"/>
        <w:rPr>
          <w:b/>
          <w:sz w:val="24"/>
        </w:rPr>
      </w:pPr>
      <w:r>
        <w:rPr>
          <w:rFonts w:hint="eastAsia"/>
          <w:b/>
          <w:sz w:val="24"/>
        </w:rPr>
        <w:t xml:space="preserve">委托代理人（签名）： </w:t>
      </w:r>
    </w:p>
    <w:p>
      <w:pPr>
        <w:adjustRightInd w:val="0"/>
        <w:snapToGrid w:val="0"/>
        <w:spacing w:beforeLines="100" w:afterLines="100" w:line="720" w:lineRule="auto"/>
        <w:rPr>
          <w:b/>
          <w:sz w:val="24"/>
        </w:rPr>
      </w:pPr>
      <w:r>
        <w:rPr>
          <w:b/>
          <w:sz w:val="24"/>
        </w:rPr>
        <w:t>_________</w:t>
      </w:r>
      <w:r>
        <w:rPr>
          <w:rFonts w:hint="eastAsia"/>
          <w:b/>
          <w:sz w:val="24"/>
        </w:rPr>
        <w:t>年</w:t>
      </w:r>
      <w:r>
        <w:rPr>
          <w:b/>
          <w:sz w:val="24"/>
        </w:rPr>
        <w:t>____</w:t>
      </w:r>
      <w:r>
        <w:rPr>
          <w:rFonts w:hint="eastAsia"/>
          <w:b/>
          <w:sz w:val="24"/>
        </w:rPr>
        <w:t>月</w:t>
      </w:r>
      <w:r>
        <w:rPr>
          <w:b/>
          <w:sz w:val="24"/>
        </w:rPr>
        <w:t>____</w:t>
      </w:r>
      <w:r>
        <w:rPr>
          <w:rFonts w:hint="eastAsia"/>
          <w:b/>
          <w:sz w:val="24"/>
        </w:rPr>
        <w:t>日</w:t>
      </w:r>
      <w:r>
        <w:rPr>
          <w:b/>
          <w:sz w:val="24"/>
        </w:rPr>
        <w:t xml:space="preserve"> </w:t>
      </w:r>
    </w:p>
    <w:p>
      <w:pPr>
        <w:adjustRightInd w:val="0"/>
        <w:snapToGrid w:val="0"/>
        <w:spacing w:beforeLines="100" w:afterLines="100" w:line="720" w:lineRule="auto"/>
        <w:rPr>
          <w:b/>
          <w:sz w:val="24"/>
          <w:u w:val="single"/>
        </w:rPr>
      </w:pPr>
      <w:r>
        <w:rPr>
          <w:rFonts w:hint="eastAsia"/>
          <w:b/>
          <w:sz w:val="24"/>
        </w:rPr>
        <w:t>受托方：</w:t>
      </w:r>
      <w:r>
        <w:rPr>
          <w:rFonts w:hint="eastAsia"/>
          <w:b/>
          <w:sz w:val="24"/>
          <w:u w:val="single"/>
        </w:rPr>
        <w:t xml:space="preserve">                    </w:t>
      </w:r>
    </w:p>
    <w:p>
      <w:pPr>
        <w:adjustRightInd w:val="0"/>
        <w:snapToGrid w:val="0"/>
        <w:spacing w:beforeLines="100" w:afterLines="100" w:line="720" w:lineRule="auto"/>
        <w:rPr>
          <w:b/>
          <w:sz w:val="24"/>
        </w:rPr>
      </w:pPr>
      <w:r>
        <w:rPr>
          <w:rFonts w:hint="eastAsia"/>
          <w:b/>
          <w:sz w:val="24"/>
        </w:rPr>
        <w:t xml:space="preserve">（乙方）（盖章）   </w:t>
      </w:r>
    </w:p>
    <w:p>
      <w:pPr>
        <w:adjustRightInd w:val="0"/>
        <w:snapToGrid w:val="0"/>
        <w:spacing w:beforeLines="100" w:afterLines="100" w:line="720" w:lineRule="auto"/>
        <w:rPr>
          <w:b/>
          <w:sz w:val="24"/>
        </w:rPr>
      </w:pPr>
      <w:r>
        <w:rPr>
          <w:rFonts w:hint="eastAsia"/>
          <w:b/>
          <w:sz w:val="24"/>
        </w:rPr>
        <w:t>法定代表人（签名）：</w:t>
      </w:r>
    </w:p>
    <w:p>
      <w:pPr>
        <w:adjustRightInd w:val="0"/>
        <w:snapToGrid w:val="0"/>
        <w:spacing w:beforeLines="100" w:afterLines="100" w:line="720" w:lineRule="auto"/>
        <w:rPr>
          <w:b/>
          <w:sz w:val="24"/>
        </w:rPr>
      </w:pPr>
      <w:r>
        <w:rPr>
          <w:rFonts w:hint="eastAsia"/>
          <w:b/>
          <w:sz w:val="24"/>
        </w:rPr>
        <w:t>委托代理人（签名）：</w:t>
      </w:r>
    </w:p>
    <w:p>
      <w:pPr>
        <w:adjustRightInd w:val="0"/>
        <w:snapToGrid w:val="0"/>
        <w:spacing w:beforeLines="100" w:afterLines="100" w:line="720" w:lineRule="auto"/>
        <w:rPr>
          <w:b/>
          <w:sz w:val="24"/>
        </w:rPr>
      </w:pPr>
      <w:r>
        <w:rPr>
          <w:b/>
          <w:sz w:val="24"/>
        </w:rPr>
        <w:t>_______</w:t>
      </w:r>
      <w:r>
        <w:rPr>
          <w:rFonts w:hint="eastAsia"/>
          <w:b/>
          <w:sz w:val="24"/>
        </w:rPr>
        <w:t>年</w:t>
      </w:r>
      <w:r>
        <w:rPr>
          <w:b/>
          <w:sz w:val="24"/>
        </w:rPr>
        <w:t>___</w:t>
      </w:r>
      <w:r>
        <w:rPr>
          <w:rFonts w:hint="eastAsia"/>
          <w:b/>
          <w:sz w:val="24"/>
        </w:rPr>
        <w:t>月</w:t>
      </w:r>
      <w:r>
        <w:rPr>
          <w:b/>
          <w:sz w:val="24"/>
        </w:rPr>
        <w:t>____</w:t>
      </w:r>
      <w:r>
        <w:rPr>
          <w:rFonts w:hint="eastAsia"/>
          <w:b/>
          <w:sz w:val="24"/>
        </w:rPr>
        <w:t>日</w:t>
      </w:r>
    </w:p>
    <w:p>
      <w:pPr>
        <w:adjustRightInd w:val="0"/>
        <w:snapToGrid w:val="0"/>
        <w:spacing w:beforeLines="100" w:afterLines="100" w:line="720" w:lineRule="auto"/>
        <w:rPr>
          <w:rFonts w:eastAsia="仿宋_GB2312"/>
          <w:color w:val="000000"/>
          <w:sz w:val="28"/>
          <w:szCs w:val="28"/>
        </w:rPr>
      </w:pPr>
      <w:r>
        <w:rPr>
          <w:rFonts w:hint="eastAsia"/>
          <w:b/>
          <w:sz w:val="24"/>
        </w:rPr>
        <w:br w:type="page"/>
      </w:r>
      <w:r>
        <w:rPr>
          <w:rFonts w:hint="eastAsia"/>
          <w:b/>
          <w:sz w:val="24"/>
        </w:rPr>
        <w:t>附</w:t>
      </w:r>
      <w:r>
        <w:rPr>
          <w:rFonts w:hint="eastAsia"/>
          <w:b/>
          <w:color w:val="000000"/>
          <w:sz w:val="24"/>
        </w:rPr>
        <w:t>件</w:t>
      </w:r>
      <w:r>
        <w:rPr>
          <w:rFonts w:hint="eastAsia"/>
          <w:b/>
          <w:color w:val="000000"/>
          <w:sz w:val="24"/>
          <w:u w:val="single"/>
        </w:rPr>
        <w:t xml:space="preserve">  1  </w:t>
      </w:r>
      <w:r>
        <w:rPr>
          <w:rFonts w:hint="eastAsia"/>
          <w:b/>
          <w:color w:val="000000"/>
          <w:sz w:val="24"/>
        </w:rPr>
        <w:t>：项目计划书</w:t>
      </w:r>
      <w:r>
        <w:rPr>
          <w:b/>
          <w:color w:val="000000"/>
          <w:sz w:val="24"/>
        </w:rPr>
        <w:t xml:space="preserve">  </w:t>
      </w:r>
    </w:p>
    <w:p>
      <w:pPr>
        <w:spacing w:beforeLines="50" w:afterLines="50" w:line="300" w:lineRule="auto"/>
        <w:rPr>
          <w:b/>
          <w:color w:val="000000"/>
          <w:sz w:val="24"/>
        </w:rPr>
      </w:pPr>
      <w:r>
        <w:rPr>
          <w:rFonts w:hint="eastAsia"/>
          <w:b/>
          <w:color w:val="000000"/>
          <w:sz w:val="24"/>
        </w:rPr>
        <w:t>（包括：项目背景、立项依据、主要内容、成果及成果要求、成果验收要求、工作详细进度、项目组成员情况、费用及取费依据。）</w:t>
      </w: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b/>
          <w:color w:val="000000"/>
          <w:sz w:val="24"/>
        </w:rPr>
      </w:pPr>
      <w:r>
        <w:rPr>
          <w:rFonts w:hint="eastAsia"/>
          <w:b/>
          <w:color w:val="000000"/>
          <w:sz w:val="24"/>
        </w:rPr>
        <w:br w:type="page"/>
      </w:r>
      <w:r>
        <w:rPr>
          <w:rFonts w:hint="eastAsia"/>
          <w:b/>
          <w:color w:val="000000"/>
          <w:sz w:val="24"/>
        </w:rPr>
        <w:t>附件</w:t>
      </w:r>
      <w:r>
        <w:rPr>
          <w:rFonts w:hint="eastAsia"/>
          <w:b/>
          <w:color w:val="000000"/>
          <w:sz w:val="24"/>
          <w:u w:val="single"/>
        </w:rPr>
        <w:t xml:space="preserve">  2  </w:t>
      </w:r>
      <w:r>
        <w:rPr>
          <w:rFonts w:hint="eastAsia"/>
          <w:b/>
          <w:color w:val="000000"/>
          <w:sz w:val="24"/>
        </w:rPr>
        <w:t>：（合同签订前置文件）（复印件）</w:t>
      </w: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r>
        <w:rPr>
          <w:rFonts w:hint="eastAsia"/>
          <w:b/>
          <w:sz w:val="24"/>
        </w:rPr>
        <w:br w:type="page"/>
      </w:r>
      <w:r>
        <w:rPr>
          <w:rFonts w:hint="eastAsia"/>
          <w:b/>
          <w:sz w:val="24"/>
        </w:rPr>
        <w:t>附件</w:t>
      </w:r>
      <w:r>
        <w:rPr>
          <w:b/>
          <w:sz w:val="24"/>
          <w:u w:val="single"/>
        </w:rPr>
        <w:t xml:space="preserve"> </w:t>
      </w:r>
      <w:r>
        <w:rPr>
          <w:rFonts w:hint="eastAsia"/>
          <w:b/>
          <w:sz w:val="24"/>
          <w:u w:val="single"/>
        </w:rPr>
        <w:t xml:space="preserve"> 3 </w:t>
      </w:r>
      <w:r>
        <w:rPr>
          <w:b/>
          <w:sz w:val="24"/>
          <w:u w:val="single"/>
        </w:rPr>
        <w:t xml:space="preserve"> </w:t>
      </w:r>
      <w:r>
        <w:rPr>
          <w:rFonts w:hint="eastAsia"/>
          <w:b/>
          <w:sz w:val="24"/>
        </w:rPr>
        <w:t>：</w:t>
      </w:r>
      <w:r>
        <w:rPr>
          <w:b/>
          <w:sz w:val="24"/>
        </w:rPr>
        <w:t xml:space="preserve"> </w:t>
      </w:r>
      <w:r>
        <w:rPr>
          <w:rFonts w:hint="eastAsia"/>
          <w:b/>
          <w:sz w:val="24"/>
        </w:rPr>
        <w:t>合同价款计算方法</w:t>
      </w:r>
    </w:p>
    <w:p>
      <w:pPr>
        <w:adjustRightInd w:val="0"/>
        <w:snapToGrid w:val="0"/>
        <w:spacing w:beforeLines="50" w:afterLines="50" w:line="300" w:lineRule="auto"/>
        <w:rPr>
          <w:sz w:val="24"/>
        </w:rPr>
      </w:pPr>
    </w:p>
    <w:p>
      <w:pPr>
        <w:adjustRightInd w:val="0"/>
        <w:snapToGrid w:val="0"/>
        <w:spacing w:beforeLines="50" w:afterLines="50" w:line="300" w:lineRule="auto"/>
        <w:ind w:firstLine="360" w:firstLineChars="150"/>
        <w:rPr>
          <w:sz w:val="24"/>
        </w:rPr>
      </w:pPr>
      <w:r>
        <w:rPr>
          <w:rFonts w:hint="eastAsia"/>
          <w:sz w:val="24"/>
        </w:rPr>
        <w:t>本项目收费按照《</w:t>
      </w:r>
      <w:r>
        <w:rPr>
          <w:sz w:val="24"/>
          <w:u w:val="single"/>
        </w:rPr>
        <w:t xml:space="preserve">      </w:t>
      </w:r>
      <w:r>
        <w:rPr>
          <w:rFonts w:hint="eastAsia"/>
          <w:sz w:val="24"/>
        </w:rPr>
        <w:t>收费标准》执行，合同价款总计为</w:t>
      </w:r>
      <w:r>
        <w:rPr>
          <w:sz w:val="24"/>
        </w:rPr>
        <w:t>_____</w:t>
      </w:r>
      <w:r>
        <w:rPr>
          <w:rFonts w:hint="eastAsia"/>
          <w:sz w:val="24"/>
        </w:rPr>
        <w:t>币</w:t>
      </w:r>
      <w:r>
        <w:rPr>
          <w:sz w:val="24"/>
        </w:rPr>
        <w:t>_____</w:t>
      </w:r>
      <w:r>
        <w:rPr>
          <w:rFonts w:hint="eastAsia"/>
          <w:sz w:val="24"/>
        </w:rPr>
        <w:t>仟</w:t>
      </w:r>
      <w:r>
        <w:rPr>
          <w:sz w:val="24"/>
        </w:rPr>
        <w:t>____</w:t>
      </w:r>
      <w:r>
        <w:rPr>
          <w:rFonts w:hint="eastAsia"/>
          <w:sz w:val="24"/>
        </w:rPr>
        <w:t>佰</w:t>
      </w:r>
      <w:r>
        <w:rPr>
          <w:sz w:val="24"/>
        </w:rPr>
        <w:t>____</w:t>
      </w:r>
      <w:r>
        <w:rPr>
          <w:rFonts w:hint="eastAsia"/>
          <w:sz w:val="24"/>
        </w:rPr>
        <w:t>拾</w:t>
      </w:r>
      <w:r>
        <w:rPr>
          <w:sz w:val="24"/>
        </w:rPr>
        <w:t>_____</w:t>
      </w:r>
      <w:r>
        <w:rPr>
          <w:rFonts w:hint="eastAsia"/>
          <w:sz w:val="24"/>
        </w:rPr>
        <w:t>万</w:t>
      </w:r>
      <w:r>
        <w:rPr>
          <w:sz w:val="24"/>
        </w:rPr>
        <w:t>____</w:t>
      </w:r>
      <w:r>
        <w:rPr>
          <w:rFonts w:hint="eastAsia"/>
          <w:sz w:val="24"/>
        </w:rPr>
        <w:t>仟</w:t>
      </w:r>
      <w:r>
        <w:rPr>
          <w:sz w:val="24"/>
        </w:rPr>
        <w:t>_____</w:t>
      </w:r>
      <w:r>
        <w:rPr>
          <w:rFonts w:hint="eastAsia"/>
          <w:sz w:val="24"/>
        </w:rPr>
        <w:t>佰</w:t>
      </w:r>
      <w:r>
        <w:rPr>
          <w:sz w:val="24"/>
        </w:rPr>
        <w:t>_____</w:t>
      </w:r>
      <w:r>
        <w:rPr>
          <w:rFonts w:hint="eastAsia"/>
          <w:sz w:val="24"/>
        </w:rPr>
        <w:t>拾</w:t>
      </w:r>
      <w:r>
        <w:rPr>
          <w:sz w:val="24"/>
        </w:rPr>
        <w:t>____</w:t>
      </w:r>
      <w:r>
        <w:rPr>
          <w:rFonts w:hint="eastAsia"/>
          <w:sz w:val="24"/>
        </w:rPr>
        <w:t>元</w:t>
      </w:r>
      <w:r>
        <w:rPr>
          <w:sz w:val="24"/>
        </w:rPr>
        <w:t>_____</w:t>
      </w:r>
      <w:r>
        <w:rPr>
          <w:rFonts w:hint="eastAsia"/>
          <w:sz w:val="24"/>
        </w:rPr>
        <w:t>角</w:t>
      </w:r>
      <w:r>
        <w:rPr>
          <w:sz w:val="24"/>
        </w:rPr>
        <w:t>_____</w:t>
      </w:r>
      <w:r>
        <w:rPr>
          <w:rFonts w:hint="eastAsia"/>
          <w:sz w:val="24"/>
        </w:rPr>
        <w:t>分，小写</w:t>
      </w:r>
      <w:r>
        <w:rPr>
          <w:sz w:val="24"/>
        </w:rPr>
        <w:t>__________________</w:t>
      </w:r>
      <w:r>
        <w:rPr>
          <w:rFonts w:hint="eastAsia"/>
          <w:sz w:val="24"/>
        </w:rPr>
        <w:t>元。该合同价款含</w:t>
      </w:r>
      <w:r>
        <w:rPr>
          <w:sz w:val="24"/>
          <w:u w:val="single"/>
        </w:rPr>
        <w:t xml:space="preserve">                                  </w:t>
      </w:r>
      <w:r>
        <w:rPr>
          <w:sz w:val="24"/>
        </w:rPr>
        <w:t xml:space="preserve"> </w:t>
      </w:r>
      <w:r>
        <w:rPr>
          <w:rFonts w:hint="eastAsia"/>
          <w:sz w:val="24"/>
        </w:rPr>
        <w:t>。</w:t>
      </w:r>
      <w:r>
        <w:rPr>
          <w:sz w:val="24"/>
        </w:rPr>
        <w:t xml:space="preserve"> </w:t>
      </w:r>
    </w:p>
    <w:p>
      <w:pPr>
        <w:adjustRightInd w:val="0"/>
        <w:snapToGrid w:val="0"/>
        <w:spacing w:beforeLines="50" w:afterLines="50" w:line="300" w:lineRule="auto"/>
        <w:ind w:firstLine="360" w:firstLineChars="150"/>
        <w:rPr>
          <w:sz w:val="24"/>
        </w:rPr>
      </w:pPr>
    </w:p>
    <w:p>
      <w:pPr>
        <w:adjustRightInd w:val="0"/>
        <w:snapToGrid w:val="0"/>
        <w:spacing w:beforeLines="50" w:afterLines="50" w:line="300" w:lineRule="auto"/>
        <w:ind w:firstLine="360" w:firstLineChars="150"/>
        <w:rPr>
          <w:sz w:val="24"/>
        </w:rPr>
      </w:pPr>
      <w:r>
        <w:rPr>
          <w:rFonts w:hint="eastAsia"/>
          <w:sz w:val="24"/>
        </w:rPr>
        <w:t>合同价款的具体计算方法如下：</w:t>
      </w:r>
    </w:p>
    <w:p>
      <w:pPr>
        <w:adjustRightInd w:val="0"/>
        <w:snapToGrid w:val="0"/>
        <w:spacing w:beforeLines="50" w:afterLines="50" w:line="300" w:lineRule="auto"/>
        <w:rPr>
          <w:b/>
          <w:color w:val="000000"/>
          <w:sz w:val="24"/>
        </w:rPr>
      </w:pPr>
    </w:p>
    <w:p>
      <w:pPr>
        <w:adjustRightInd w:val="0"/>
        <w:snapToGrid w:val="0"/>
        <w:spacing w:beforeLines="50" w:afterLines="50" w:line="300" w:lineRule="auto"/>
        <w:rPr>
          <w:b/>
          <w:color w:val="000000"/>
          <w:sz w:val="24"/>
        </w:rPr>
      </w:pPr>
    </w:p>
    <w:p>
      <w:pPr>
        <w:adjustRightInd w:val="0"/>
        <w:snapToGrid w:val="0"/>
        <w:spacing w:beforeLines="50" w:afterLines="50" w:line="300" w:lineRule="auto"/>
        <w:rPr>
          <w:b/>
          <w:color w:val="000000"/>
          <w:sz w:val="24"/>
        </w:rPr>
      </w:pPr>
    </w:p>
    <w:p>
      <w:pPr>
        <w:adjustRightInd w:val="0"/>
        <w:snapToGrid w:val="0"/>
        <w:spacing w:beforeLines="50" w:afterLines="50" w:line="300" w:lineRule="auto"/>
        <w:rPr>
          <w:b/>
          <w:color w:val="000000"/>
          <w:sz w:val="24"/>
        </w:rPr>
      </w:pPr>
    </w:p>
    <w:p>
      <w:pPr>
        <w:adjustRightInd w:val="0"/>
        <w:snapToGrid w:val="0"/>
        <w:spacing w:beforeLines="50" w:afterLines="50" w:line="300" w:lineRule="auto"/>
        <w:rPr>
          <w:b/>
          <w:color w:val="000000"/>
          <w:sz w:val="24"/>
        </w:rPr>
      </w:pPr>
    </w:p>
    <w:p>
      <w:pPr>
        <w:adjustRightInd w:val="0"/>
        <w:snapToGrid w:val="0"/>
        <w:spacing w:beforeLines="50" w:afterLines="50" w:line="300" w:lineRule="auto"/>
        <w:rPr>
          <w:b/>
          <w:color w:val="000000"/>
          <w:sz w:val="24"/>
        </w:rPr>
      </w:pPr>
    </w:p>
    <w:p>
      <w:pPr>
        <w:adjustRightInd w:val="0"/>
        <w:snapToGrid w:val="0"/>
        <w:spacing w:beforeLines="50" w:afterLines="50" w:line="300" w:lineRule="auto"/>
        <w:rPr>
          <w:b/>
          <w:color w:val="000000"/>
          <w:sz w:val="24"/>
        </w:rPr>
      </w:pPr>
    </w:p>
    <w:p>
      <w:pPr>
        <w:adjustRightInd w:val="0"/>
        <w:snapToGrid w:val="0"/>
        <w:spacing w:beforeLines="50" w:afterLines="50" w:line="300" w:lineRule="auto"/>
        <w:rPr>
          <w:b/>
          <w:color w:val="000000"/>
          <w:sz w:val="24"/>
        </w:rPr>
      </w:pPr>
    </w:p>
    <w:p>
      <w:pPr>
        <w:adjustRightInd w:val="0"/>
        <w:snapToGrid w:val="0"/>
        <w:spacing w:beforeLines="50" w:afterLines="50" w:line="300" w:lineRule="auto"/>
        <w:rPr>
          <w:b/>
          <w:color w:val="000000"/>
          <w:sz w:val="24"/>
        </w:rPr>
      </w:pPr>
    </w:p>
    <w:p>
      <w:pPr>
        <w:adjustRightInd w:val="0"/>
        <w:snapToGrid w:val="0"/>
        <w:spacing w:beforeLines="50" w:afterLines="50" w:line="300" w:lineRule="auto"/>
        <w:rPr>
          <w:b/>
          <w:color w:val="000000"/>
          <w:sz w:val="24"/>
        </w:rPr>
      </w:pPr>
    </w:p>
    <w:p>
      <w:pPr>
        <w:adjustRightInd w:val="0"/>
        <w:snapToGrid w:val="0"/>
        <w:spacing w:beforeLines="50" w:afterLines="50" w:line="300" w:lineRule="auto"/>
        <w:rPr>
          <w:b/>
          <w:color w:val="000000"/>
          <w:sz w:val="24"/>
        </w:rPr>
      </w:pPr>
    </w:p>
    <w:p>
      <w:pPr>
        <w:adjustRightInd w:val="0"/>
        <w:snapToGrid w:val="0"/>
        <w:spacing w:beforeLines="50" w:afterLines="50" w:line="300" w:lineRule="auto"/>
        <w:rPr>
          <w:b/>
          <w:color w:val="000000"/>
          <w:sz w:val="24"/>
        </w:rPr>
      </w:pPr>
    </w:p>
    <w:p>
      <w:pPr>
        <w:adjustRightInd w:val="0"/>
        <w:snapToGrid w:val="0"/>
        <w:spacing w:beforeLines="50" w:afterLines="50" w:line="300" w:lineRule="auto"/>
        <w:rPr>
          <w:b/>
          <w:color w:val="000000"/>
          <w:sz w:val="24"/>
        </w:rPr>
      </w:pPr>
    </w:p>
    <w:p>
      <w:pPr>
        <w:adjustRightInd w:val="0"/>
        <w:snapToGrid w:val="0"/>
        <w:spacing w:beforeLines="50" w:afterLines="50" w:line="300" w:lineRule="auto"/>
        <w:rPr>
          <w:b/>
          <w:color w:val="000000"/>
          <w:sz w:val="24"/>
        </w:rPr>
      </w:pPr>
    </w:p>
    <w:p>
      <w:pPr>
        <w:adjustRightInd w:val="0"/>
        <w:snapToGrid w:val="0"/>
        <w:spacing w:beforeLines="50" w:afterLines="50" w:line="300" w:lineRule="auto"/>
        <w:rPr>
          <w:b/>
          <w:color w:val="000000"/>
          <w:sz w:val="24"/>
        </w:rPr>
      </w:pPr>
    </w:p>
    <w:p>
      <w:pPr>
        <w:adjustRightInd w:val="0"/>
        <w:snapToGrid w:val="0"/>
        <w:spacing w:beforeLines="50" w:afterLines="50" w:line="300" w:lineRule="auto"/>
        <w:rPr>
          <w:b/>
          <w:color w:val="000000"/>
          <w:sz w:val="24"/>
        </w:rPr>
      </w:pPr>
    </w:p>
    <w:p>
      <w:pPr>
        <w:adjustRightInd w:val="0"/>
        <w:snapToGrid w:val="0"/>
        <w:spacing w:beforeLines="50" w:afterLines="50" w:line="300" w:lineRule="auto"/>
        <w:rPr>
          <w:b/>
          <w:color w:val="000000"/>
          <w:sz w:val="24"/>
        </w:rPr>
      </w:pPr>
    </w:p>
    <w:p>
      <w:pPr>
        <w:adjustRightInd w:val="0"/>
        <w:snapToGrid w:val="0"/>
        <w:spacing w:beforeLines="50" w:afterLines="50" w:line="300" w:lineRule="auto"/>
        <w:rPr>
          <w:b/>
          <w:color w:val="000000"/>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r>
        <w:rPr>
          <w:rFonts w:hint="eastAsia"/>
          <w:b/>
          <w:sz w:val="24"/>
        </w:rPr>
        <w:br w:type="page"/>
      </w:r>
      <w:r>
        <w:rPr>
          <w:rFonts w:hint="eastAsia"/>
          <w:b/>
          <w:sz w:val="24"/>
        </w:rPr>
        <w:t>附件</w:t>
      </w:r>
      <w:r>
        <w:rPr>
          <w:b/>
          <w:sz w:val="24"/>
          <w:u w:val="single"/>
        </w:rPr>
        <w:t xml:space="preserve"> </w:t>
      </w:r>
      <w:r>
        <w:rPr>
          <w:rFonts w:hint="eastAsia"/>
          <w:b/>
          <w:sz w:val="24"/>
          <w:u w:val="single"/>
        </w:rPr>
        <w:t xml:space="preserve"> 4</w:t>
      </w:r>
      <w:r>
        <w:rPr>
          <w:b/>
          <w:sz w:val="24"/>
          <w:u w:val="single"/>
        </w:rPr>
        <w:t xml:space="preserve">  </w:t>
      </w:r>
      <w:r>
        <w:rPr>
          <w:rFonts w:hint="eastAsia"/>
          <w:b/>
          <w:sz w:val="24"/>
        </w:rPr>
        <w:t>：项目组主要成员名单</w:t>
      </w:r>
    </w:p>
    <w:p>
      <w:pPr>
        <w:adjustRightInd w:val="0"/>
        <w:snapToGrid w:val="0"/>
        <w:spacing w:beforeLines="50" w:afterLines="50" w:line="300" w:lineRule="auto"/>
        <w:rPr>
          <w:sz w:val="24"/>
        </w:rPr>
      </w:pPr>
      <w:r>
        <w:rPr>
          <w:rFonts w:hint="eastAsia"/>
          <w:sz w:val="24"/>
        </w:rPr>
        <w:t>经双方约定，甲乙双方以下成员组成本项目的项目组：</w:t>
      </w:r>
    </w:p>
    <w:p>
      <w:pPr>
        <w:adjustRightInd w:val="0"/>
        <w:snapToGrid w:val="0"/>
        <w:spacing w:beforeLines="50" w:afterLines="50" w:line="300" w:lineRule="auto"/>
        <w:rPr>
          <w:b/>
          <w:color w:val="000000"/>
          <w:sz w:val="24"/>
        </w:rPr>
      </w:pPr>
    </w:p>
    <w:p>
      <w:pPr>
        <w:adjustRightInd w:val="0"/>
        <w:snapToGrid w:val="0"/>
        <w:spacing w:beforeLines="50" w:afterLines="50" w:line="300" w:lineRule="auto"/>
        <w:rPr>
          <w:b/>
          <w:color w:val="000000"/>
          <w:sz w:val="24"/>
        </w:rPr>
      </w:pPr>
    </w:p>
    <w:p>
      <w:pPr>
        <w:adjustRightInd w:val="0"/>
        <w:snapToGrid w:val="0"/>
        <w:spacing w:beforeLines="50" w:afterLines="50" w:line="300" w:lineRule="auto"/>
        <w:rPr>
          <w:b/>
          <w:color w:val="000000"/>
          <w:sz w:val="24"/>
        </w:rPr>
      </w:pPr>
    </w:p>
    <w:p>
      <w:pPr>
        <w:adjustRightInd w:val="0"/>
        <w:snapToGrid w:val="0"/>
        <w:spacing w:beforeLines="50" w:afterLines="50" w:line="300" w:lineRule="auto"/>
        <w:rPr>
          <w:sz w:val="24"/>
        </w:rPr>
      </w:pPr>
    </w:p>
    <w:tbl>
      <w:tblPr>
        <w:tblStyle w:val="50"/>
        <w:tblpPr w:leftFromText="180" w:rightFromText="180" w:vertAnchor="page" w:horzAnchor="margin" w:tblpY="3157"/>
        <w:tblW w:w="8748" w:type="dxa"/>
        <w:tblInd w:w="0" w:type="dxa"/>
        <w:tblLayout w:type="fixed"/>
        <w:tblCellMar>
          <w:top w:w="0" w:type="dxa"/>
          <w:left w:w="108" w:type="dxa"/>
          <w:bottom w:w="0" w:type="dxa"/>
          <w:right w:w="108" w:type="dxa"/>
        </w:tblCellMar>
      </w:tblPr>
      <w:tblGrid>
        <w:gridCol w:w="648"/>
        <w:gridCol w:w="1260"/>
        <w:gridCol w:w="1800"/>
        <w:gridCol w:w="1260"/>
        <w:gridCol w:w="1260"/>
        <w:gridCol w:w="1260"/>
        <w:gridCol w:w="1260"/>
      </w:tblGrid>
      <w:tr>
        <w:tblPrEx>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工作单位</w:t>
            </w:r>
          </w:p>
        </w:tc>
        <w:tc>
          <w:tcPr>
            <w:tcW w:w="18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承担任务</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姓名</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职务</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职称</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联系电话</w:t>
            </w:r>
          </w:p>
        </w:tc>
      </w:tr>
      <w:tr>
        <w:tblPrEx>
          <w:tblCellMar>
            <w:top w:w="0" w:type="dxa"/>
            <w:left w:w="108" w:type="dxa"/>
            <w:bottom w:w="0" w:type="dxa"/>
            <w:right w:w="108" w:type="dxa"/>
          </w:tblCellMar>
        </w:tblPrEx>
        <w:trPr>
          <w:trHeight w:val="325" w:hRule="atLeast"/>
        </w:trPr>
        <w:tc>
          <w:tcPr>
            <w:tcW w:w="648"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甲方</w:t>
            </w:r>
          </w:p>
        </w:tc>
        <w:tc>
          <w:tcPr>
            <w:tcW w:w="1260"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u w:val="single"/>
              </w:rPr>
            </w:pPr>
          </w:p>
        </w:tc>
        <w:tc>
          <w:tcPr>
            <w:tcW w:w="18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项目主管</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r>
      <w:tr>
        <w:tblPrEx>
          <w:tblCellMar>
            <w:top w:w="0" w:type="dxa"/>
            <w:left w:w="108" w:type="dxa"/>
            <w:bottom w:w="0" w:type="dxa"/>
            <w:right w:w="108" w:type="dxa"/>
          </w:tblCellMar>
        </w:tblPrEx>
        <w:trPr>
          <w:trHeight w:val="261" w:hRule="atLeast"/>
        </w:trPr>
        <w:tc>
          <w:tcPr>
            <w:tcW w:w="648" w:type="dxa"/>
            <w:vMerge w:val="continue"/>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Lines="50" w:afterLines="50" w:line="300" w:lineRule="auto"/>
              <w:jc w:val="left"/>
              <w:rPr>
                <w:rFonts w:cs="宋体"/>
                <w:bCs/>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Lines="50" w:afterLines="50" w:line="300" w:lineRule="auto"/>
              <w:jc w:val="left"/>
              <w:rPr>
                <w:rFonts w:cs="宋体"/>
                <w:bCs/>
                <w:color w:val="000000"/>
                <w:sz w:val="24"/>
                <w:u w:val="single"/>
              </w:rPr>
            </w:pPr>
          </w:p>
        </w:tc>
        <w:tc>
          <w:tcPr>
            <w:tcW w:w="18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项目负责人</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r>
      <w:tr>
        <w:tblPrEx>
          <w:tblCellMar>
            <w:top w:w="0" w:type="dxa"/>
            <w:left w:w="108" w:type="dxa"/>
            <w:bottom w:w="0" w:type="dxa"/>
            <w:right w:w="108" w:type="dxa"/>
          </w:tblCellMar>
        </w:tblPrEx>
        <w:trPr>
          <w:trHeight w:val="197" w:hRule="atLeast"/>
        </w:trPr>
        <w:tc>
          <w:tcPr>
            <w:tcW w:w="648" w:type="dxa"/>
            <w:vMerge w:val="continue"/>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Lines="50" w:afterLines="50" w:line="300" w:lineRule="auto"/>
              <w:jc w:val="left"/>
              <w:rPr>
                <w:rFonts w:cs="宋体"/>
                <w:bCs/>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Lines="50" w:afterLines="50" w:line="300" w:lineRule="auto"/>
              <w:jc w:val="left"/>
              <w:rPr>
                <w:rFonts w:cs="宋体"/>
                <w:bCs/>
                <w:color w:val="000000"/>
                <w:sz w:val="24"/>
                <w:u w:val="single"/>
              </w:rPr>
            </w:pPr>
          </w:p>
        </w:tc>
        <w:tc>
          <w:tcPr>
            <w:tcW w:w="18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配合工作人员</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rPr>
                <w:rFonts w:cs="宋体"/>
                <w:bCs/>
                <w:color w:val="000000"/>
                <w:sz w:val="24"/>
              </w:rPr>
            </w:pPr>
          </w:p>
        </w:tc>
      </w:tr>
      <w:tr>
        <w:tblPrEx>
          <w:tblCellMar>
            <w:top w:w="0" w:type="dxa"/>
            <w:left w:w="108" w:type="dxa"/>
            <w:bottom w:w="0" w:type="dxa"/>
            <w:right w:w="108" w:type="dxa"/>
          </w:tblCellMar>
        </w:tblPrEx>
        <w:trPr>
          <w:trHeight w:val="390" w:hRule="atLeast"/>
        </w:trPr>
        <w:tc>
          <w:tcPr>
            <w:tcW w:w="648" w:type="dxa"/>
            <w:vMerge w:val="restart"/>
            <w:tcBorders>
              <w:top w:val="single" w:color="auto" w:sz="4" w:space="0"/>
              <w:left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乙方</w:t>
            </w:r>
          </w:p>
        </w:tc>
        <w:tc>
          <w:tcPr>
            <w:tcW w:w="1260" w:type="dxa"/>
            <w:vMerge w:val="restart"/>
            <w:tcBorders>
              <w:top w:val="single" w:color="auto" w:sz="4" w:space="0"/>
              <w:left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8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项目主管</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r>
      <w:tr>
        <w:tblPrEx>
          <w:tblCellMar>
            <w:top w:w="0" w:type="dxa"/>
            <w:left w:w="108" w:type="dxa"/>
            <w:bottom w:w="0" w:type="dxa"/>
            <w:right w:w="108" w:type="dxa"/>
          </w:tblCellMar>
        </w:tblPrEx>
        <w:trPr>
          <w:trHeight w:val="375" w:hRule="atLeast"/>
        </w:trPr>
        <w:tc>
          <w:tcPr>
            <w:tcW w:w="648" w:type="dxa"/>
            <w:vMerge w:val="continue"/>
            <w:tcBorders>
              <w:left w:val="single" w:color="auto" w:sz="4" w:space="0"/>
              <w:right w:val="single" w:color="auto" w:sz="4" w:space="0"/>
            </w:tcBorders>
            <w:noWrap/>
            <w:vAlign w:val="center"/>
          </w:tcPr>
          <w:p>
            <w:pPr>
              <w:widowControl/>
              <w:adjustRightInd w:val="0"/>
              <w:snapToGrid w:val="0"/>
              <w:spacing w:beforeLines="50" w:afterLines="50" w:line="300" w:lineRule="auto"/>
              <w:jc w:val="left"/>
              <w:rPr>
                <w:rFonts w:cs="宋体"/>
                <w:bCs/>
                <w:color w:val="000000"/>
                <w:sz w:val="24"/>
              </w:rPr>
            </w:pPr>
          </w:p>
        </w:tc>
        <w:tc>
          <w:tcPr>
            <w:tcW w:w="1260" w:type="dxa"/>
            <w:vMerge w:val="continue"/>
            <w:tcBorders>
              <w:left w:val="single" w:color="auto" w:sz="4" w:space="0"/>
              <w:right w:val="single" w:color="auto" w:sz="4" w:space="0"/>
            </w:tcBorders>
            <w:noWrap/>
            <w:vAlign w:val="center"/>
          </w:tcPr>
          <w:p>
            <w:pPr>
              <w:widowControl/>
              <w:adjustRightInd w:val="0"/>
              <w:snapToGrid w:val="0"/>
              <w:spacing w:beforeLines="50" w:afterLines="50" w:line="300" w:lineRule="auto"/>
              <w:jc w:val="left"/>
              <w:rPr>
                <w:rFonts w:cs="宋体"/>
                <w:bCs/>
                <w:color w:val="000000"/>
                <w:sz w:val="24"/>
              </w:rPr>
            </w:pPr>
          </w:p>
        </w:tc>
        <w:tc>
          <w:tcPr>
            <w:tcW w:w="18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项目负责人</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r>
      <w:tr>
        <w:tblPrEx>
          <w:tblCellMar>
            <w:top w:w="0" w:type="dxa"/>
            <w:left w:w="108" w:type="dxa"/>
            <w:bottom w:w="0" w:type="dxa"/>
            <w:right w:w="108" w:type="dxa"/>
          </w:tblCellMar>
        </w:tblPrEx>
        <w:trPr>
          <w:trHeight w:val="495" w:hRule="atLeast"/>
        </w:trPr>
        <w:tc>
          <w:tcPr>
            <w:tcW w:w="648" w:type="dxa"/>
            <w:vMerge w:val="continue"/>
            <w:tcBorders>
              <w:left w:val="single" w:color="auto" w:sz="4" w:space="0"/>
              <w:right w:val="single" w:color="auto" w:sz="4" w:space="0"/>
            </w:tcBorders>
            <w:noWrap/>
            <w:vAlign w:val="center"/>
          </w:tcPr>
          <w:p>
            <w:pPr>
              <w:widowControl/>
              <w:adjustRightInd w:val="0"/>
              <w:snapToGrid w:val="0"/>
              <w:spacing w:beforeLines="50" w:afterLines="50" w:line="300" w:lineRule="auto"/>
              <w:jc w:val="left"/>
              <w:rPr>
                <w:rFonts w:cs="宋体"/>
                <w:bCs/>
                <w:color w:val="000000"/>
                <w:sz w:val="24"/>
              </w:rPr>
            </w:pPr>
          </w:p>
        </w:tc>
        <w:tc>
          <w:tcPr>
            <w:tcW w:w="1260" w:type="dxa"/>
            <w:vMerge w:val="continue"/>
            <w:tcBorders>
              <w:left w:val="single" w:color="auto" w:sz="4" w:space="0"/>
              <w:right w:val="single" w:color="auto" w:sz="4" w:space="0"/>
            </w:tcBorders>
            <w:noWrap/>
            <w:vAlign w:val="center"/>
          </w:tcPr>
          <w:p>
            <w:pPr>
              <w:widowControl/>
              <w:adjustRightInd w:val="0"/>
              <w:snapToGrid w:val="0"/>
              <w:spacing w:beforeLines="50" w:afterLines="50" w:line="300" w:lineRule="auto"/>
              <w:jc w:val="left"/>
              <w:rPr>
                <w:rFonts w:cs="宋体"/>
                <w:bCs/>
                <w:color w:val="000000"/>
                <w:sz w:val="24"/>
              </w:rPr>
            </w:pPr>
          </w:p>
        </w:tc>
        <w:tc>
          <w:tcPr>
            <w:tcW w:w="18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项目成员</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r>
      <w:tr>
        <w:tblPrEx>
          <w:tblCellMar>
            <w:top w:w="0" w:type="dxa"/>
            <w:left w:w="108" w:type="dxa"/>
            <w:bottom w:w="0" w:type="dxa"/>
            <w:right w:w="108" w:type="dxa"/>
          </w:tblCellMar>
        </w:tblPrEx>
        <w:trPr>
          <w:trHeight w:val="495" w:hRule="atLeast"/>
        </w:trPr>
        <w:tc>
          <w:tcPr>
            <w:tcW w:w="648" w:type="dxa"/>
            <w:vMerge w:val="continue"/>
            <w:tcBorders>
              <w:left w:val="single" w:color="auto" w:sz="4" w:space="0"/>
              <w:bottom w:val="single" w:color="auto" w:sz="4" w:space="0"/>
              <w:right w:val="single" w:color="auto" w:sz="4" w:space="0"/>
            </w:tcBorders>
            <w:noWrap/>
            <w:vAlign w:val="center"/>
          </w:tcPr>
          <w:p>
            <w:pPr>
              <w:widowControl/>
              <w:adjustRightInd w:val="0"/>
              <w:snapToGrid w:val="0"/>
              <w:spacing w:beforeLines="50" w:afterLines="50" w:line="300" w:lineRule="auto"/>
              <w:jc w:val="left"/>
              <w:rPr>
                <w:rFonts w:cs="宋体"/>
                <w:bCs/>
                <w:color w:val="000000"/>
                <w:sz w:val="24"/>
              </w:rPr>
            </w:pPr>
          </w:p>
        </w:tc>
        <w:tc>
          <w:tcPr>
            <w:tcW w:w="1260" w:type="dxa"/>
            <w:vMerge w:val="continue"/>
            <w:tcBorders>
              <w:left w:val="single" w:color="auto" w:sz="4" w:space="0"/>
              <w:bottom w:val="single" w:color="auto" w:sz="4" w:space="0"/>
              <w:right w:val="single" w:color="auto" w:sz="4" w:space="0"/>
            </w:tcBorders>
            <w:noWrap/>
            <w:vAlign w:val="center"/>
          </w:tcPr>
          <w:p>
            <w:pPr>
              <w:widowControl/>
              <w:adjustRightInd w:val="0"/>
              <w:snapToGrid w:val="0"/>
              <w:spacing w:beforeLines="50" w:afterLines="50" w:line="300" w:lineRule="auto"/>
              <w:jc w:val="left"/>
              <w:rPr>
                <w:rFonts w:cs="宋体"/>
                <w:bCs/>
                <w:color w:val="000000"/>
                <w:sz w:val="24"/>
              </w:rPr>
            </w:pPr>
          </w:p>
        </w:tc>
        <w:tc>
          <w:tcPr>
            <w:tcW w:w="18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Lines="50" w:afterLines="50" w:line="300" w:lineRule="auto"/>
              <w:jc w:val="center"/>
              <w:rPr>
                <w:rFonts w:cs="宋体"/>
                <w:bCs/>
                <w:color w:val="000000"/>
                <w:sz w:val="24"/>
              </w:rPr>
            </w:pPr>
          </w:p>
        </w:tc>
      </w:tr>
    </w:tbl>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b/>
          <w:sz w:val="24"/>
        </w:rPr>
      </w:pPr>
    </w:p>
    <w:p>
      <w:pPr>
        <w:adjustRightInd w:val="0"/>
        <w:snapToGrid w:val="0"/>
        <w:spacing w:beforeLines="50" w:afterLines="50" w:line="300" w:lineRule="auto"/>
        <w:rPr>
          <w:rFonts w:ascii="宋体" w:hAnsi="宋体"/>
          <w:szCs w:val="21"/>
        </w:rPr>
      </w:pPr>
    </w:p>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95" w:name="_Toc73610161"/>
      <w:bookmarkStart w:id="96" w:name="_Toc135293193"/>
      <w:r>
        <w:rPr>
          <w:rFonts w:hint="eastAsia"/>
        </w:rPr>
        <w:t>第九章  附件</w:t>
      </w:r>
      <w:bookmarkEnd w:id="95"/>
      <w:bookmarkEnd w:id="96"/>
    </w:p>
    <w:p>
      <w:pPr>
        <w:pStyle w:val="5"/>
        <w:spacing w:before="0" w:after="0"/>
      </w:pPr>
      <w:bookmarkStart w:id="97" w:name="_Toc73610162"/>
      <w:bookmarkStart w:id="98" w:name="_Toc73613644"/>
      <w:bookmarkStart w:id="99" w:name="_Toc135293194"/>
      <w:r>
        <w:rPr>
          <w:rFonts w:hint="eastAsia"/>
        </w:rPr>
        <w:t>一、财政部 工业和信息化部关于印发《政府采购促进中小企业发展管理办法》的通知</w:t>
      </w:r>
      <w:bookmarkEnd w:id="97"/>
      <w:bookmarkEnd w:id="98"/>
      <w:bookmarkEnd w:id="99"/>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5"/>
        <w:spacing w:before="0" w:after="0"/>
      </w:pPr>
      <w:bookmarkStart w:id="100" w:name="_Toc73613645"/>
      <w:bookmarkStart w:id="101" w:name="_Toc73610163"/>
      <w:bookmarkStart w:id="102" w:name="_Toc135293195"/>
      <w:r>
        <w:rPr>
          <w:rFonts w:hint="eastAsia"/>
        </w:rPr>
        <w:t>二、关于印发中小企业划型标准规定的通知</w:t>
      </w:r>
      <w:bookmarkEnd w:id="100"/>
      <w:bookmarkEnd w:id="101"/>
      <w:bookmarkEnd w:id="102"/>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5"/>
        <w:spacing w:before="0" w:after="0"/>
      </w:pPr>
      <w:bookmarkStart w:id="103" w:name="_Toc73610164"/>
      <w:bookmarkStart w:id="104" w:name="_Toc135293196"/>
      <w:bookmarkStart w:id="105" w:name="_Toc73613646"/>
      <w:r>
        <w:rPr>
          <w:rFonts w:hint="eastAsia"/>
        </w:rPr>
        <w:t>三、</w:t>
      </w:r>
      <w:r>
        <w:t>国家统计局关于印发《统计上大中小微型企业划分办法 （2017）》的通知</w:t>
      </w:r>
      <w:bookmarkEnd w:id="103"/>
      <w:bookmarkEnd w:id="104"/>
      <w:bookmarkEnd w:id="105"/>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5"/>
        <w:spacing w:before="0" w:after="0"/>
      </w:pPr>
      <w:bookmarkStart w:id="106" w:name="_Toc73610165"/>
      <w:bookmarkStart w:id="107" w:name="_Toc73613647"/>
      <w:bookmarkStart w:id="108" w:name="_Toc135293197"/>
      <w:r>
        <w:rPr>
          <w:rFonts w:hint="eastAsia"/>
        </w:rPr>
        <w:t>四、</w:t>
      </w:r>
      <w:r>
        <w:t>财政部 民政部 中国残疾人联合会关于促进残疾人就业 政府采购政策的通知</w:t>
      </w:r>
      <w:bookmarkEnd w:id="106"/>
      <w:bookmarkEnd w:id="107"/>
      <w:bookmarkEnd w:id="108"/>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5"/>
        <w:spacing w:before="0" w:after="0"/>
      </w:pPr>
      <w:bookmarkStart w:id="109" w:name="_Toc135293198"/>
      <w:r>
        <w:rPr>
          <w:rFonts w:hint="eastAsia"/>
        </w:rPr>
        <w:t>五、财政部 司法部关于政府采购支持监狱企业发展有关问题的通知</w:t>
      </w:r>
      <w:bookmarkEnd w:id="109"/>
      <w: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sectPr>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隶书">
    <w:altName w:val="方正隶书_GBK"/>
    <w:panose1 w:val="02010509060101010101"/>
    <w:charset w:val="86"/>
    <w:family w:val="modern"/>
    <w:pitch w:val="default"/>
    <w:sig w:usb0="00000000" w:usb1="0000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H Yb 2gj">
    <w:altName w:val="华文仿宋"/>
    <w:panose1 w:val="00000000000000000000"/>
    <w:charset w:val="86"/>
    <w:family w:val="auto"/>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新宋体">
    <w:altName w:val="方正书宋_GBK"/>
    <w:panose1 w:val="02010609030101010101"/>
    <w:charset w:val="86"/>
    <w:family w:val="modern"/>
    <w:pitch w:val="default"/>
    <w:sig w:usb0="00000000" w:usb1="00000000" w:usb2="0000000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方正仿宋_GBK"/>
    <w:panose1 w:val="00000000000000000000"/>
    <w:charset w:val="86"/>
    <w:family w:val="roman"/>
    <w:pitch w:val="default"/>
    <w:sig w:usb0="00000000" w:usb1="00000000" w:usb2="00000000" w:usb3="00000000" w:csb0="00040001" w:csb1="00000000"/>
  </w:font>
  <w:font w:name="Arial Unicode MS">
    <w:altName w:val="DejaVu Sans"/>
    <w:panose1 w:val="020B0604020202020204"/>
    <w:charset w:val="86"/>
    <w:family w:val="swiss"/>
    <w:pitch w:val="default"/>
    <w:sig w:usb0="00000000" w:usb1="00000000" w:usb2="0000003F" w:usb3="00000000" w:csb0="603F01FF" w:csb1="FFFF0000"/>
  </w:font>
  <w:font w:name="ˎ̥">
    <w:altName w:val="华文仿宋"/>
    <w:panose1 w:val="00000000000000000000"/>
    <w:charset w:val="00"/>
    <w:family w:val="auto"/>
    <w:pitch w:val="default"/>
    <w:sig w:usb0="00000000" w:usb1="00000000" w:usb2="00000000" w:usb3="00000000" w:csb0="00040001" w:csb1="00000000"/>
  </w:font>
  <w:font w:name="??">
    <w:altName w:val="华文仿宋"/>
    <w:panose1 w:val="00000000000000000000"/>
    <w:charset w:val="00"/>
    <w:family w:val="auto"/>
    <w:pitch w:val="default"/>
    <w:sig w:usb0="00000000" w:usb1="00000000" w:usb2="00000000" w:usb3="00000000" w:csb0="00040001" w:csb1="00000000"/>
  </w:font>
  <w:font w:name="经典标宋简">
    <w:altName w:val="方正书宋_GBK"/>
    <w:panose1 w:val="00000000000000000000"/>
    <w:charset w:val="86"/>
    <w:family w:val="auto"/>
    <w:pitch w:val="default"/>
    <w:sig w:usb0="00000000" w:usb1="00000000" w:usb2="0000001E" w:usb3="00000000" w:csb0="00040000" w:csb1="00000000"/>
  </w:font>
  <w:font w:name="经典等线简">
    <w:altName w:val="华文仿宋"/>
    <w:panose1 w:val="00000000000000000000"/>
    <w:charset w:val="86"/>
    <w:family w:val="auto"/>
    <w:pitch w:val="default"/>
    <w:sig w:usb0="00000000" w:usb1="00000000" w:usb2="0000001E" w:usb3="00000000" w:csb0="00040000" w:csb1="00000000"/>
  </w:font>
  <w:font w:name="MS Mincho">
    <w:altName w:val="方正书宋_GBK"/>
    <w:panose1 w:val="02020609040205080304"/>
    <w:charset w:val="80"/>
    <w:family w:val="modern"/>
    <w:pitch w:val="default"/>
    <w:sig w:usb0="00000000" w:usb1="00000000" w:usb2="00000010" w:usb3="00000000" w:csb0="4002009F" w:csb1="DFD70000"/>
  </w:font>
  <w:font w:name="Segoe UI Symbol">
    <w:altName w:val="Noto Sans"/>
    <w:panose1 w:val="020B0502040204020203"/>
    <w:charset w:val="00"/>
    <w:family w:val="swiss"/>
    <w:pitch w:val="default"/>
    <w:sig w:usb0="00000000" w:usb1="00000000" w:usb2="00040000" w:usb3="04000000" w:csb0="00000001" w:csb1="4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隶书_GBK">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 w:name="Noto Sans">
    <w:panose1 w:val="020B0502040504020204"/>
    <w:charset w:val="00"/>
    <w:family w:val="auto"/>
    <w:pitch w:val="default"/>
    <w:sig w:usb0="E00002FF" w:usb1="4000201F" w:usb2="08000029" w:usb3="001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14</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pPr>
    <w:r>
      <w:rPr>
        <w:rFonts w:hint="eastAsia"/>
      </w:rPr>
      <w:t>项目名称：</w:t>
    </w:r>
    <w:r>
      <w:rPr>
        <w:rFonts w:hint="eastAsia" w:asciiTheme="minorEastAsia" w:hAnsiTheme="minorEastAsia" w:eastAsiaTheme="minorEastAsia"/>
      </w:rPr>
      <w:t xml:space="preserve">深圳市城镇老旧小区改造示范项目建设全过程技术服务       </w:t>
    </w:r>
    <w:r>
      <w:rPr>
        <w:rFonts w:hint="eastAsia"/>
      </w:rPr>
      <w:t xml:space="preserve">                 项目编号：</w:t>
    </w:r>
    <w:r>
      <w:rPr>
        <w:rFonts w:hint="eastAsia" w:asciiTheme="minorEastAsia" w:hAnsiTheme="minorEastAsia" w:eastAsiaTheme="minorEastAsia"/>
      </w:rPr>
      <w:t>SZZZ2024-QC0118</w:t>
    </w:r>
    <w:r>
      <w:tab/>
    </w:r>
  </w:p>
  <w:p>
    <w:pPr>
      <w:pStyle w:val="32"/>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2942180"/>
    <w:multiLevelType w:val="multilevel"/>
    <w:tmpl w:val="32942180"/>
    <w:lvl w:ilvl="0" w:tentative="0">
      <w:start w:val="1"/>
      <w:numFmt w:val="chineseCountingThousand"/>
      <w:lvlText w:val="第%1条"/>
      <w:lvlJc w:val="left"/>
      <w:pPr>
        <w:tabs>
          <w:tab w:val="left" w:pos="1995"/>
        </w:tabs>
        <w:ind w:left="1995" w:hanging="1455"/>
      </w:pPr>
      <w:rPr>
        <w:rFonts w:hint="default"/>
        <w:b/>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VlOWY4ZDBhYWExNjhhMjc2ZTRiNjcxMTg3MmEyNzkifQ=="/>
    <w:docVar w:name="KSO_WPS_MARK_KEY" w:val="79bf3387-fe5b-4970-822c-50cd05f3103b"/>
  </w:docVars>
  <w:rsids>
    <w:rsidRoot w:val="00172A27"/>
    <w:rsid w:val="0000134D"/>
    <w:rsid w:val="00001626"/>
    <w:rsid w:val="00001F1C"/>
    <w:rsid w:val="000036D6"/>
    <w:rsid w:val="00003A46"/>
    <w:rsid w:val="00003BA8"/>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9C6"/>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3830"/>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40"/>
    <w:rsid w:val="000356F7"/>
    <w:rsid w:val="00035FE0"/>
    <w:rsid w:val="000367ED"/>
    <w:rsid w:val="0003688B"/>
    <w:rsid w:val="000372E9"/>
    <w:rsid w:val="00037359"/>
    <w:rsid w:val="0003762A"/>
    <w:rsid w:val="0003795A"/>
    <w:rsid w:val="00040DA4"/>
    <w:rsid w:val="00042758"/>
    <w:rsid w:val="00043D2B"/>
    <w:rsid w:val="000440D8"/>
    <w:rsid w:val="000442CB"/>
    <w:rsid w:val="000447F6"/>
    <w:rsid w:val="000456B0"/>
    <w:rsid w:val="00045923"/>
    <w:rsid w:val="00045EB5"/>
    <w:rsid w:val="00046595"/>
    <w:rsid w:val="00046998"/>
    <w:rsid w:val="0004741F"/>
    <w:rsid w:val="00047612"/>
    <w:rsid w:val="00047852"/>
    <w:rsid w:val="00050F73"/>
    <w:rsid w:val="00051378"/>
    <w:rsid w:val="0005271F"/>
    <w:rsid w:val="000529DE"/>
    <w:rsid w:val="00053074"/>
    <w:rsid w:val="00053F8F"/>
    <w:rsid w:val="0005402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3DDC"/>
    <w:rsid w:val="00064787"/>
    <w:rsid w:val="00064A61"/>
    <w:rsid w:val="00064FA4"/>
    <w:rsid w:val="00065240"/>
    <w:rsid w:val="00065967"/>
    <w:rsid w:val="00066813"/>
    <w:rsid w:val="000668F4"/>
    <w:rsid w:val="0006745C"/>
    <w:rsid w:val="00067A89"/>
    <w:rsid w:val="00067D3F"/>
    <w:rsid w:val="00067DC4"/>
    <w:rsid w:val="000700C5"/>
    <w:rsid w:val="00070384"/>
    <w:rsid w:val="00071507"/>
    <w:rsid w:val="0007211D"/>
    <w:rsid w:val="00072BD7"/>
    <w:rsid w:val="000730F3"/>
    <w:rsid w:val="00073786"/>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8FB"/>
    <w:rsid w:val="00083D3F"/>
    <w:rsid w:val="00083E84"/>
    <w:rsid w:val="00084A1B"/>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6F0"/>
    <w:rsid w:val="000A584E"/>
    <w:rsid w:val="000A58B9"/>
    <w:rsid w:val="000A5A8E"/>
    <w:rsid w:val="000A5CD4"/>
    <w:rsid w:val="000A6263"/>
    <w:rsid w:val="000A6F16"/>
    <w:rsid w:val="000A7A6C"/>
    <w:rsid w:val="000A7C5A"/>
    <w:rsid w:val="000B0205"/>
    <w:rsid w:val="000B0214"/>
    <w:rsid w:val="000B0817"/>
    <w:rsid w:val="000B0910"/>
    <w:rsid w:val="000B0BAC"/>
    <w:rsid w:val="000B10D9"/>
    <w:rsid w:val="000B1ED2"/>
    <w:rsid w:val="000B20FC"/>
    <w:rsid w:val="000B22EA"/>
    <w:rsid w:val="000B3202"/>
    <w:rsid w:val="000B493E"/>
    <w:rsid w:val="000B4F60"/>
    <w:rsid w:val="000B5B6D"/>
    <w:rsid w:val="000B5CC8"/>
    <w:rsid w:val="000B5DFC"/>
    <w:rsid w:val="000B5E52"/>
    <w:rsid w:val="000B61BF"/>
    <w:rsid w:val="000B620E"/>
    <w:rsid w:val="000B67E1"/>
    <w:rsid w:val="000B6925"/>
    <w:rsid w:val="000C0E15"/>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09C"/>
    <w:rsid w:val="000D48D5"/>
    <w:rsid w:val="000D4AF6"/>
    <w:rsid w:val="000D6088"/>
    <w:rsid w:val="000D6977"/>
    <w:rsid w:val="000D6CFF"/>
    <w:rsid w:val="000D6D74"/>
    <w:rsid w:val="000D6F21"/>
    <w:rsid w:val="000D75EC"/>
    <w:rsid w:val="000D7803"/>
    <w:rsid w:val="000D7D8E"/>
    <w:rsid w:val="000D7DC6"/>
    <w:rsid w:val="000E024C"/>
    <w:rsid w:val="000E08FB"/>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E6C3B"/>
    <w:rsid w:val="000F06E7"/>
    <w:rsid w:val="000F0B03"/>
    <w:rsid w:val="000F0BDA"/>
    <w:rsid w:val="000F0D6F"/>
    <w:rsid w:val="000F150F"/>
    <w:rsid w:val="000F1E27"/>
    <w:rsid w:val="000F1EDD"/>
    <w:rsid w:val="000F243B"/>
    <w:rsid w:val="000F2773"/>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A82"/>
    <w:rsid w:val="00114ECC"/>
    <w:rsid w:val="001151A9"/>
    <w:rsid w:val="00115834"/>
    <w:rsid w:val="00115CCC"/>
    <w:rsid w:val="00115E6A"/>
    <w:rsid w:val="0012030F"/>
    <w:rsid w:val="00120AB4"/>
    <w:rsid w:val="00120BE1"/>
    <w:rsid w:val="0012174B"/>
    <w:rsid w:val="00121A55"/>
    <w:rsid w:val="00121B3C"/>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49C"/>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6F7"/>
    <w:rsid w:val="00167789"/>
    <w:rsid w:val="00167927"/>
    <w:rsid w:val="0017073E"/>
    <w:rsid w:val="00170C17"/>
    <w:rsid w:val="0017173E"/>
    <w:rsid w:val="00171CA3"/>
    <w:rsid w:val="00171E66"/>
    <w:rsid w:val="001722D8"/>
    <w:rsid w:val="00172A27"/>
    <w:rsid w:val="00172AE3"/>
    <w:rsid w:val="00172C34"/>
    <w:rsid w:val="00173149"/>
    <w:rsid w:val="001733BF"/>
    <w:rsid w:val="00173759"/>
    <w:rsid w:val="001739A3"/>
    <w:rsid w:val="00173D26"/>
    <w:rsid w:val="00174B1E"/>
    <w:rsid w:val="001755B2"/>
    <w:rsid w:val="001755E9"/>
    <w:rsid w:val="00175A5E"/>
    <w:rsid w:val="00176553"/>
    <w:rsid w:val="00177212"/>
    <w:rsid w:val="001774D4"/>
    <w:rsid w:val="00177549"/>
    <w:rsid w:val="00177744"/>
    <w:rsid w:val="001778BE"/>
    <w:rsid w:val="00177F89"/>
    <w:rsid w:val="00180B0D"/>
    <w:rsid w:val="00181ADD"/>
    <w:rsid w:val="00181FEA"/>
    <w:rsid w:val="00181FFD"/>
    <w:rsid w:val="00182706"/>
    <w:rsid w:val="0018284B"/>
    <w:rsid w:val="001828B0"/>
    <w:rsid w:val="00182F11"/>
    <w:rsid w:val="00183836"/>
    <w:rsid w:val="001845E9"/>
    <w:rsid w:val="00184630"/>
    <w:rsid w:val="001846D7"/>
    <w:rsid w:val="00184815"/>
    <w:rsid w:val="001848F5"/>
    <w:rsid w:val="001850A4"/>
    <w:rsid w:val="001864FF"/>
    <w:rsid w:val="001874BC"/>
    <w:rsid w:val="00187B3E"/>
    <w:rsid w:val="001913BE"/>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AB7"/>
    <w:rsid w:val="001A7C91"/>
    <w:rsid w:val="001B0220"/>
    <w:rsid w:val="001B065B"/>
    <w:rsid w:val="001B0850"/>
    <w:rsid w:val="001B1281"/>
    <w:rsid w:val="001B1D39"/>
    <w:rsid w:val="001B2126"/>
    <w:rsid w:val="001B2329"/>
    <w:rsid w:val="001B23F5"/>
    <w:rsid w:val="001B24E4"/>
    <w:rsid w:val="001B2666"/>
    <w:rsid w:val="001B2909"/>
    <w:rsid w:val="001B2A31"/>
    <w:rsid w:val="001B2D49"/>
    <w:rsid w:val="001B2E91"/>
    <w:rsid w:val="001B5780"/>
    <w:rsid w:val="001B5B42"/>
    <w:rsid w:val="001B606A"/>
    <w:rsid w:val="001B6DDB"/>
    <w:rsid w:val="001B7078"/>
    <w:rsid w:val="001B7491"/>
    <w:rsid w:val="001B75CF"/>
    <w:rsid w:val="001B7A8D"/>
    <w:rsid w:val="001B7EBE"/>
    <w:rsid w:val="001C06C0"/>
    <w:rsid w:val="001C0AC9"/>
    <w:rsid w:val="001C0D5A"/>
    <w:rsid w:val="001C10E5"/>
    <w:rsid w:val="001C1A12"/>
    <w:rsid w:val="001C1D46"/>
    <w:rsid w:val="001C1F6C"/>
    <w:rsid w:val="001C21BB"/>
    <w:rsid w:val="001C3000"/>
    <w:rsid w:val="001C30D1"/>
    <w:rsid w:val="001C33D6"/>
    <w:rsid w:val="001C35B7"/>
    <w:rsid w:val="001C36F7"/>
    <w:rsid w:val="001C3AE0"/>
    <w:rsid w:val="001C3BAD"/>
    <w:rsid w:val="001C5F9A"/>
    <w:rsid w:val="001C6ECF"/>
    <w:rsid w:val="001C7E49"/>
    <w:rsid w:val="001D012D"/>
    <w:rsid w:val="001D0702"/>
    <w:rsid w:val="001D0A25"/>
    <w:rsid w:val="001D1078"/>
    <w:rsid w:val="001D1659"/>
    <w:rsid w:val="001D296C"/>
    <w:rsid w:val="001D2E3E"/>
    <w:rsid w:val="001D2E8A"/>
    <w:rsid w:val="001D2F3D"/>
    <w:rsid w:val="001D33C3"/>
    <w:rsid w:val="001D3DED"/>
    <w:rsid w:val="001D3DF8"/>
    <w:rsid w:val="001D3F8A"/>
    <w:rsid w:val="001D4E6F"/>
    <w:rsid w:val="001D5573"/>
    <w:rsid w:val="001D56C8"/>
    <w:rsid w:val="001D5E80"/>
    <w:rsid w:val="001D6356"/>
    <w:rsid w:val="001D6806"/>
    <w:rsid w:val="001D6EC3"/>
    <w:rsid w:val="001D710C"/>
    <w:rsid w:val="001E0886"/>
    <w:rsid w:val="001E11B1"/>
    <w:rsid w:val="001E1B1E"/>
    <w:rsid w:val="001E1C18"/>
    <w:rsid w:val="001E208F"/>
    <w:rsid w:val="001E233C"/>
    <w:rsid w:val="001E4950"/>
    <w:rsid w:val="001E5014"/>
    <w:rsid w:val="001E630A"/>
    <w:rsid w:val="001E6C11"/>
    <w:rsid w:val="001E7838"/>
    <w:rsid w:val="001E7A22"/>
    <w:rsid w:val="001E7D19"/>
    <w:rsid w:val="001F0C50"/>
    <w:rsid w:val="001F0CFA"/>
    <w:rsid w:val="001F0ECC"/>
    <w:rsid w:val="001F1464"/>
    <w:rsid w:val="001F1897"/>
    <w:rsid w:val="001F1905"/>
    <w:rsid w:val="001F1EAE"/>
    <w:rsid w:val="001F1F7F"/>
    <w:rsid w:val="001F26A0"/>
    <w:rsid w:val="001F2C63"/>
    <w:rsid w:val="001F2E14"/>
    <w:rsid w:val="001F37E0"/>
    <w:rsid w:val="001F3A0C"/>
    <w:rsid w:val="001F3E7F"/>
    <w:rsid w:val="001F401A"/>
    <w:rsid w:val="001F4A76"/>
    <w:rsid w:val="001F4F4A"/>
    <w:rsid w:val="001F534F"/>
    <w:rsid w:val="001F543D"/>
    <w:rsid w:val="001F56BD"/>
    <w:rsid w:val="001F5813"/>
    <w:rsid w:val="001F5989"/>
    <w:rsid w:val="001F64C1"/>
    <w:rsid w:val="001F6CB0"/>
    <w:rsid w:val="002001F1"/>
    <w:rsid w:val="00201348"/>
    <w:rsid w:val="00201A4E"/>
    <w:rsid w:val="00201B37"/>
    <w:rsid w:val="00201C8A"/>
    <w:rsid w:val="00202525"/>
    <w:rsid w:val="00202B43"/>
    <w:rsid w:val="002035A2"/>
    <w:rsid w:val="00203787"/>
    <w:rsid w:val="00203887"/>
    <w:rsid w:val="002046D6"/>
    <w:rsid w:val="00204D09"/>
    <w:rsid w:val="00204F5C"/>
    <w:rsid w:val="00205C71"/>
    <w:rsid w:val="00206815"/>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AED"/>
    <w:rsid w:val="00223BB4"/>
    <w:rsid w:val="00223DBF"/>
    <w:rsid w:val="00223FB6"/>
    <w:rsid w:val="0022435D"/>
    <w:rsid w:val="0022442C"/>
    <w:rsid w:val="002245B1"/>
    <w:rsid w:val="00224A1D"/>
    <w:rsid w:val="00224BA5"/>
    <w:rsid w:val="00225340"/>
    <w:rsid w:val="002259D7"/>
    <w:rsid w:val="00225E69"/>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88"/>
    <w:rsid w:val="002375DA"/>
    <w:rsid w:val="00237A33"/>
    <w:rsid w:val="00237F7F"/>
    <w:rsid w:val="002402E8"/>
    <w:rsid w:val="002405DB"/>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4757C"/>
    <w:rsid w:val="002506EE"/>
    <w:rsid w:val="00250E42"/>
    <w:rsid w:val="00250E89"/>
    <w:rsid w:val="0025197E"/>
    <w:rsid w:val="00252912"/>
    <w:rsid w:val="00252D49"/>
    <w:rsid w:val="00253956"/>
    <w:rsid w:val="00253C51"/>
    <w:rsid w:val="002548D3"/>
    <w:rsid w:val="00254E85"/>
    <w:rsid w:val="0025568B"/>
    <w:rsid w:val="00255E94"/>
    <w:rsid w:val="002561B7"/>
    <w:rsid w:val="002562F6"/>
    <w:rsid w:val="00256EDB"/>
    <w:rsid w:val="00256FEA"/>
    <w:rsid w:val="00257131"/>
    <w:rsid w:val="00257314"/>
    <w:rsid w:val="0025733E"/>
    <w:rsid w:val="00257590"/>
    <w:rsid w:val="00257882"/>
    <w:rsid w:val="00257F6B"/>
    <w:rsid w:val="00260C4E"/>
    <w:rsid w:val="0026110D"/>
    <w:rsid w:val="00261B4C"/>
    <w:rsid w:val="00261C50"/>
    <w:rsid w:val="00261C71"/>
    <w:rsid w:val="00261E06"/>
    <w:rsid w:val="0026249A"/>
    <w:rsid w:val="002625B4"/>
    <w:rsid w:val="00263090"/>
    <w:rsid w:val="00263146"/>
    <w:rsid w:val="002648F5"/>
    <w:rsid w:val="00264D98"/>
    <w:rsid w:val="00265054"/>
    <w:rsid w:val="0026523F"/>
    <w:rsid w:val="002657D5"/>
    <w:rsid w:val="00265EBC"/>
    <w:rsid w:val="0026696D"/>
    <w:rsid w:val="00266BE6"/>
    <w:rsid w:val="00266EC1"/>
    <w:rsid w:val="00267127"/>
    <w:rsid w:val="00267325"/>
    <w:rsid w:val="002674F1"/>
    <w:rsid w:val="00267935"/>
    <w:rsid w:val="00270B8F"/>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9C0"/>
    <w:rsid w:val="00282D45"/>
    <w:rsid w:val="00283253"/>
    <w:rsid w:val="0028362C"/>
    <w:rsid w:val="002836C6"/>
    <w:rsid w:val="00284442"/>
    <w:rsid w:val="0028615B"/>
    <w:rsid w:val="00286DFC"/>
    <w:rsid w:val="00287102"/>
    <w:rsid w:val="00290002"/>
    <w:rsid w:val="0029069C"/>
    <w:rsid w:val="00291560"/>
    <w:rsid w:val="00291AF5"/>
    <w:rsid w:val="0029244F"/>
    <w:rsid w:val="00293B82"/>
    <w:rsid w:val="00293DA4"/>
    <w:rsid w:val="002965D8"/>
    <w:rsid w:val="0029715E"/>
    <w:rsid w:val="002A00F2"/>
    <w:rsid w:val="002A0381"/>
    <w:rsid w:val="002A0425"/>
    <w:rsid w:val="002A0651"/>
    <w:rsid w:val="002A06BD"/>
    <w:rsid w:val="002A0F79"/>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2D8"/>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411"/>
    <w:rsid w:val="002C55AB"/>
    <w:rsid w:val="002C588A"/>
    <w:rsid w:val="002C5EEF"/>
    <w:rsid w:val="002C6527"/>
    <w:rsid w:val="002C7D71"/>
    <w:rsid w:val="002D0724"/>
    <w:rsid w:val="002D13DF"/>
    <w:rsid w:val="002D2936"/>
    <w:rsid w:val="002D3B6B"/>
    <w:rsid w:val="002D41A4"/>
    <w:rsid w:val="002D603D"/>
    <w:rsid w:val="002D62E1"/>
    <w:rsid w:val="002E00AD"/>
    <w:rsid w:val="002E032F"/>
    <w:rsid w:val="002E075F"/>
    <w:rsid w:val="002E08C1"/>
    <w:rsid w:val="002E0B56"/>
    <w:rsid w:val="002E0B5D"/>
    <w:rsid w:val="002E1192"/>
    <w:rsid w:val="002E1650"/>
    <w:rsid w:val="002E1ABF"/>
    <w:rsid w:val="002E1DA6"/>
    <w:rsid w:val="002E1FD4"/>
    <w:rsid w:val="002E2087"/>
    <w:rsid w:val="002E214F"/>
    <w:rsid w:val="002E24BD"/>
    <w:rsid w:val="002E3C98"/>
    <w:rsid w:val="002E4485"/>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1A62"/>
    <w:rsid w:val="002F21EF"/>
    <w:rsid w:val="002F2741"/>
    <w:rsid w:val="002F2B63"/>
    <w:rsid w:val="002F3765"/>
    <w:rsid w:val="002F3F28"/>
    <w:rsid w:val="002F44A0"/>
    <w:rsid w:val="002F471C"/>
    <w:rsid w:val="002F496A"/>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097"/>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6ACB"/>
    <w:rsid w:val="003370F4"/>
    <w:rsid w:val="003374CB"/>
    <w:rsid w:val="00337D7C"/>
    <w:rsid w:val="00340445"/>
    <w:rsid w:val="003425A6"/>
    <w:rsid w:val="00342A4E"/>
    <w:rsid w:val="00342BAE"/>
    <w:rsid w:val="003431F0"/>
    <w:rsid w:val="00343ACE"/>
    <w:rsid w:val="00344388"/>
    <w:rsid w:val="0034484F"/>
    <w:rsid w:val="00345AD6"/>
    <w:rsid w:val="00345E2A"/>
    <w:rsid w:val="00345F25"/>
    <w:rsid w:val="00346772"/>
    <w:rsid w:val="00346E05"/>
    <w:rsid w:val="00347EED"/>
    <w:rsid w:val="003514C0"/>
    <w:rsid w:val="00351F42"/>
    <w:rsid w:val="00352BC1"/>
    <w:rsid w:val="00352F19"/>
    <w:rsid w:val="003536EE"/>
    <w:rsid w:val="00353939"/>
    <w:rsid w:val="00354FA4"/>
    <w:rsid w:val="00355855"/>
    <w:rsid w:val="0035600D"/>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6774E"/>
    <w:rsid w:val="0037017C"/>
    <w:rsid w:val="003703D0"/>
    <w:rsid w:val="003706B3"/>
    <w:rsid w:val="003709F9"/>
    <w:rsid w:val="00372447"/>
    <w:rsid w:val="00372522"/>
    <w:rsid w:val="003728C9"/>
    <w:rsid w:val="00373353"/>
    <w:rsid w:val="00373923"/>
    <w:rsid w:val="003744B5"/>
    <w:rsid w:val="003745F2"/>
    <w:rsid w:val="00374BA5"/>
    <w:rsid w:val="00374BB4"/>
    <w:rsid w:val="003756AA"/>
    <w:rsid w:val="00376309"/>
    <w:rsid w:val="00376E0D"/>
    <w:rsid w:val="003773D2"/>
    <w:rsid w:val="00377B2A"/>
    <w:rsid w:val="00377D0B"/>
    <w:rsid w:val="003805AC"/>
    <w:rsid w:val="0038079C"/>
    <w:rsid w:val="00380AE6"/>
    <w:rsid w:val="00381308"/>
    <w:rsid w:val="00381408"/>
    <w:rsid w:val="003814E4"/>
    <w:rsid w:val="00381578"/>
    <w:rsid w:val="003824ED"/>
    <w:rsid w:val="0038250A"/>
    <w:rsid w:val="00382561"/>
    <w:rsid w:val="00382B9E"/>
    <w:rsid w:val="00382C17"/>
    <w:rsid w:val="0038312C"/>
    <w:rsid w:val="0038318E"/>
    <w:rsid w:val="0038436C"/>
    <w:rsid w:val="003843EC"/>
    <w:rsid w:val="003847A5"/>
    <w:rsid w:val="00385229"/>
    <w:rsid w:val="003853E7"/>
    <w:rsid w:val="00385433"/>
    <w:rsid w:val="00387884"/>
    <w:rsid w:val="00387F66"/>
    <w:rsid w:val="0039022F"/>
    <w:rsid w:val="0039048F"/>
    <w:rsid w:val="003909DB"/>
    <w:rsid w:val="00390AD5"/>
    <w:rsid w:val="00391069"/>
    <w:rsid w:val="00391591"/>
    <w:rsid w:val="003919DA"/>
    <w:rsid w:val="00391BFD"/>
    <w:rsid w:val="003922FE"/>
    <w:rsid w:val="00392999"/>
    <w:rsid w:val="00392B88"/>
    <w:rsid w:val="00392CF1"/>
    <w:rsid w:val="00393028"/>
    <w:rsid w:val="0039313E"/>
    <w:rsid w:val="003934F9"/>
    <w:rsid w:val="00393AB1"/>
    <w:rsid w:val="00394848"/>
    <w:rsid w:val="00394A73"/>
    <w:rsid w:val="00394CBF"/>
    <w:rsid w:val="00394D1B"/>
    <w:rsid w:val="00394EA1"/>
    <w:rsid w:val="00395AE1"/>
    <w:rsid w:val="00395F33"/>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1BFF"/>
    <w:rsid w:val="003B20E9"/>
    <w:rsid w:val="003B2926"/>
    <w:rsid w:val="003B3713"/>
    <w:rsid w:val="003B3AA5"/>
    <w:rsid w:val="003B445F"/>
    <w:rsid w:val="003B4982"/>
    <w:rsid w:val="003B4B46"/>
    <w:rsid w:val="003B4DF0"/>
    <w:rsid w:val="003B5725"/>
    <w:rsid w:val="003B5C4E"/>
    <w:rsid w:val="003B65AB"/>
    <w:rsid w:val="003B6CFD"/>
    <w:rsid w:val="003B7115"/>
    <w:rsid w:val="003B7B4E"/>
    <w:rsid w:val="003B7D23"/>
    <w:rsid w:val="003C02CA"/>
    <w:rsid w:val="003C0C16"/>
    <w:rsid w:val="003C121F"/>
    <w:rsid w:val="003C1C09"/>
    <w:rsid w:val="003C1F0B"/>
    <w:rsid w:val="003C2E11"/>
    <w:rsid w:val="003C3323"/>
    <w:rsid w:val="003C3359"/>
    <w:rsid w:val="003C3B63"/>
    <w:rsid w:val="003C3E94"/>
    <w:rsid w:val="003C44A5"/>
    <w:rsid w:val="003C4544"/>
    <w:rsid w:val="003C488F"/>
    <w:rsid w:val="003C4DA4"/>
    <w:rsid w:val="003C4E2E"/>
    <w:rsid w:val="003C5286"/>
    <w:rsid w:val="003C542A"/>
    <w:rsid w:val="003C57AA"/>
    <w:rsid w:val="003C5B59"/>
    <w:rsid w:val="003C63D8"/>
    <w:rsid w:val="003D06D4"/>
    <w:rsid w:val="003D1034"/>
    <w:rsid w:val="003D16D0"/>
    <w:rsid w:val="003D27FB"/>
    <w:rsid w:val="003D3FDB"/>
    <w:rsid w:val="003D482D"/>
    <w:rsid w:val="003D53DC"/>
    <w:rsid w:val="003D54FA"/>
    <w:rsid w:val="003D589A"/>
    <w:rsid w:val="003D5A2F"/>
    <w:rsid w:val="003D6826"/>
    <w:rsid w:val="003D6E2F"/>
    <w:rsid w:val="003D7964"/>
    <w:rsid w:val="003D7BA8"/>
    <w:rsid w:val="003D7E59"/>
    <w:rsid w:val="003E09B3"/>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0A8"/>
    <w:rsid w:val="003F2D6E"/>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840"/>
    <w:rsid w:val="00402AB6"/>
    <w:rsid w:val="00402FEE"/>
    <w:rsid w:val="004030E9"/>
    <w:rsid w:val="004035B9"/>
    <w:rsid w:val="00403BC3"/>
    <w:rsid w:val="00403DA9"/>
    <w:rsid w:val="004041EF"/>
    <w:rsid w:val="00404F25"/>
    <w:rsid w:val="00405A2A"/>
    <w:rsid w:val="00405AF2"/>
    <w:rsid w:val="00405C91"/>
    <w:rsid w:val="00405E73"/>
    <w:rsid w:val="00405FD0"/>
    <w:rsid w:val="004061A4"/>
    <w:rsid w:val="004061E0"/>
    <w:rsid w:val="0040632D"/>
    <w:rsid w:val="00406AED"/>
    <w:rsid w:val="00407B04"/>
    <w:rsid w:val="00407BC7"/>
    <w:rsid w:val="004101C5"/>
    <w:rsid w:val="004103C4"/>
    <w:rsid w:val="00410BE7"/>
    <w:rsid w:val="00410D26"/>
    <w:rsid w:val="0041105B"/>
    <w:rsid w:val="004110C4"/>
    <w:rsid w:val="004124E8"/>
    <w:rsid w:val="00412773"/>
    <w:rsid w:val="0041311B"/>
    <w:rsid w:val="00413625"/>
    <w:rsid w:val="00413998"/>
    <w:rsid w:val="00413BFD"/>
    <w:rsid w:val="00413DFF"/>
    <w:rsid w:val="00414A4F"/>
    <w:rsid w:val="00415756"/>
    <w:rsid w:val="00415B9C"/>
    <w:rsid w:val="004166CA"/>
    <w:rsid w:val="0041688D"/>
    <w:rsid w:val="004168DB"/>
    <w:rsid w:val="00416970"/>
    <w:rsid w:val="00416A9F"/>
    <w:rsid w:val="004170BB"/>
    <w:rsid w:val="00417D63"/>
    <w:rsid w:val="004201B7"/>
    <w:rsid w:val="00421FC0"/>
    <w:rsid w:val="00422A18"/>
    <w:rsid w:val="00422B01"/>
    <w:rsid w:val="00423668"/>
    <w:rsid w:val="00423C36"/>
    <w:rsid w:val="004242E7"/>
    <w:rsid w:val="00424451"/>
    <w:rsid w:val="00424697"/>
    <w:rsid w:val="00424B8A"/>
    <w:rsid w:val="004257A4"/>
    <w:rsid w:val="00425A62"/>
    <w:rsid w:val="00425BEB"/>
    <w:rsid w:val="00425DDC"/>
    <w:rsid w:val="00426433"/>
    <w:rsid w:val="00426BE7"/>
    <w:rsid w:val="0042701A"/>
    <w:rsid w:val="00427369"/>
    <w:rsid w:val="00427383"/>
    <w:rsid w:val="00427BF1"/>
    <w:rsid w:val="004304D3"/>
    <w:rsid w:val="00430640"/>
    <w:rsid w:val="00430E30"/>
    <w:rsid w:val="00431315"/>
    <w:rsid w:val="00431CAB"/>
    <w:rsid w:val="00432122"/>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C8A"/>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5E39"/>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226D"/>
    <w:rsid w:val="0047365F"/>
    <w:rsid w:val="00474CD6"/>
    <w:rsid w:val="00474D62"/>
    <w:rsid w:val="004751E7"/>
    <w:rsid w:val="0047557C"/>
    <w:rsid w:val="0047562B"/>
    <w:rsid w:val="004758F9"/>
    <w:rsid w:val="00475D1D"/>
    <w:rsid w:val="004770BE"/>
    <w:rsid w:val="00477276"/>
    <w:rsid w:val="004776B9"/>
    <w:rsid w:val="00477C17"/>
    <w:rsid w:val="00480837"/>
    <w:rsid w:val="004813C6"/>
    <w:rsid w:val="00481B7C"/>
    <w:rsid w:val="00482480"/>
    <w:rsid w:val="00482C64"/>
    <w:rsid w:val="00482DF6"/>
    <w:rsid w:val="00485168"/>
    <w:rsid w:val="004855EC"/>
    <w:rsid w:val="0048578C"/>
    <w:rsid w:val="00485872"/>
    <w:rsid w:val="00485915"/>
    <w:rsid w:val="00485EA4"/>
    <w:rsid w:val="0048669A"/>
    <w:rsid w:val="00486C08"/>
    <w:rsid w:val="0048757E"/>
    <w:rsid w:val="00487C54"/>
    <w:rsid w:val="00487F2E"/>
    <w:rsid w:val="00490561"/>
    <w:rsid w:val="0049059F"/>
    <w:rsid w:val="00490F6B"/>
    <w:rsid w:val="00492CA8"/>
    <w:rsid w:val="004932D3"/>
    <w:rsid w:val="0049351A"/>
    <w:rsid w:val="0049364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0FE6"/>
    <w:rsid w:val="004C1447"/>
    <w:rsid w:val="004C15CD"/>
    <w:rsid w:val="004C166F"/>
    <w:rsid w:val="004C262D"/>
    <w:rsid w:val="004C2758"/>
    <w:rsid w:val="004C3BDB"/>
    <w:rsid w:val="004C3CB6"/>
    <w:rsid w:val="004C4B56"/>
    <w:rsid w:val="004C57D7"/>
    <w:rsid w:val="004C586A"/>
    <w:rsid w:val="004C6802"/>
    <w:rsid w:val="004C6CB0"/>
    <w:rsid w:val="004C6DD3"/>
    <w:rsid w:val="004C6F5B"/>
    <w:rsid w:val="004C7132"/>
    <w:rsid w:val="004C725E"/>
    <w:rsid w:val="004C7285"/>
    <w:rsid w:val="004C73AB"/>
    <w:rsid w:val="004C77BC"/>
    <w:rsid w:val="004D032D"/>
    <w:rsid w:val="004D03B3"/>
    <w:rsid w:val="004D05E3"/>
    <w:rsid w:val="004D0729"/>
    <w:rsid w:val="004D10AE"/>
    <w:rsid w:val="004D13DA"/>
    <w:rsid w:val="004D176E"/>
    <w:rsid w:val="004D241E"/>
    <w:rsid w:val="004D2FB2"/>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3EB"/>
    <w:rsid w:val="004E345A"/>
    <w:rsid w:val="004E3F06"/>
    <w:rsid w:val="004E433E"/>
    <w:rsid w:val="004E4394"/>
    <w:rsid w:val="004E44AF"/>
    <w:rsid w:val="004E5120"/>
    <w:rsid w:val="004E52D5"/>
    <w:rsid w:val="004E59C7"/>
    <w:rsid w:val="004E67BD"/>
    <w:rsid w:val="004E67CC"/>
    <w:rsid w:val="004E6BED"/>
    <w:rsid w:val="004E7CFB"/>
    <w:rsid w:val="004F0094"/>
    <w:rsid w:val="004F091C"/>
    <w:rsid w:val="004F1279"/>
    <w:rsid w:val="004F1517"/>
    <w:rsid w:val="004F18C4"/>
    <w:rsid w:val="004F18C6"/>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09E8"/>
    <w:rsid w:val="005011A8"/>
    <w:rsid w:val="0050193A"/>
    <w:rsid w:val="00501E03"/>
    <w:rsid w:val="00501E5A"/>
    <w:rsid w:val="00501EB7"/>
    <w:rsid w:val="00502668"/>
    <w:rsid w:val="0050276C"/>
    <w:rsid w:val="005027F7"/>
    <w:rsid w:val="0050367F"/>
    <w:rsid w:val="00503D09"/>
    <w:rsid w:val="00503FE5"/>
    <w:rsid w:val="00504068"/>
    <w:rsid w:val="00504889"/>
    <w:rsid w:val="00504F17"/>
    <w:rsid w:val="00505297"/>
    <w:rsid w:val="0050563F"/>
    <w:rsid w:val="0050650A"/>
    <w:rsid w:val="00507045"/>
    <w:rsid w:val="00507372"/>
    <w:rsid w:val="00507643"/>
    <w:rsid w:val="00507ABD"/>
    <w:rsid w:val="00507FA4"/>
    <w:rsid w:val="005100BF"/>
    <w:rsid w:val="00510424"/>
    <w:rsid w:val="00510505"/>
    <w:rsid w:val="00510D49"/>
    <w:rsid w:val="0051105A"/>
    <w:rsid w:val="00511CAA"/>
    <w:rsid w:val="00511D21"/>
    <w:rsid w:val="00512690"/>
    <w:rsid w:val="00512B7A"/>
    <w:rsid w:val="00512CCA"/>
    <w:rsid w:val="00512EFD"/>
    <w:rsid w:val="00513220"/>
    <w:rsid w:val="005134DC"/>
    <w:rsid w:val="0051352C"/>
    <w:rsid w:val="00513896"/>
    <w:rsid w:val="00513998"/>
    <w:rsid w:val="00514214"/>
    <w:rsid w:val="0051453F"/>
    <w:rsid w:val="005146B7"/>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3D1D"/>
    <w:rsid w:val="00535772"/>
    <w:rsid w:val="005357E8"/>
    <w:rsid w:val="005360B6"/>
    <w:rsid w:val="0053616B"/>
    <w:rsid w:val="00536AB7"/>
    <w:rsid w:val="00540796"/>
    <w:rsid w:val="005408EA"/>
    <w:rsid w:val="00540B90"/>
    <w:rsid w:val="00540C01"/>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4D52"/>
    <w:rsid w:val="005459D3"/>
    <w:rsid w:val="00545B7C"/>
    <w:rsid w:val="00545D4C"/>
    <w:rsid w:val="00545FC1"/>
    <w:rsid w:val="00546C0C"/>
    <w:rsid w:val="00547260"/>
    <w:rsid w:val="00547A02"/>
    <w:rsid w:val="00547A8E"/>
    <w:rsid w:val="00547E1E"/>
    <w:rsid w:val="00550163"/>
    <w:rsid w:val="00550BD7"/>
    <w:rsid w:val="00550FF4"/>
    <w:rsid w:val="00551A35"/>
    <w:rsid w:val="005520D7"/>
    <w:rsid w:val="005521BC"/>
    <w:rsid w:val="005531EF"/>
    <w:rsid w:val="00553C8A"/>
    <w:rsid w:val="00553F48"/>
    <w:rsid w:val="0055408C"/>
    <w:rsid w:val="00555289"/>
    <w:rsid w:val="00557BE8"/>
    <w:rsid w:val="00560452"/>
    <w:rsid w:val="0056097F"/>
    <w:rsid w:val="00560E39"/>
    <w:rsid w:val="00560F12"/>
    <w:rsid w:val="00562076"/>
    <w:rsid w:val="005622D6"/>
    <w:rsid w:val="00562AD4"/>
    <w:rsid w:val="00563583"/>
    <w:rsid w:val="005635DB"/>
    <w:rsid w:val="00563722"/>
    <w:rsid w:val="005644D2"/>
    <w:rsid w:val="00564915"/>
    <w:rsid w:val="00565126"/>
    <w:rsid w:val="0056605B"/>
    <w:rsid w:val="005664D0"/>
    <w:rsid w:val="00566509"/>
    <w:rsid w:val="00566610"/>
    <w:rsid w:val="00566C96"/>
    <w:rsid w:val="0056736F"/>
    <w:rsid w:val="00567D1B"/>
    <w:rsid w:val="005705DB"/>
    <w:rsid w:val="005709EF"/>
    <w:rsid w:val="0057109F"/>
    <w:rsid w:val="00571971"/>
    <w:rsid w:val="005721D9"/>
    <w:rsid w:val="00572770"/>
    <w:rsid w:val="005727ED"/>
    <w:rsid w:val="0057299C"/>
    <w:rsid w:val="00572A16"/>
    <w:rsid w:val="00572D02"/>
    <w:rsid w:val="00572E68"/>
    <w:rsid w:val="00572F10"/>
    <w:rsid w:val="005731E7"/>
    <w:rsid w:val="00573836"/>
    <w:rsid w:val="00573C96"/>
    <w:rsid w:val="00574200"/>
    <w:rsid w:val="00574776"/>
    <w:rsid w:val="005747E8"/>
    <w:rsid w:val="00574ADD"/>
    <w:rsid w:val="00574BF4"/>
    <w:rsid w:val="00575FD0"/>
    <w:rsid w:val="00576547"/>
    <w:rsid w:val="00576602"/>
    <w:rsid w:val="005766D7"/>
    <w:rsid w:val="00576B8F"/>
    <w:rsid w:val="00576ED0"/>
    <w:rsid w:val="00576F87"/>
    <w:rsid w:val="00577B69"/>
    <w:rsid w:val="005800A3"/>
    <w:rsid w:val="00580FED"/>
    <w:rsid w:val="00581587"/>
    <w:rsid w:val="00581F5A"/>
    <w:rsid w:val="00582B82"/>
    <w:rsid w:val="00582EF6"/>
    <w:rsid w:val="00583464"/>
    <w:rsid w:val="00583A9B"/>
    <w:rsid w:val="00584A54"/>
    <w:rsid w:val="00584E20"/>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3F48"/>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6E78"/>
    <w:rsid w:val="005C7036"/>
    <w:rsid w:val="005C7053"/>
    <w:rsid w:val="005D0181"/>
    <w:rsid w:val="005D1B22"/>
    <w:rsid w:val="005D1F87"/>
    <w:rsid w:val="005D247E"/>
    <w:rsid w:val="005D2797"/>
    <w:rsid w:val="005D2821"/>
    <w:rsid w:val="005D29AB"/>
    <w:rsid w:val="005D2AD9"/>
    <w:rsid w:val="005D487B"/>
    <w:rsid w:val="005D569E"/>
    <w:rsid w:val="005D6275"/>
    <w:rsid w:val="005D6A20"/>
    <w:rsid w:val="005D6BC4"/>
    <w:rsid w:val="005D75A8"/>
    <w:rsid w:val="005D7CA0"/>
    <w:rsid w:val="005D7F63"/>
    <w:rsid w:val="005D7FD7"/>
    <w:rsid w:val="005E01D6"/>
    <w:rsid w:val="005E058B"/>
    <w:rsid w:val="005E05EA"/>
    <w:rsid w:val="005E0D2C"/>
    <w:rsid w:val="005E0FBF"/>
    <w:rsid w:val="005E1A94"/>
    <w:rsid w:val="005E1E5E"/>
    <w:rsid w:val="005E1EC8"/>
    <w:rsid w:val="005E1F76"/>
    <w:rsid w:val="005E2578"/>
    <w:rsid w:val="005E285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94"/>
    <w:rsid w:val="005E78D5"/>
    <w:rsid w:val="005F048A"/>
    <w:rsid w:val="005F0A5C"/>
    <w:rsid w:val="005F0DF2"/>
    <w:rsid w:val="005F1192"/>
    <w:rsid w:val="005F1223"/>
    <w:rsid w:val="005F1569"/>
    <w:rsid w:val="005F1684"/>
    <w:rsid w:val="005F186F"/>
    <w:rsid w:val="005F2A09"/>
    <w:rsid w:val="005F30AF"/>
    <w:rsid w:val="005F3287"/>
    <w:rsid w:val="005F354D"/>
    <w:rsid w:val="005F36B8"/>
    <w:rsid w:val="005F41E6"/>
    <w:rsid w:val="005F4F63"/>
    <w:rsid w:val="005F50F8"/>
    <w:rsid w:val="005F57CD"/>
    <w:rsid w:val="005F5C60"/>
    <w:rsid w:val="005F65D7"/>
    <w:rsid w:val="005F7277"/>
    <w:rsid w:val="005F7432"/>
    <w:rsid w:val="0060015E"/>
    <w:rsid w:val="00600C11"/>
    <w:rsid w:val="00600FF2"/>
    <w:rsid w:val="0060107B"/>
    <w:rsid w:val="00601744"/>
    <w:rsid w:val="00601EEB"/>
    <w:rsid w:val="0060324A"/>
    <w:rsid w:val="0060397E"/>
    <w:rsid w:val="00603B00"/>
    <w:rsid w:val="00603DF2"/>
    <w:rsid w:val="00604586"/>
    <w:rsid w:val="00604A3E"/>
    <w:rsid w:val="00604E98"/>
    <w:rsid w:val="006052EB"/>
    <w:rsid w:val="00605593"/>
    <w:rsid w:val="00607A47"/>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17CB1"/>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14C"/>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C99"/>
    <w:rsid w:val="00646FF5"/>
    <w:rsid w:val="00647366"/>
    <w:rsid w:val="00647CD3"/>
    <w:rsid w:val="0065022E"/>
    <w:rsid w:val="00650398"/>
    <w:rsid w:val="0065047A"/>
    <w:rsid w:val="006510E7"/>
    <w:rsid w:val="006514DB"/>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3E9E"/>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2E5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44C6"/>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4C3D"/>
    <w:rsid w:val="00695224"/>
    <w:rsid w:val="00695584"/>
    <w:rsid w:val="00695AF5"/>
    <w:rsid w:val="00696667"/>
    <w:rsid w:val="00696EA4"/>
    <w:rsid w:val="00697A24"/>
    <w:rsid w:val="00697C1D"/>
    <w:rsid w:val="006A0902"/>
    <w:rsid w:val="006A0BAC"/>
    <w:rsid w:val="006A0DC0"/>
    <w:rsid w:val="006A1022"/>
    <w:rsid w:val="006A104A"/>
    <w:rsid w:val="006A158C"/>
    <w:rsid w:val="006A189A"/>
    <w:rsid w:val="006A1938"/>
    <w:rsid w:val="006A1BD9"/>
    <w:rsid w:val="006A1CEB"/>
    <w:rsid w:val="006A1D13"/>
    <w:rsid w:val="006A20E5"/>
    <w:rsid w:val="006A231D"/>
    <w:rsid w:val="006A256B"/>
    <w:rsid w:val="006A28D6"/>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7AC"/>
    <w:rsid w:val="006B09B1"/>
    <w:rsid w:val="006B1298"/>
    <w:rsid w:val="006B1923"/>
    <w:rsid w:val="006B1CFA"/>
    <w:rsid w:val="006B260C"/>
    <w:rsid w:val="006B2E18"/>
    <w:rsid w:val="006B30BA"/>
    <w:rsid w:val="006B38D4"/>
    <w:rsid w:val="006B3D4C"/>
    <w:rsid w:val="006B445B"/>
    <w:rsid w:val="006B541F"/>
    <w:rsid w:val="006B5DC9"/>
    <w:rsid w:val="006B65F2"/>
    <w:rsid w:val="006B66F8"/>
    <w:rsid w:val="006B6C8C"/>
    <w:rsid w:val="006B6CDF"/>
    <w:rsid w:val="006B7604"/>
    <w:rsid w:val="006B77FE"/>
    <w:rsid w:val="006B7869"/>
    <w:rsid w:val="006B7A32"/>
    <w:rsid w:val="006C0088"/>
    <w:rsid w:val="006C0CC8"/>
    <w:rsid w:val="006C19AD"/>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511D"/>
    <w:rsid w:val="006C5ED6"/>
    <w:rsid w:val="006C5F50"/>
    <w:rsid w:val="006D0435"/>
    <w:rsid w:val="006D05EF"/>
    <w:rsid w:val="006D0878"/>
    <w:rsid w:val="006D0BDD"/>
    <w:rsid w:val="006D0BE5"/>
    <w:rsid w:val="006D0CB8"/>
    <w:rsid w:val="006D0CDA"/>
    <w:rsid w:val="006D150F"/>
    <w:rsid w:val="006D231F"/>
    <w:rsid w:val="006D23E7"/>
    <w:rsid w:val="006D2762"/>
    <w:rsid w:val="006D2A1D"/>
    <w:rsid w:val="006D32D2"/>
    <w:rsid w:val="006D3E7B"/>
    <w:rsid w:val="006D41C9"/>
    <w:rsid w:val="006D48F6"/>
    <w:rsid w:val="006D5920"/>
    <w:rsid w:val="006D59CA"/>
    <w:rsid w:val="006D6A01"/>
    <w:rsid w:val="006D7DAF"/>
    <w:rsid w:val="006E0126"/>
    <w:rsid w:val="006E0848"/>
    <w:rsid w:val="006E0FCC"/>
    <w:rsid w:val="006E1450"/>
    <w:rsid w:val="006E28B4"/>
    <w:rsid w:val="006E3494"/>
    <w:rsid w:val="006E42A9"/>
    <w:rsid w:val="006E4C76"/>
    <w:rsid w:val="006E556E"/>
    <w:rsid w:val="006E5C0D"/>
    <w:rsid w:val="006E67A9"/>
    <w:rsid w:val="006E6FF8"/>
    <w:rsid w:val="006E7584"/>
    <w:rsid w:val="006F0B48"/>
    <w:rsid w:val="006F0C51"/>
    <w:rsid w:val="006F1710"/>
    <w:rsid w:val="006F1D0E"/>
    <w:rsid w:val="006F1F52"/>
    <w:rsid w:val="006F2368"/>
    <w:rsid w:val="006F2601"/>
    <w:rsid w:val="006F2B93"/>
    <w:rsid w:val="006F2C93"/>
    <w:rsid w:val="006F4258"/>
    <w:rsid w:val="006F45A3"/>
    <w:rsid w:val="006F4A3B"/>
    <w:rsid w:val="006F4DE0"/>
    <w:rsid w:val="006F525D"/>
    <w:rsid w:val="006F6278"/>
    <w:rsid w:val="006F7BB8"/>
    <w:rsid w:val="006F7F58"/>
    <w:rsid w:val="00700FC6"/>
    <w:rsid w:val="00701022"/>
    <w:rsid w:val="00701092"/>
    <w:rsid w:val="007016CB"/>
    <w:rsid w:val="0070184D"/>
    <w:rsid w:val="00701876"/>
    <w:rsid w:val="00701DDF"/>
    <w:rsid w:val="00702247"/>
    <w:rsid w:val="007033F1"/>
    <w:rsid w:val="00704AA2"/>
    <w:rsid w:val="00704B50"/>
    <w:rsid w:val="00704CBD"/>
    <w:rsid w:val="0070597A"/>
    <w:rsid w:val="007059E9"/>
    <w:rsid w:val="00705DC2"/>
    <w:rsid w:val="0070655B"/>
    <w:rsid w:val="007070B4"/>
    <w:rsid w:val="00707536"/>
    <w:rsid w:val="00707856"/>
    <w:rsid w:val="00707DE3"/>
    <w:rsid w:val="00710292"/>
    <w:rsid w:val="00713474"/>
    <w:rsid w:val="00713861"/>
    <w:rsid w:val="00714054"/>
    <w:rsid w:val="00714083"/>
    <w:rsid w:val="00714146"/>
    <w:rsid w:val="00716559"/>
    <w:rsid w:val="00716C9E"/>
    <w:rsid w:val="00717E16"/>
    <w:rsid w:val="007205F0"/>
    <w:rsid w:val="0072127E"/>
    <w:rsid w:val="007215B3"/>
    <w:rsid w:val="00721E68"/>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2C34"/>
    <w:rsid w:val="007330F1"/>
    <w:rsid w:val="00733153"/>
    <w:rsid w:val="007338D1"/>
    <w:rsid w:val="00733B22"/>
    <w:rsid w:val="007347A2"/>
    <w:rsid w:val="00734D7F"/>
    <w:rsid w:val="00734F3D"/>
    <w:rsid w:val="007356DE"/>
    <w:rsid w:val="007356EE"/>
    <w:rsid w:val="00735C72"/>
    <w:rsid w:val="007362C7"/>
    <w:rsid w:val="00736789"/>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C60"/>
    <w:rsid w:val="00746F94"/>
    <w:rsid w:val="00746FB8"/>
    <w:rsid w:val="00746FC8"/>
    <w:rsid w:val="00747235"/>
    <w:rsid w:val="00747C97"/>
    <w:rsid w:val="00747CEF"/>
    <w:rsid w:val="0075028B"/>
    <w:rsid w:val="00750D85"/>
    <w:rsid w:val="00750D90"/>
    <w:rsid w:val="00751041"/>
    <w:rsid w:val="00751196"/>
    <w:rsid w:val="00752B74"/>
    <w:rsid w:val="00752DC9"/>
    <w:rsid w:val="00752E07"/>
    <w:rsid w:val="00752FEA"/>
    <w:rsid w:val="00753B52"/>
    <w:rsid w:val="00753BD5"/>
    <w:rsid w:val="007540D2"/>
    <w:rsid w:val="0075457C"/>
    <w:rsid w:val="00755213"/>
    <w:rsid w:val="0075523F"/>
    <w:rsid w:val="00755E79"/>
    <w:rsid w:val="00756916"/>
    <w:rsid w:val="00756A61"/>
    <w:rsid w:val="00756F86"/>
    <w:rsid w:val="0075735D"/>
    <w:rsid w:val="0075777A"/>
    <w:rsid w:val="0076013E"/>
    <w:rsid w:val="00760921"/>
    <w:rsid w:val="0076128E"/>
    <w:rsid w:val="00761A68"/>
    <w:rsid w:val="0076266C"/>
    <w:rsid w:val="0076334C"/>
    <w:rsid w:val="007645ED"/>
    <w:rsid w:val="00765002"/>
    <w:rsid w:val="007675F7"/>
    <w:rsid w:val="0077091F"/>
    <w:rsid w:val="00771266"/>
    <w:rsid w:val="00771B21"/>
    <w:rsid w:val="00772036"/>
    <w:rsid w:val="0077203D"/>
    <w:rsid w:val="00772114"/>
    <w:rsid w:val="00772150"/>
    <w:rsid w:val="007721E3"/>
    <w:rsid w:val="00772B31"/>
    <w:rsid w:val="00773546"/>
    <w:rsid w:val="00773B71"/>
    <w:rsid w:val="00774BE0"/>
    <w:rsid w:val="00775496"/>
    <w:rsid w:val="00775850"/>
    <w:rsid w:val="00775910"/>
    <w:rsid w:val="0077637F"/>
    <w:rsid w:val="00776534"/>
    <w:rsid w:val="007768AE"/>
    <w:rsid w:val="00776F7B"/>
    <w:rsid w:val="00777322"/>
    <w:rsid w:val="00777C1D"/>
    <w:rsid w:val="00777C6B"/>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28C"/>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1B4E"/>
    <w:rsid w:val="0079289A"/>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2B5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BF1"/>
    <w:rsid w:val="007D0D57"/>
    <w:rsid w:val="007D1936"/>
    <w:rsid w:val="007D1D33"/>
    <w:rsid w:val="007D2640"/>
    <w:rsid w:val="007D2656"/>
    <w:rsid w:val="007D27C9"/>
    <w:rsid w:val="007D2D2D"/>
    <w:rsid w:val="007D2FDA"/>
    <w:rsid w:val="007D3048"/>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4E5"/>
    <w:rsid w:val="00802C82"/>
    <w:rsid w:val="008033B8"/>
    <w:rsid w:val="008033C1"/>
    <w:rsid w:val="00803689"/>
    <w:rsid w:val="00803D71"/>
    <w:rsid w:val="00803DDC"/>
    <w:rsid w:val="00803EBA"/>
    <w:rsid w:val="0080498C"/>
    <w:rsid w:val="008049DB"/>
    <w:rsid w:val="008054B4"/>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062"/>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4A7C"/>
    <w:rsid w:val="0082530D"/>
    <w:rsid w:val="00825530"/>
    <w:rsid w:val="00827280"/>
    <w:rsid w:val="008275A6"/>
    <w:rsid w:val="00827773"/>
    <w:rsid w:val="00827B06"/>
    <w:rsid w:val="00827E2A"/>
    <w:rsid w:val="00830148"/>
    <w:rsid w:val="00830A50"/>
    <w:rsid w:val="00830AF2"/>
    <w:rsid w:val="00830BFC"/>
    <w:rsid w:val="00830D20"/>
    <w:rsid w:val="00830EAB"/>
    <w:rsid w:val="008310D2"/>
    <w:rsid w:val="00831F24"/>
    <w:rsid w:val="00832458"/>
    <w:rsid w:val="00832573"/>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419"/>
    <w:rsid w:val="00856618"/>
    <w:rsid w:val="008566CA"/>
    <w:rsid w:val="0085682D"/>
    <w:rsid w:val="008568C5"/>
    <w:rsid w:val="00856B2E"/>
    <w:rsid w:val="008576E8"/>
    <w:rsid w:val="008610C6"/>
    <w:rsid w:val="00861804"/>
    <w:rsid w:val="00862584"/>
    <w:rsid w:val="00862D18"/>
    <w:rsid w:val="0086305F"/>
    <w:rsid w:val="008632E4"/>
    <w:rsid w:val="008637BB"/>
    <w:rsid w:val="008638FB"/>
    <w:rsid w:val="008641A3"/>
    <w:rsid w:val="00864BA7"/>
    <w:rsid w:val="00864FA0"/>
    <w:rsid w:val="00864FD5"/>
    <w:rsid w:val="008650CB"/>
    <w:rsid w:val="00867216"/>
    <w:rsid w:val="0086743B"/>
    <w:rsid w:val="00867886"/>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7DB"/>
    <w:rsid w:val="00887AA2"/>
    <w:rsid w:val="008900AB"/>
    <w:rsid w:val="0089018B"/>
    <w:rsid w:val="00890AC9"/>
    <w:rsid w:val="008916E6"/>
    <w:rsid w:val="00891B0F"/>
    <w:rsid w:val="00892147"/>
    <w:rsid w:val="0089263D"/>
    <w:rsid w:val="008926B9"/>
    <w:rsid w:val="00892B86"/>
    <w:rsid w:val="00892BD6"/>
    <w:rsid w:val="008935B1"/>
    <w:rsid w:val="00893F4C"/>
    <w:rsid w:val="008940AA"/>
    <w:rsid w:val="00894579"/>
    <w:rsid w:val="00894649"/>
    <w:rsid w:val="00895364"/>
    <w:rsid w:val="008959FD"/>
    <w:rsid w:val="00895C6B"/>
    <w:rsid w:val="00895F61"/>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A7F"/>
    <w:rsid w:val="008B6DA0"/>
    <w:rsid w:val="008B6E0E"/>
    <w:rsid w:val="008B6E62"/>
    <w:rsid w:val="008B6E85"/>
    <w:rsid w:val="008B761D"/>
    <w:rsid w:val="008B7C4A"/>
    <w:rsid w:val="008C0190"/>
    <w:rsid w:val="008C01FF"/>
    <w:rsid w:val="008C0A9D"/>
    <w:rsid w:val="008C0AFD"/>
    <w:rsid w:val="008C1024"/>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94E"/>
    <w:rsid w:val="008C7B9B"/>
    <w:rsid w:val="008C7FF7"/>
    <w:rsid w:val="008D07A1"/>
    <w:rsid w:val="008D0D6B"/>
    <w:rsid w:val="008D0E73"/>
    <w:rsid w:val="008D14B9"/>
    <w:rsid w:val="008D1648"/>
    <w:rsid w:val="008D16DD"/>
    <w:rsid w:val="008D2745"/>
    <w:rsid w:val="008D2A84"/>
    <w:rsid w:val="008D3C40"/>
    <w:rsid w:val="008D4D1D"/>
    <w:rsid w:val="008D50BF"/>
    <w:rsid w:val="008D5D67"/>
    <w:rsid w:val="008D5F2F"/>
    <w:rsid w:val="008D6448"/>
    <w:rsid w:val="008D66D8"/>
    <w:rsid w:val="008D682A"/>
    <w:rsid w:val="008D751E"/>
    <w:rsid w:val="008D7E7E"/>
    <w:rsid w:val="008E02A6"/>
    <w:rsid w:val="008E02FA"/>
    <w:rsid w:val="008E1751"/>
    <w:rsid w:val="008E1873"/>
    <w:rsid w:val="008E1922"/>
    <w:rsid w:val="008E1CD3"/>
    <w:rsid w:val="008E1F25"/>
    <w:rsid w:val="008E27CB"/>
    <w:rsid w:val="008E2AE3"/>
    <w:rsid w:val="008E449D"/>
    <w:rsid w:val="008E4F42"/>
    <w:rsid w:val="008E5072"/>
    <w:rsid w:val="008E57B4"/>
    <w:rsid w:val="008E58A8"/>
    <w:rsid w:val="008E6374"/>
    <w:rsid w:val="008E6791"/>
    <w:rsid w:val="008E72A7"/>
    <w:rsid w:val="008E7C43"/>
    <w:rsid w:val="008F0232"/>
    <w:rsid w:val="008F04AE"/>
    <w:rsid w:val="008F0682"/>
    <w:rsid w:val="008F06E3"/>
    <w:rsid w:val="008F1581"/>
    <w:rsid w:val="008F23FE"/>
    <w:rsid w:val="008F279E"/>
    <w:rsid w:val="008F2820"/>
    <w:rsid w:val="008F2C96"/>
    <w:rsid w:val="008F3767"/>
    <w:rsid w:val="008F3AB4"/>
    <w:rsid w:val="008F432B"/>
    <w:rsid w:val="008F43F9"/>
    <w:rsid w:val="008F4452"/>
    <w:rsid w:val="008F4F69"/>
    <w:rsid w:val="008F4FFD"/>
    <w:rsid w:val="008F53DF"/>
    <w:rsid w:val="008F54DD"/>
    <w:rsid w:val="008F6E39"/>
    <w:rsid w:val="008F72A3"/>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E4F"/>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436"/>
    <w:rsid w:val="00924A9F"/>
    <w:rsid w:val="00925042"/>
    <w:rsid w:val="009251E0"/>
    <w:rsid w:val="009257E0"/>
    <w:rsid w:val="009269BD"/>
    <w:rsid w:val="00926AA3"/>
    <w:rsid w:val="00926E00"/>
    <w:rsid w:val="00926E34"/>
    <w:rsid w:val="0093031B"/>
    <w:rsid w:val="00930B44"/>
    <w:rsid w:val="00931225"/>
    <w:rsid w:val="0093126B"/>
    <w:rsid w:val="0093128F"/>
    <w:rsid w:val="00931D72"/>
    <w:rsid w:val="00932256"/>
    <w:rsid w:val="00932288"/>
    <w:rsid w:val="00932774"/>
    <w:rsid w:val="00932A7C"/>
    <w:rsid w:val="0093324D"/>
    <w:rsid w:val="00933603"/>
    <w:rsid w:val="00934492"/>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E19"/>
    <w:rsid w:val="00944F50"/>
    <w:rsid w:val="00945199"/>
    <w:rsid w:val="009457AA"/>
    <w:rsid w:val="00945A29"/>
    <w:rsid w:val="009463D5"/>
    <w:rsid w:val="00946797"/>
    <w:rsid w:val="00946800"/>
    <w:rsid w:val="00946822"/>
    <w:rsid w:val="0094706D"/>
    <w:rsid w:val="0094795A"/>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57E21"/>
    <w:rsid w:val="009605F6"/>
    <w:rsid w:val="00960662"/>
    <w:rsid w:val="00960BD9"/>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219F"/>
    <w:rsid w:val="00973366"/>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CC7"/>
    <w:rsid w:val="00991D80"/>
    <w:rsid w:val="00991EA5"/>
    <w:rsid w:val="009920AC"/>
    <w:rsid w:val="009923F6"/>
    <w:rsid w:val="00992863"/>
    <w:rsid w:val="00992AD4"/>
    <w:rsid w:val="00992B33"/>
    <w:rsid w:val="00992B8E"/>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882"/>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1C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B70E8"/>
    <w:rsid w:val="009C0631"/>
    <w:rsid w:val="009C0C86"/>
    <w:rsid w:val="009C1008"/>
    <w:rsid w:val="009C1809"/>
    <w:rsid w:val="009C1AFF"/>
    <w:rsid w:val="009C206C"/>
    <w:rsid w:val="009C218C"/>
    <w:rsid w:val="009C21E3"/>
    <w:rsid w:val="009C222F"/>
    <w:rsid w:val="009C25F1"/>
    <w:rsid w:val="009C2C60"/>
    <w:rsid w:val="009C372E"/>
    <w:rsid w:val="009C3B12"/>
    <w:rsid w:val="009C3DBD"/>
    <w:rsid w:val="009C3EC8"/>
    <w:rsid w:val="009C4186"/>
    <w:rsid w:val="009C47F5"/>
    <w:rsid w:val="009C4C4F"/>
    <w:rsid w:val="009C53AE"/>
    <w:rsid w:val="009C59C1"/>
    <w:rsid w:val="009C5AD0"/>
    <w:rsid w:val="009C6134"/>
    <w:rsid w:val="009C6703"/>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372"/>
    <w:rsid w:val="009E1E04"/>
    <w:rsid w:val="009E1FF9"/>
    <w:rsid w:val="009E31F4"/>
    <w:rsid w:val="009E38CE"/>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9F7EC1"/>
    <w:rsid w:val="00A00170"/>
    <w:rsid w:val="00A00BB2"/>
    <w:rsid w:val="00A013B0"/>
    <w:rsid w:val="00A01E51"/>
    <w:rsid w:val="00A03C6A"/>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9FC"/>
    <w:rsid w:val="00A21F8C"/>
    <w:rsid w:val="00A22284"/>
    <w:rsid w:val="00A22977"/>
    <w:rsid w:val="00A23A82"/>
    <w:rsid w:val="00A23B89"/>
    <w:rsid w:val="00A241F9"/>
    <w:rsid w:val="00A24437"/>
    <w:rsid w:val="00A24862"/>
    <w:rsid w:val="00A252B6"/>
    <w:rsid w:val="00A2544C"/>
    <w:rsid w:val="00A25767"/>
    <w:rsid w:val="00A25FFF"/>
    <w:rsid w:val="00A2607B"/>
    <w:rsid w:val="00A26CCB"/>
    <w:rsid w:val="00A27980"/>
    <w:rsid w:val="00A27A38"/>
    <w:rsid w:val="00A27B3B"/>
    <w:rsid w:val="00A27C3C"/>
    <w:rsid w:val="00A27D03"/>
    <w:rsid w:val="00A27DB4"/>
    <w:rsid w:val="00A30E89"/>
    <w:rsid w:val="00A314A0"/>
    <w:rsid w:val="00A31598"/>
    <w:rsid w:val="00A319C1"/>
    <w:rsid w:val="00A31ADE"/>
    <w:rsid w:val="00A31C7D"/>
    <w:rsid w:val="00A320DB"/>
    <w:rsid w:val="00A3249C"/>
    <w:rsid w:val="00A32A75"/>
    <w:rsid w:val="00A33C93"/>
    <w:rsid w:val="00A3410E"/>
    <w:rsid w:val="00A35ACD"/>
    <w:rsid w:val="00A35AFF"/>
    <w:rsid w:val="00A36A84"/>
    <w:rsid w:val="00A370B4"/>
    <w:rsid w:val="00A37836"/>
    <w:rsid w:val="00A37C79"/>
    <w:rsid w:val="00A40288"/>
    <w:rsid w:val="00A406E6"/>
    <w:rsid w:val="00A409A3"/>
    <w:rsid w:val="00A41771"/>
    <w:rsid w:val="00A41B17"/>
    <w:rsid w:val="00A421B2"/>
    <w:rsid w:val="00A42796"/>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190"/>
    <w:rsid w:val="00A56340"/>
    <w:rsid w:val="00A57A69"/>
    <w:rsid w:val="00A57C92"/>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6EE2"/>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DFD"/>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3D0"/>
    <w:rsid w:val="00AA75CE"/>
    <w:rsid w:val="00AB023A"/>
    <w:rsid w:val="00AB0C43"/>
    <w:rsid w:val="00AB1082"/>
    <w:rsid w:val="00AB1098"/>
    <w:rsid w:val="00AB1102"/>
    <w:rsid w:val="00AB173C"/>
    <w:rsid w:val="00AB1B38"/>
    <w:rsid w:val="00AB1E82"/>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121"/>
    <w:rsid w:val="00AC2A94"/>
    <w:rsid w:val="00AC322C"/>
    <w:rsid w:val="00AC33E2"/>
    <w:rsid w:val="00AC3674"/>
    <w:rsid w:val="00AC3F97"/>
    <w:rsid w:val="00AC4466"/>
    <w:rsid w:val="00AC4A20"/>
    <w:rsid w:val="00AC4FEA"/>
    <w:rsid w:val="00AC5213"/>
    <w:rsid w:val="00AC53F3"/>
    <w:rsid w:val="00AC584E"/>
    <w:rsid w:val="00AC5B6E"/>
    <w:rsid w:val="00AC5E1A"/>
    <w:rsid w:val="00AC70F7"/>
    <w:rsid w:val="00AC7B80"/>
    <w:rsid w:val="00AC7D80"/>
    <w:rsid w:val="00AD073E"/>
    <w:rsid w:val="00AD0A32"/>
    <w:rsid w:val="00AD1442"/>
    <w:rsid w:val="00AD14AB"/>
    <w:rsid w:val="00AD1B73"/>
    <w:rsid w:val="00AD20ED"/>
    <w:rsid w:val="00AD20FA"/>
    <w:rsid w:val="00AD26B9"/>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CD"/>
    <w:rsid w:val="00AE43F4"/>
    <w:rsid w:val="00AE5099"/>
    <w:rsid w:val="00AE50D3"/>
    <w:rsid w:val="00AE606A"/>
    <w:rsid w:val="00AE6F21"/>
    <w:rsid w:val="00AF013B"/>
    <w:rsid w:val="00AF0A66"/>
    <w:rsid w:val="00AF0CF8"/>
    <w:rsid w:val="00AF1658"/>
    <w:rsid w:val="00AF262C"/>
    <w:rsid w:val="00AF2A5A"/>
    <w:rsid w:val="00AF4049"/>
    <w:rsid w:val="00AF415A"/>
    <w:rsid w:val="00AF44F2"/>
    <w:rsid w:val="00AF4950"/>
    <w:rsid w:val="00AF53AB"/>
    <w:rsid w:val="00AF53BA"/>
    <w:rsid w:val="00AF64D9"/>
    <w:rsid w:val="00AF69B4"/>
    <w:rsid w:val="00AF717B"/>
    <w:rsid w:val="00B00A2E"/>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2191"/>
    <w:rsid w:val="00B12F04"/>
    <w:rsid w:val="00B13082"/>
    <w:rsid w:val="00B134E7"/>
    <w:rsid w:val="00B13A79"/>
    <w:rsid w:val="00B14075"/>
    <w:rsid w:val="00B14FC0"/>
    <w:rsid w:val="00B159F7"/>
    <w:rsid w:val="00B16524"/>
    <w:rsid w:val="00B165E7"/>
    <w:rsid w:val="00B16E86"/>
    <w:rsid w:val="00B170A8"/>
    <w:rsid w:val="00B17C0B"/>
    <w:rsid w:val="00B20364"/>
    <w:rsid w:val="00B20E6F"/>
    <w:rsid w:val="00B211F2"/>
    <w:rsid w:val="00B2130C"/>
    <w:rsid w:val="00B215D0"/>
    <w:rsid w:val="00B21EDE"/>
    <w:rsid w:val="00B222B9"/>
    <w:rsid w:val="00B2244B"/>
    <w:rsid w:val="00B226A9"/>
    <w:rsid w:val="00B2300D"/>
    <w:rsid w:val="00B2303C"/>
    <w:rsid w:val="00B230F6"/>
    <w:rsid w:val="00B23139"/>
    <w:rsid w:val="00B232D6"/>
    <w:rsid w:val="00B23307"/>
    <w:rsid w:val="00B23539"/>
    <w:rsid w:val="00B23551"/>
    <w:rsid w:val="00B24DC8"/>
    <w:rsid w:val="00B25335"/>
    <w:rsid w:val="00B25CBD"/>
    <w:rsid w:val="00B26391"/>
    <w:rsid w:val="00B26A06"/>
    <w:rsid w:val="00B27AD5"/>
    <w:rsid w:val="00B27F3D"/>
    <w:rsid w:val="00B30A36"/>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48A"/>
    <w:rsid w:val="00B46554"/>
    <w:rsid w:val="00B466F0"/>
    <w:rsid w:val="00B467BB"/>
    <w:rsid w:val="00B46AD1"/>
    <w:rsid w:val="00B47E3B"/>
    <w:rsid w:val="00B503B4"/>
    <w:rsid w:val="00B50892"/>
    <w:rsid w:val="00B50D91"/>
    <w:rsid w:val="00B50EE3"/>
    <w:rsid w:val="00B51057"/>
    <w:rsid w:val="00B511ED"/>
    <w:rsid w:val="00B51602"/>
    <w:rsid w:val="00B51F21"/>
    <w:rsid w:val="00B52273"/>
    <w:rsid w:val="00B52540"/>
    <w:rsid w:val="00B5371B"/>
    <w:rsid w:val="00B5399D"/>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27"/>
    <w:rsid w:val="00B64774"/>
    <w:rsid w:val="00B64E06"/>
    <w:rsid w:val="00B65A6A"/>
    <w:rsid w:val="00B65CB5"/>
    <w:rsid w:val="00B65D4A"/>
    <w:rsid w:val="00B65E12"/>
    <w:rsid w:val="00B668FC"/>
    <w:rsid w:val="00B66B65"/>
    <w:rsid w:val="00B66BB3"/>
    <w:rsid w:val="00B67E57"/>
    <w:rsid w:val="00B67EC2"/>
    <w:rsid w:val="00B7024C"/>
    <w:rsid w:val="00B70EBF"/>
    <w:rsid w:val="00B70EF2"/>
    <w:rsid w:val="00B70F06"/>
    <w:rsid w:val="00B7145B"/>
    <w:rsid w:val="00B71881"/>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58A"/>
    <w:rsid w:val="00B81607"/>
    <w:rsid w:val="00B81787"/>
    <w:rsid w:val="00B81E23"/>
    <w:rsid w:val="00B8280A"/>
    <w:rsid w:val="00B83280"/>
    <w:rsid w:val="00B83638"/>
    <w:rsid w:val="00B838AA"/>
    <w:rsid w:val="00B83907"/>
    <w:rsid w:val="00B839BC"/>
    <w:rsid w:val="00B84400"/>
    <w:rsid w:val="00B84738"/>
    <w:rsid w:val="00B84B83"/>
    <w:rsid w:val="00B85057"/>
    <w:rsid w:val="00B85087"/>
    <w:rsid w:val="00B853F9"/>
    <w:rsid w:val="00B860D7"/>
    <w:rsid w:val="00B868DC"/>
    <w:rsid w:val="00B86FAD"/>
    <w:rsid w:val="00B87B8A"/>
    <w:rsid w:val="00B9190B"/>
    <w:rsid w:val="00B922DC"/>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842"/>
    <w:rsid w:val="00BA4D41"/>
    <w:rsid w:val="00BA58AF"/>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6EA6"/>
    <w:rsid w:val="00BB7AF7"/>
    <w:rsid w:val="00BC00C1"/>
    <w:rsid w:val="00BC0230"/>
    <w:rsid w:val="00BC02CD"/>
    <w:rsid w:val="00BC0688"/>
    <w:rsid w:val="00BC1478"/>
    <w:rsid w:val="00BC1BFE"/>
    <w:rsid w:val="00BC2264"/>
    <w:rsid w:val="00BC2C3A"/>
    <w:rsid w:val="00BC3CE2"/>
    <w:rsid w:val="00BC3E3B"/>
    <w:rsid w:val="00BC450A"/>
    <w:rsid w:val="00BC52DE"/>
    <w:rsid w:val="00BC5902"/>
    <w:rsid w:val="00BC66E0"/>
    <w:rsid w:val="00BC69C6"/>
    <w:rsid w:val="00BC7775"/>
    <w:rsid w:val="00BC7956"/>
    <w:rsid w:val="00BD02E6"/>
    <w:rsid w:val="00BD065D"/>
    <w:rsid w:val="00BD0CF8"/>
    <w:rsid w:val="00BD0DDA"/>
    <w:rsid w:val="00BD1252"/>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3D6"/>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5F58"/>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07B4D"/>
    <w:rsid w:val="00C10C63"/>
    <w:rsid w:val="00C10D34"/>
    <w:rsid w:val="00C10DB6"/>
    <w:rsid w:val="00C11612"/>
    <w:rsid w:val="00C11B8C"/>
    <w:rsid w:val="00C12101"/>
    <w:rsid w:val="00C1230F"/>
    <w:rsid w:val="00C12EC3"/>
    <w:rsid w:val="00C134DF"/>
    <w:rsid w:val="00C137E0"/>
    <w:rsid w:val="00C13810"/>
    <w:rsid w:val="00C13934"/>
    <w:rsid w:val="00C13B21"/>
    <w:rsid w:val="00C13BCE"/>
    <w:rsid w:val="00C14234"/>
    <w:rsid w:val="00C14C9F"/>
    <w:rsid w:val="00C155CC"/>
    <w:rsid w:val="00C15941"/>
    <w:rsid w:val="00C15ABB"/>
    <w:rsid w:val="00C160D1"/>
    <w:rsid w:val="00C168BD"/>
    <w:rsid w:val="00C16B20"/>
    <w:rsid w:val="00C16E20"/>
    <w:rsid w:val="00C170CD"/>
    <w:rsid w:val="00C175D6"/>
    <w:rsid w:val="00C17EE4"/>
    <w:rsid w:val="00C2047B"/>
    <w:rsid w:val="00C20A4F"/>
    <w:rsid w:val="00C212A5"/>
    <w:rsid w:val="00C21801"/>
    <w:rsid w:val="00C21EE3"/>
    <w:rsid w:val="00C22FF7"/>
    <w:rsid w:val="00C2304D"/>
    <w:rsid w:val="00C236EB"/>
    <w:rsid w:val="00C23BE9"/>
    <w:rsid w:val="00C24016"/>
    <w:rsid w:val="00C24904"/>
    <w:rsid w:val="00C24933"/>
    <w:rsid w:val="00C2541E"/>
    <w:rsid w:val="00C25F86"/>
    <w:rsid w:val="00C2649C"/>
    <w:rsid w:val="00C26623"/>
    <w:rsid w:val="00C26685"/>
    <w:rsid w:val="00C26D74"/>
    <w:rsid w:val="00C30824"/>
    <w:rsid w:val="00C30F87"/>
    <w:rsid w:val="00C31595"/>
    <w:rsid w:val="00C31BD5"/>
    <w:rsid w:val="00C31BF8"/>
    <w:rsid w:val="00C3273C"/>
    <w:rsid w:val="00C32EC2"/>
    <w:rsid w:val="00C3307F"/>
    <w:rsid w:val="00C3319F"/>
    <w:rsid w:val="00C33D18"/>
    <w:rsid w:val="00C33F77"/>
    <w:rsid w:val="00C348FF"/>
    <w:rsid w:val="00C34CC3"/>
    <w:rsid w:val="00C34F30"/>
    <w:rsid w:val="00C363E7"/>
    <w:rsid w:val="00C3640A"/>
    <w:rsid w:val="00C36F96"/>
    <w:rsid w:val="00C3796D"/>
    <w:rsid w:val="00C4006C"/>
    <w:rsid w:val="00C4057F"/>
    <w:rsid w:val="00C405F4"/>
    <w:rsid w:val="00C40753"/>
    <w:rsid w:val="00C40815"/>
    <w:rsid w:val="00C40B89"/>
    <w:rsid w:val="00C40B90"/>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978"/>
    <w:rsid w:val="00C56A7A"/>
    <w:rsid w:val="00C56BC5"/>
    <w:rsid w:val="00C56DB7"/>
    <w:rsid w:val="00C572FF"/>
    <w:rsid w:val="00C57991"/>
    <w:rsid w:val="00C60B64"/>
    <w:rsid w:val="00C60D23"/>
    <w:rsid w:val="00C6101E"/>
    <w:rsid w:val="00C613E0"/>
    <w:rsid w:val="00C615B8"/>
    <w:rsid w:val="00C61AFD"/>
    <w:rsid w:val="00C62D67"/>
    <w:rsid w:val="00C6356B"/>
    <w:rsid w:val="00C64963"/>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B05"/>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CA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5C3B"/>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A6776"/>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211"/>
    <w:rsid w:val="00CB570A"/>
    <w:rsid w:val="00CB679C"/>
    <w:rsid w:val="00CB6A84"/>
    <w:rsid w:val="00CB6A85"/>
    <w:rsid w:val="00CB7121"/>
    <w:rsid w:val="00CB7364"/>
    <w:rsid w:val="00CB7C4A"/>
    <w:rsid w:val="00CB7DD9"/>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554"/>
    <w:rsid w:val="00CD2730"/>
    <w:rsid w:val="00CD28B2"/>
    <w:rsid w:val="00CD2DD0"/>
    <w:rsid w:val="00CD2E3B"/>
    <w:rsid w:val="00CD33EE"/>
    <w:rsid w:val="00CD3776"/>
    <w:rsid w:val="00CD4D65"/>
    <w:rsid w:val="00CD4ED7"/>
    <w:rsid w:val="00CD55B1"/>
    <w:rsid w:val="00CD5680"/>
    <w:rsid w:val="00CD57E1"/>
    <w:rsid w:val="00CD59A3"/>
    <w:rsid w:val="00CD648D"/>
    <w:rsid w:val="00CD6B80"/>
    <w:rsid w:val="00CD7616"/>
    <w:rsid w:val="00CD775A"/>
    <w:rsid w:val="00CE01B5"/>
    <w:rsid w:val="00CE021F"/>
    <w:rsid w:val="00CE0B98"/>
    <w:rsid w:val="00CE1CD1"/>
    <w:rsid w:val="00CE2312"/>
    <w:rsid w:val="00CE2620"/>
    <w:rsid w:val="00CE2D7B"/>
    <w:rsid w:val="00CE336E"/>
    <w:rsid w:val="00CE374F"/>
    <w:rsid w:val="00CE384F"/>
    <w:rsid w:val="00CE3CDF"/>
    <w:rsid w:val="00CE3D08"/>
    <w:rsid w:val="00CE3E07"/>
    <w:rsid w:val="00CE3FEE"/>
    <w:rsid w:val="00CE455E"/>
    <w:rsid w:val="00CE47B3"/>
    <w:rsid w:val="00CE4F0D"/>
    <w:rsid w:val="00CE6640"/>
    <w:rsid w:val="00CE6768"/>
    <w:rsid w:val="00CE68A3"/>
    <w:rsid w:val="00CE7175"/>
    <w:rsid w:val="00CE79A8"/>
    <w:rsid w:val="00CE7E34"/>
    <w:rsid w:val="00CF0639"/>
    <w:rsid w:val="00CF0AE5"/>
    <w:rsid w:val="00CF14A0"/>
    <w:rsid w:val="00CF1737"/>
    <w:rsid w:val="00CF19DF"/>
    <w:rsid w:val="00CF1F8D"/>
    <w:rsid w:val="00CF2172"/>
    <w:rsid w:val="00CF25F6"/>
    <w:rsid w:val="00CF2BBB"/>
    <w:rsid w:val="00CF366B"/>
    <w:rsid w:val="00CF3B6C"/>
    <w:rsid w:val="00CF4074"/>
    <w:rsid w:val="00CF4810"/>
    <w:rsid w:val="00CF4D38"/>
    <w:rsid w:val="00CF4F1F"/>
    <w:rsid w:val="00CF4F47"/>
    <w:rsid w:val="00CF5030"/>
    <w:rsid w:val="00CF6A40"/>
    <w:rsid w:val="00CF6E9D"/>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517"/>
    <w:rsid w:val="00D109FA"/>
    <w:rsid w:val="00D11712"/>
    <w:rsid w:val="00D11EC0"/>
    <w:rsid w:val="00D120D2"/>
    <w:rsid w:val="00D1301C"/>
    <w:rsid w:val="00D131D1"/>
    <w:rsid w:val="00D13294"/>
    <w:rsid w:val="00D13666"/>
    <w:rsid w:val="00D13CB3"/>
    <w:rsid w:val="00D14D12"/>
    <w:rsid w:val="00D14EF2"/>
    <w:rsid w:val="00D15411"/>
    <w:rsid w:val="00D16B43"/>
    <w:rsid w:val="00D171C8"/>
    <w:rsid w:val="00D17C55"/>
    <w:rsid w:val="00D20137"/>
    <w:rsid w:val="00D208E6"/>
    <w:rsid w:val="00D20B09"/>
    <w:rsid w:val="00D21A55"/>
    <w:rsid w:val="00D223FB"/>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142"/>
    <w:rsid w:val="00D372A0"/>
    <w:rsid w:val="00D374D1"/>
    <w:rsid w:val="00D37596"/>
    <w:rsid w:val="00D37899"/>
    <w:rsid w:val="00D37FCE"/>
    <w:rsid w:val="00D40238"/>
    <w:rsid w:val="00D40D79"/>
    <w:rsid w:val="00D4117C"/>
    <w:rsid w:val="00D41258"/>
    <w:rsid w:val="00D432D3"/>
    <w:rsid w:val="00D43430"/>
    <w:rsid w:val="00D43441"/>
    <w:rsid w:val="00D439C3"/>
    <w:rsid w:val="00D43F3D"/>
    <w:rsid w:val="00D449C6"/>
    <w:rsid w:val="00D44A3B"/>
    <w:rsid w:val="00D451A0"/>
    <w:rsid w:val="00D451C2"/>
    <w:rsid w:val="00D45385"/>
    <w:rsid w:val="00D45546"/>
    <w:rsid w:val="00D45C34"/>
    <w:rsid w:val="00D4777F"/>
    <w:rsid w:val="00D478D3"/>
    <w:rsid w:val="00D5062B"/>
    <w:rsid w:val="00D50975"/>
    <w:rsid w:val="00D50B46"/>
    <w:rsid w:val="00D50B72"/>
    <w:rsid w:val="00D51867"/>
    <w:rsid w:val="00D51AC9"/>
    <w:rsid w:val="00D51AD4"/>
    <w:rsid w:val="00D52DBB"/>
    <w:rsid w:val="00D531B6"/>
    <w:rsid w:val="00D53530"/>
    <w:rsid w:val="00D5418D"/>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C1D"/>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3D6"/>
    <w:rsid w:val="00D857FE"/>
    <w:rsid w:val="00D859D8"/>
    <w:rsid w:val="00D8686B"/>
    <w:rsid w:val="00D86F69"/>
    <w:rsid w:val="00D86F82"/>
    <w:rsid w:val="00D87458"/>
    <w:rsid w:val="00D87A74"/>
    <w:rsid w:val="00D901F7"/>
    <w:rsid w:val="00D90311"/>
    <w:rsid w:val="00D907F2"/>
    <w:rsid w:val="00D910E2"/>
    <w:rsid w:val="00D913F3"/>
    <w:rsid w:val="00D915FF"/>
    <w:rsid w:val="00D91CC6"/>
    <w:rsid w:val="00D92BBF"/>
    <w:rsid w:val="00D933F6"/>
    <w:rsid w:val="00D9398B"/>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1672"/>
    <w:rsid w:val="00DB2AEF"/>
    <w:rsid w:val="00DB2B51"/>
    <w:rsid w:val="00DB341C"/>
    <w:rsid w:val="00DB382B"/>
    <w:rsid w:val="00DB40CF"/>
    <w:rsid w:val="00DB4525"/>
    <w:rsid w:val="00DB47A5"/>
    <w:rsid w:val="00DB4BD3"/>
    <w:rsid w:val="00DB4D17"/>
    <w:rsid w:val="00DB5175"/>
    <w:rsid w:val="00DB614A"/>
    <w:rsid w:val="00DB6DD3"/>
    <w:rsid w:val="00DB7408"/>
    <w:rsid w:val="00DB79CB"/>
    <w:rsid w:val="00DB7CED"/>
    <w:rsid w:val="00DC09FC"/>
    <w:rsid w:val="00DC102C"/>
    <w:rsid w:val="00DC1E1B"/>
    <w:rsid w:val="00DC1EC8"/>
    <w:rsid w:val="00DC23B2"/>
    <w:rsid w:val="00DC2E18"/>
    <w:rsid w:val="00DC30FE"/>
    <w:rsid w:val="00DC3512"/>
    <w:rsid w:val="00DC385E"/>
    <w:rsid w:val="00DC3EC8"/>
    <w:rsid w:val="00DC4068"/>
    <w:rsid w:val="00DC4145"/>
    <w:rsid w:val="00DC493B"/>
    <w:rsid w:val="00DC6D62"/>
    <w:rsid w:val="00DC6E62"/>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81E"/>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44E2"/>
    <w:rsid w:val="00DF465A"/>
    <w:rsid w:val="00DF58E5"/>
    <w:rsid w:val="00DF5BC6"/>
    <w:rsid w:val="00DF6527"/>
    <w:rsid w:val="00DF79E1"/>
    <w:rsid w:val="00DF7E57"/>
    <w:rsid w:val="00E000D0"/>
    <w:rsid w:val="00E00F2E"/>
    <w:rsid w:val="00E01525"/>
    <w:rsid w:val="00E0160E"/>
    <w:rsid w:val="00E0186E"/>
    <w:rsid w:val="00E01FE1"/>
    <w:rsid w:val="00E024B2"/>
    <w:rsid w:val="00E025CC"/>
    <w:rsid w:val="00E02F55"/>
    <w:rsid w:val="00E02FCC"/>
    <w:rsid w:val="00E03063"/>
    <w:rsid w:val="00E036B3"/>
    <w:rsid w:val="00E044C5"/>
    <w:rsid w:val="00E051B1"/>
    <w:rsid w:val="00E05381"/>
    <w:rsid w:val="00E057EA"/>
    <w:rsid w:val="00E05E00"/>
    <w:rsid w:val="00E06357"/>
    <w:rsid w:val="00E0667E"/>
    <w:rsid w:val="00E06F09"/>
    <w:rsid w:val="00E06FAA"/>
    <w:rsid w:val="00E073FE"/>
    <w:rsid w:val="00E078A6"/>
    <w:rsid w:val="00E07916"/>
    <w:rsid w:val="00E07AA2"/>
    <w:rsid w:val="00E1015B"/>
    <w:rsid w:val="00E106AE"/>
    <w:rsid w:val="00E10723"/>
    <w:rsid w:val="00E11236"/>
    <w:rsid w:val="00E1164D"/>
    <w:rsid w:val="00E11A5C"/>
    <w:rsid w:val="00E11CCB"/>
    <w:rsid w:val="00E1223A"/>
    <w:rsid w:val="00E122A9"/>
    <w:rsid w:val="00E12447"/>
    <w:rsid w:val="00E12ABE"/>
    <w:rsid w:val="00E12E0E"/>
    <w:rsid w:val="00E12FC7"/>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DA4"/>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359"/>
    <w:rsid w:val="00E35931"/>
    <w:rsid w:val="00E35D96"/>
    <w:rsid w:val="00E35F0A"/>
    <w:rsid w:val="00E363CF"/>
    <w:rsid w:val="00E36C49"/>
    <w:rsid w:val="00E36D49"/>
    <w:rsid w:val="00E36E14"/>
    <w:rsid w:val="00E374A1"/>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958"/>
    <w:rsid w:val="00E46C4C"/>
    <w:rsid w:val="00E46E0B"/>
    <w:rsid w:val="00E471ED"/>
    <w:rsid w:val="00E478DA"/>
    <w:rsid w:val="00E479FF"/>
    <w:rsid w:val="00E47A53"/>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0869"/>
    <w:rsid w:val="00E71086"/>
    <w:rsid w:val="00E71B32"/>
    <w:rsid w:val="00E7391F"/>
    <w:rsid w:val="00E745BB"/>
    <w:rsid w:val="00E76596"/>
    <w:rsid w:val="00E77E32"/>
    <w:rsid w:val="00E809C8"/>
    <w:rsid w:val="00E810FF"/>
    <w:rsid w:val="00E81376"/>
    <w:rsid w:val="00E8173D"/>
    <w:rsid w:val="00E81A7E"/>
    <w:rsid w:val="00E81B11"/>
    <w:rsid w:val="00E82FC8"/>
    <w:rsid w:val="00E83069"/>
    <w:rsid w:val="00E834BF"/>
    <w:rsid w:val="00E83987"/>
    <w:rsid w:val="00E84CC4"/>
    <w:rsid w:val="00E855B1"/>
    <w:rsid w:val="00E85E67"/>
    <w:rsid w:val="00E86621"/>
    <w:rsid w:val="00E86A0D"/>
    <w:rsid w:val="00E87BD5"/>
    <w:rsid w:val="00E87C5D"/>
    <w:rsid w:val="00E87C9B"/>
    <w:rsid w:val="00E90B12"/>
    <w:rsid w:val="00E90D43"/>
    <w:rsid w:val="00E912B1"/>
    <w:rsid w:val="00E921EF"/>
    <w:rsid w:val="00E927FD"/>
    <w:rsid w:val="00E92BF5"/>
    <w:rsid w:val="00E94E0B"/>
    <w:rsid w:val="00E94FD2"/>
    <w:rsid w:val="00E95897"/>
    <w:rsid w:val="00E95DDA"/>
    <w:rsid w:val="00E972A2"/>
    <w:rsid w:val="00E97477"/>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4929"/>
    <w:rsid w:val="00EA4D9C"/>
    <w:rsid w:val="00EA5A78"/>
    <w:rsid w:val="00EA5DE5"/>
    <w:rsid w:val="00EA71D3"/>
    <w:rsid w:val="00EA781C"/>
    <w:rsid w:val="00EB051D"/>
    <w:rsid w:val="00EB1072"/>
    <w:rsid w:val="00EB1A14"/>
    <w:rsid w:val="00EB1ED2"/>
    <w:rsid w:val="00EB2610"/>
    <w:rsid w:val="00EB2D92"/>
    <w:rsid w:val="00EB3229"/>
    <w:rsid w:val="00EB341F"/>
    <w:rsid w:val="00EB36B5"/>
    <w:rsid w:val="00EB43C4"/>
    <w:rsid w:val="00EB5C2A"/>
    <w:rsid w:val="00EB686E"/>
    <w:rsid w:val="00EB6974"/>
    <w:rsid w:val="00EB6D6E"/>
    <w:rsid w:val="00EB7570"/>
    <w:rsid w:val="00EB7649"/>
    <w:rsid w:val="00EB76BD"/>
    <w:rsid w:val="00EC05A9"/>
    <w:rsid w:val="00EC07C5"/>
    <w:rsid w:val="00EC12D9"/>
    <w:rsid w:val="00EC2103"/>
    <w:rsid w:val="00EC27C8"/>
    <w:rsid w:val="00EC284D"/>
    <w:rsid w:val="00EC2BE5"/>
    <w:rsid w:val="00EC2CCA"/>
    <w:rsid w:val="00EC2E57"/>
    <w:rsid w:val="00EC2E71"/>
    <w:rsid w:val="00EC3A46"/>
    <w:rsid w:val="00EC3AA0"/>
    <w:rsid w:val="00EC4158"/>
    <w:rsid w:val="00EC4D53"/>
    <w:rsid w:val="00EC5347"/>
    <w:rsid w:val="00EC54E1"/>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5E22"/>
    <w:rsid w:val="00ED6A91"/>
    <w:rsid w:val="00ED6C71"/>
    <w:rsid w:val="00ED71AE"/>
    <w:rsid w:val="00ED73A4"/>
    <w:rsid w:val="00ED7D8F"/>
    <w:rsid w:val="00EE07D2"/>
    <w:rsid w:val="00EE0D35"/>
    <w:rsid w:val="00EE1A53"/>
    <w:rsid w:val="00EE1BEE"/>
    <w:rsid w:val="00EE22A7"/>
    <w:rsid w:val="00EE3627"/>
    <w:rsid w:val="00EE39EA"/>
    <w:rsid w:val="00EE3F26"/>
    <w:rsid w:val="00EE4D2B"/>
    <w:rsid w:val="00EE5D97"/>
    <w:rsid w:val="00EE5DE3"/>
    <w:rsid w:val="00EE6288"/>
    <w:rsid w:val="00EE66D4"/>
    <w:rsid w:val="00EE6911"/>
    <w:rsid w:val="00EE6B64"/>
    <w:rsid w:val="00EE6C36"/>
    <w:rsid w:val="00EE6F5D"/>
    <w:rsid w:val="00EE7616"/>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4D8A"/>
    <w:rsid w:val="00EF50AF"/>
    <w:rsid w:val="00EF5363"/>
    <w:rsid w:val="00EF59B1"/>
    <w:rsid w:val="00EF59F2"/>
    <w:rsid w:val="00EF6153"/>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0D2"/>
    <w:rsid w:val="00F1097C"/>
    <w:rsid w:val="00F121F0"/>
    <w:rsid w:val="00F123F4"/>
    <w:rsid w:val="00F12DCF"/>
    <w:rsid w:val="00F12DE2"/>
    <w:rsid w:val="00F12F63"/>
    <w:rsid w:val="00F1310D"/>
    <w:rsid w:val="00F133D6"/>
    <w:rsid w:val="00F13971"/>
    <w:rsid w:val="00F13C27"/>
    <w:rsid w:val="00F14133"/>
    <w:rsid w:val="00F144D6"/>
    <w:rsid w:val="00F14C5F"/>
    <w:rsid w:val="00F14FC4"/>
    <w:rsid w:val="00F1511E"/>
    <w:rsid w:val="00F15860"/>
    <w:rsid w:val="00F15A42"/>
    <w:rsid w:val="00F15DA5"/>
    <w:rsid w:val="00F16108"/>
    <w:rsid w:val="00F16136"/>
    <w:rsid w:val="00F16526"/>
    <w:rsid w:val="00F16D91"/>
    <w:rsid w:val="00F1705F"/>
    <w:rsid w:val="00F1732C"/>
    <w:rsid w:val="00F1756F"/>
    <w:rsid w:val="00F201FD"/>
    <w:rsid w:val="00F204E4"/>
    <w:rsid w:val="00F2085A"/>
    <w:rsid w:val="00F20E9D"/>
    <w:rsid w:val="00F214B1"/>
    <w:rsid w:val="00F21C7B"/>
    <w:rsid w:val="00F2227C"/>
    <w:rsid w:val="00F23548"/>
    <w:rsid w:val="00F2359A"/>
    <w:rsid w:val="00F2404C"/>
    <w:rsid w:val="00F2429E"/>
    <w:rsid w:val="00F24782"/>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63EA"/>
    <w:rsid w:val="00F37037"/>
    <w:rsid w:val="00F3771F"/>
    <w:rsid w:val="00F37869"/>
    <w:rsid w:val="00F37A08"/>
    <w:rsid w:val="00F37BB9"/>
    <w:rsid w:val="00F40B80"/>
    <w:rsid w:val="00F41721"/>
    <w:rsid w:val="00F41B43"/>
    <w:rsid w:val="00F41B49"/>
    <w:rsid w:val="00F423F0"/>
    <w:rsid w:val="00F42726"/>
    <w:rsid w:val="00F42C78"/>
    <w:rsid w:val="00F43C32"/>
    <w:rsid w:val="00F44601"/>
    <w:rsid w:val="00F453B6"/>
    <w:rsid w:val="00F45496"/>
    <w:rsid w:val="00F45854"/>
    <w:rsid w:val="00F45D0C"/>
    <w:rsid w:val="00F460F1"/>
    <w:rsid w:val="00F464B2"/>
    <w:rsid w:val="00F468F2"/>
    <w:rsid w:val="00F4697F"/>
    <w:rsid w:val="00F46B56"/>
    <w:rsid w:val="00F46C8A"/>
    <w:rsid w:val="00F46D54"/>
    <w:rsid w:val="00F46DBE"/>
    <w:rsid w:val="00F50DC4"/>
    <w:rsid w:val="00F524C0"/>
    <w:rsid w:val="00F52A72"/>
    <w:rsid w:val="00F53483"/>
    <w:rsid w:val="00F53548"/>
    <w:rsid w:val="00F540CB"/>
    <w:rsid w:val="00F5423E"/>
    <w:rsid w:val="00F548BE"/>
    <w:rsid w:val="00F5528F"/>
    <w:rsid w:val="00F568B3"/>
    <w:rsid w:val="00F568CD"/>
    <w:rsid w:val="00F569C2"/>
    <w:rsid w:val="00F56A10"/>
    <w:rsid w:val="00F56AE4"/>
    <w:rsid w:val="00F57C62"/>
    <w:rsid w:val="00F57FC5"/>
    <w:rsid w:val="00F6000C"/>
    <w:rsid w:val="00F6012D"/>
    <w:rsid w:val="00F61269"/>
    <w:rsid w:val="00F61976"/>
    <w:rsid w:val="00F626CD"/>
    <w:rsid w:val="00F62DFC"/>
    <w:rsid w:val="00F62F58"/>
    <w:rsid w:val="00F63029"/>
    <w:rsid w:val="00F6340C"/>
    <w:rsid w:val="00F6362F"/>
    <w:rsid w:val="00F6381A"/>
    <w:rsid w:val="00F64095"/>
    <w:rsid w:val="00F645A3"/>
    <w:rsid w:val="00F6497A"/>
    <w:rsid w:val="00F65403"/>
    <w:rsid w:val="00F658BB"/>
    <w:rsid w:val="00F6598F"/>
    <w:rsid w:val="00F65E41"/>
    <w:rsid w:val="00F65FF3"/>
    <w:rsid w:val="00F66292"/>
    <w:rsid w:val="00F6694F"/>
    <w:rsid w:val="00F67026"/>
    <w:rsid w:val="00F67D15"/>
    <w:rsid w:val="00F70012"/>
    <w:rsid w:val="00F702ED"/>
    <w:rsid w:val="00F7048F"/>
    <w:rsid w:val="00F70A5D"/>
    <w:rsid w:val="00F70D04"/>
    <w:rsid w:val="00F71756"/>
    <w:rsid w:val="00F717ED"/>
    <w:rsid w:val="00F71F64"/>
    <w:rsid w:val="00F722AD"/>
    <w:rsid w:val="00F72370"/>
    <w:rsid w:val="00F724A0"/>
    <w:rsid w:val="00F72ED6"/>
    <w:rsid w:val="00F72EDE"/>
    <w:rsid w:val="00F7426C"/>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0E2"/>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97E2D"/>
    <w:rsid w:val="00FA01D4"/>
    <w:rsid w:val="00FA2A41"/>
    <w:rsid w:val="00FA2BD7"/>
    <w:rsid w:val="00FA3BAD"/>
    <w:rsid w:val="00FA3F06"/>
    <w:rsid w:val="00FA4744"/>
    <w:rsid w:val="00FA53DE"/>
    <w:rsid w:val="00FA6DE6"/>
    <w:rsid w:val="00FA6F37"/>
    <w:rsid w:val="00FA6FA7"/>
    <w:rsid w:val="00FA77CA"/>
    <w:rsid w:val="00FB0862"/>
    <w:rsid w:val="00FB0D8A"/>
    <w:rsid w:val="00FB119A"/>
    <w:rsid w:val="00FB141F"/>
    <w:rsid w:val="00FB1431"/>
    <w:rsid w:val="00FB162D"/>
    <w:rsid w:val="00FB181F"/>
    <w:rsid w:val="00FB1918"/>
    <w:rsid w:val="00FB1AE8"/>
    <w:rsid w:val="00FB1D7A"/>
    <w:rsid w:val="00FB24C0"/>
    <w:rsid w:val="00FB2671"/>
    <w:rsid w:val="00FB286E"/>
    <w:rsid w:val="00FB29B4"/>
    <w:rsid w:val="00FB2A18"/>
    <w:rsid w:val="00FB3D9E"/>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1F81"/>
    <w:rsid w:val="00FC201C"/>
    <w:rsid w:val="00FC2F98"/>
    <w:rsid w:val="00FC314B"/>
    <w:rsid w:val="00FC345D"/>
    <w:rsid w:val="00FC39CA"/>
    <w:rsid w:val="00FC3AE8"/>
    <w:rsid w:val="00FC4A41"/>
    <w:rsid w:val="00FC5608"/>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1BF"/>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E7EA0"/>
    <w:rsid w:val="00FF07DB"/>
    <w:rsid w:val="00FF39B5"/>
    <w:rsid w:val="00FF3DBD"/>
    <w:rsid w:val="00FF4204"/>
    <w:rsid w:val="00FF4314"/>
    <w:rsid w:val="00FF456E"/>
    <w:rsid w:val="00FF4A19"/>
    <w:rsid w:val="00FF4CE2"/>
    <w:rsid w:val="00FF5D14"/>
    <w:rsid w:val="00FF69A3"/>
    <w:rsid w:val="00FF7533"/>
    <w:rsid w:val="01F0299B"/>
    <w:rsid w:val="026E4F91"/>
    <w:rsid w:val="03C50802"/>
    <w:rsid w:val="041D095D"/>
    <w:rsid w:val="05C87DB9"/>
    <w:rsid w:val="0961739E"/>
    <w:rsid w:val="098E6083"/>
    <w:rsid w:val="0B205B2B"/>
    <w:rsid w:val="0B782559"/>
    <w:rsid w:val="0D566BC9"/>
    <w:rsid w:val="0E180322"/>
    <w:rsid w:val="0E8C4995"/>
    <w:rsid w:val="0EF27BFB"/>
    <w:rsid w:val="0FBC50EF"/>
    <w:rsid w:val="115F3FD7"/>
    <w:rsid w:val="11A259DD"/>
    <w:rsid w:val="11F9269A"/>
    <w:rsid w:val="120474A0"/>
    <w:rsid w:val="13102ABE"/>
    <w:rsid w:val="167D280D"/>
    <w:rsid w:val="17047766"/>
    <w:rsid w:val="17935895"/>
    <w:rsid w:val="17F52C18"/>
    <w:rsid w:val="184530EF"/>
    <w:rsid w:val="19227A4B"/>
    <w:rsid w:val="1A4E7B88"/>
    <w:rsid w:val="1B3E182A"/>
    <w:rsid w:val="1B4B5195"/>
    <w:rsid w:val="1C174C6F"/>
    <w:rsid w:val="1C7C020D"/>
    <w:rsid w:val="1C8F78BA"/>
    <w:rsid w:val="1C9B0D84"/>
    <w:rsid w:val="1CDD3F3B"/>
    <w:rsid w:val="1D4D6869"/>
    <w:rsid w:val="20707345"/>
    <w:rsid w:val="20BE4813"/>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C623184"/>
    <w:rsid w:val="2D6C141D"/>
    <w:rsid w:val="2E1C0949"/>
    <w:rsid w:val="2E980D64"/>
    <w:rsid w:val="2EB64B4B"/>
    <w:rsid w:val="2EDB590A"/>
    <w:rsid w:val="2F0A29E3"/>
    <w:rsid w:val="2F77C4E4"/>
    <w:rsid w:val="30817D6A"/>
    <w:rsid w:val="30A15FA8"/>
    <w:rsid w:val="3157114E"/>
    <w:rsid w:val="31F2037F"/>
    <w:rsid w:val="329B11F6"/>
    <w:rsid w:val="336E087E"/>
    <w:rsid w:val="33A85DA6"/>
    <w:rsid w:val="33C3087D"/>
    <w:rsid w:val="35961B12"/>
    <w:rsid w:val="364523AD"/>
    <w:rsid w:val="36700D38"/>
    <w:rsid w:val="36C4673D"/>
    <w:rsid w:val="37B10B63"/>
    <w:rsid w:val="37D17C49"/>
    <w:rsid w:val="38950836"/>
    <w:rsid w:val="390721D7"/>
    <w:rsid w:val="393B510C"/>
    <w:rsid w:val="393F4767"/>
    <w:rsid w:val="39A97E97"/>
    <w:rsid w:val="3A260C29"/>
    <w:rsid w:val="3A477581"/>
    <w:rsid w:val="3B57268D"/>
    <w:rsid w:val="3B6176CE"/>
    <w:rsid w:val="3BF9504C"/>
    <w:rsid w:val="3CF11603"/>
    <w:rsid w:val="3D7507FB"/>
    <w:rsid w:val="3EB5127A"/>
    <w:rsid w:val="3F503E5E"/>
    <w:rsid w:val="3FC16214"/>
    <w:rsid w:val="3FF7EAE6"/>
    <w:rsid w:val="40E70727"/>
    <w:rsid w:val="41576FF8"/>
    <w:rsid w:val="41D9164E"/>
    <w:rsid w:val="41DD521D"/>
    <w:rsid w:val="423B7022"/>
    <w:rsid w:val="42A87124"/>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2C3297B"/>
    <w:rsid w:val="54054633"/>
    <w:rsid w:val="540605E4"/>
    <w:rsid w:val="547F0032"/>
    <w:rsid w:val="54A02A20"/>
    <w:rsid w:val="55C87B3E"/>
    <w:rsid w:val="56E84091"/>
    <w:rsid w:val="56EE27E4"/>
    <w:rsid w:val="58D67D8C"/>
    <w:rsid w:val="58E10577"/>
    <w:rsid w:val="59165EF7"/>
    <w:rsid w:val="59702A12"/>
    <w:rsid w:val="5AED2A9C"/>
    <w:rsid w:val="5BC746C9"/>
    <w:rsid w:val="5CC61F72"/>
    <w:rsid w:val="5CF206F7"/>
    <w:rsid w:val="5E7F0B67"/>
    <w:rsid w:val="5EA0340D"/>
    <w:rsid w:val="5ED66C3C"/>
    <w:rsid w:val="5FDD643B"/>
    <w:rsid w:val="5FFEC63C"/>
    <w:rsid w:val="5FFF5EA5"/>
    <w:rsid w:val="600971D1"/>
    <w:rsid w:val="60BA3E42"/>
    <w:rsid w:val="6194383B"/>
    <w:rsid w:val="61CB5375"/>
    <w:rsid w:val="623348CA"/>
    <w:rsid w:val="62C56DE8"/>
    <w:rsid w:val="65CA685B"/>
    <w:rsid w:val="65CF34A7"/>
    <w:rsid w:val="65F660EF"/>
    <w:rsid w:val="6673798C"/>
    <w:rsid w:val="673905B6"/>
    <w:rsid w:val="681C3942"/>
    <w:rsid w:val="68460AAC"/>
    <w:rsid w:val="68AC1CFE"/>
    <w:rsid w:val="68EC626C"/>
    <w:rsid w:val="6BCD1DE6"/>
    <w:rsid w:val="6C505023"/>
    <w:rsid w:val="6D14299F"/>
    <w:rsid w:val="6D672A1E"/>
    <w:rsid w:val="6D6D04C7"/>
    <w:rsid w:val="6DC237D1"/>
    <w:rsid w:val="6F40725E"/>
    <w:rsid w:val="6F4C2770"/>
    <w:rsid w:val="6F745D74"/>
    <w:rsid w:val="6FBFDE99"/>
    <w:rsid w:val="711172CF"/>
    <w:rsid w:val="71FD54DD"/>
    <w:rsid w:val="739A7F5B"/>
    <w:rsid w:val="7410294D"/>
    <w:rsid w:val="74C71068"/>
    <w:rsid w:val="757F65F7"/>
    <w:rsid w:val="76D71644"/>
    <w:rsid w:val="773766F8"/>
    <w:rsid w:val="776C2FB6"/>
    <w:rsid w:val="776E63E1"/>
    <w:rsid w:val="79982284"/>
    <w:rsid w:val="7998662D"/>
    <w:rsid w:val="799E075C"/>
    <w:rsid w:val="7A8C5878"/>
    <w:rsid w:val="7B471854"/>
    <w:rsid w:val="7B55B8B6"/>
    <w:rsid w:val="7C552333"/>
    <w:rsid w:val="7CA86C55"/>
    <w:rsid w:val="7CF019C1"/>
    <w:rsid w:val="7D461CAD"/>
    <w:rsid w:val="7D6F45EE"/>
    <w:rsid w:val="7E28286A"/>
    <w:rsid w:val="7E4515FE"/>
    <w:rsid w:val="7E7DEF33"/>
    <w:rsid w:val="7EAD59B2"/>
    <w:rsid w:val="7EFD5EE0"/>
    <w:rsid w:val="7F1E1325"/>
    <w:rsid w:val="7F5EA991"/>
    <w:rsid w:val="7F91273C"/>
    <w:rsid w:val="7FFF9CD7"/>
    <w:rsid w:val="8DFB6350"/>
    <w:rsid w:val="9FE80A17"/>
    <w:rsid w:val="B56F4BF7"/>
    <w:rsid w:val="B5EAEB7B"/>
    <w:rsid w:val="BADD4745"/>
    <w:rsid w:val="BBFD8280"/>
    <w:rsid w:val="C97FC72F"/>
    <w:rsid w:val="D1E3B770"/>
    <w:rsid w:val="D7582759"/>
    <w:rsid w:val="DFAF4883"/>
    <w:rsid w:val="EAFF9D33"/>
    <w:rsid w:val="EF2DB0BD"/>
    <w:rsid w:val="EFE38477"/>
    <w:rsid w:val="F5BB5E47"/>
    <w:rsid w:val="FDEC954D"/>
    <w:rsid w:val="FEBF38A6"/>
    <w:rsid w:val="FF66FA0A"/>
    <w:rsid w:val="FFB5C233"/>
    <w:rsid w:val="FFEFA7E8"/>
    <w:rsid w:val="FFF31D3F"/>
    <w:rsid w:val="FFF7F0DE"/>
    <w:rsid w:val="FFFF2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qFormat/>
    <w:uiPriority w:val="0"/>
    <w:pPr>
      <w:spacing w:before="340" w:after="330" w:line="360" w:lineRule="auto"/>
      <w:jc w:val="center"/>
      <w:outlineLvl w:val="0"/>
    </w:pPr>
    <w:rPr>
      <w:rFonts w:eastAsiaTheme="minorEastAsia"/>
      <w:bCs w:val="0"/>
      <w:kern w:val="44"/>
      <w:sz w:val="44"/>
      <w:szCs w:val="28"/>
    </w:rPr>
  </w:style>
  <w:style w:type="paragraph" w:styleId="5">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4"/>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6"/>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1"/>
    <w:qFormat/>
    <w:uiPriority w:val="0"/>
    <w:pPr>
      <w:spacing w:after="120"/>
    </w:pPr>
  </w:style>
  <w:style w:type="paragraph" w:styleId="8">
    <w:name w:val="Normal Indent"/>
    <w:basedOn w:val="1"/>
    <w:link w:val="63"/>
    <w:qFormat/>
    <w:uiPriority w:val="0"/>
    <w:pPr>
      <w:ind w:firstLine="420" w:firstLineChars="200"/>
    </w:pPr>
  </w:style>
  <w:style w:type="paragraph" w:styleId="13">
    <w:name w:val="toc 7"/>
    <w:basedOn w:val="1"/>
    <w:next w:val="1"/>
    <w:qFormat/>
    <w:uiPriority w:val="0"/>
    <w:pPr>
      <w:ind w:left="1260"/>
      <w:jc w:val="left"/>
    </w:pPr>
    <w:rPr>
      <w:szCs w:val="21"/>
    </w:rPr>
  </w:style>
  <w:style w:type="paragraph" w:styleId="14">
    <w:name w:val="List Number 2"/>
    <w:basedOn w:val="1"/>
    <w:qFormat/>
    <w:uiPriority w:val="0"/>
    <w:pPr>
      <w:tabs>
        <w:tab w:val="left" w:pos="780"/>
      </w:tabs>
      <w:ind w:left="780" w:hanging="360"/>
    </w:pPr>
    <w:rPr>
      <w:szCs w:val="20"/>
    </w:rPr>
  </w:style>
  <w:style w:type="paragraph" w:styleId="15">
    <w:name w:val="List Bullet 4"/>
    <w:basedOn w:val="1"/>
    <w:qFormat/>
    <w:uiPriority w:val="0"/>
    <w:pPr>
      <w:tabs>
        <w:tab w:val="left" w:pos="425"/>
        <w:tab w:val="left" w:pos="1620"/>
      </w:tabs>
      <w:ind w:left="425" w:hanging="425"/>
    </w:pPr>
    <w:rPr>
      <w:szCs w:val="20"/>
    </w:rPr>
  </w:style>
  <w:style w:type="paragraph" w:styleId="16">
    <w:name w:val="caption"/>
    <w:basedOn w:val="1"/>
    <w:next w:val="1"/>
    <w:link w:val="297"/>
    <w:qFormat/>
    <w:uiPriority w:val="0"/>
    <w:rPr>
      <w:rFonts w:ascii="Cambria" w:hAnsi="Cambria" w:eastAsia="黑体"/>
    </w:rPr>
  </w:style>
  <w:style w:type="paragraph" w:styleId="17">
    <w:name w:val="List Bullet"/>
    <w:basedOn w:val="1"/>
    <w:qFormat/>
    <w:uiPriority w:val="0"/>
    <w:pPr>
      <w:numPr>
        <w:ilvl w:val="0"/>
        <w:numId w:val="1"/>
      </w:numPr>
      <w:tabs>
        <w:tab w:val="left" w:pos="360"/>
        <w:tab w:val="clear" w:pos="371"/>
      </w:tabs>
    </w:pPr>
    <w:rPr>
      <w:szCs w:val="20"/>
    </w:rPr>
  </w:style>
  <w:style w:type="paragraph" w:styleId="18">
    <w:name w:val="Document Map"/>
    <w:basedOn w:val="1"/>
    <w:link w:val="73"/>
    <w:qFormat/>
    <w:uiPriority w:val="0"/>
    <w:pPr>
      <w:shd w:val="clear" w:color="auto" w:fill="000080"/>
    </w:pPr>
  </w:style>
  <w:style w:type="paragraph" w:styleId="19">
    <w:name w:val="annotation text"/>
    <w:basedOn w:val="1"/>
    <w:link w:val="69"/>
    <w:qFormat/>
    <w:uiPriority w:val="99"/>
    <w:pPr>
      <w:jc w:val="left"/>
    </w:pPr>
  </w:style>
  <w:style w:type="paragraph" w:styleId="20">
    <w:name w:val="Body Text 3"/>
    <w:basedOn w:val="1"/>
    <w:link w:val="458"/>
    <w:unhideWhenUsed/>
    <w:qFormat/>
    <w:uiPriority w:val="0"/>
    <w:pPr>
      <w:spacing w:after="120"/>
    </w:pPr>
    <w:rPr>
      <w:sz w:val="16"/>
      <w:szCs w:val="16"/>
    </w:r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81"/>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9"/>
    <w:next w:val="19"/>
    <w:link w:val="70"/>
    <w:qFormat/>
    <w:uiPriority w:val="0"/>
    <w:rPr>
      <w:b/>
      <w:bCs/>
    </w:rPr>
  </w:style>
  <w:style w:type="paragraph" w:styleId="48">
    <w:name w:val="Body Text First Indent"/>
    <w:basedOn w:val="2"/>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customStyle="1" w:styleId="59">
    <w:name w:val="标题 3 Char"/>
    <w:basedOn w:val="52"/>
    <w:link w:val="4"/>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5"/>
    <w:qFormat/>
    <w:uiPriority w:val="0"/>
    <w:rPr>
      <w:rFonts w:ascii="Arial" w:hAnsi="Arial" w:eastAsiaTheme="minorEastAsia"/>
      <w:b/>
      <w:bCs/>
      <w:kern w:val="2"/>
      <w:sz w:val="28"/>
      <w:szCs w:val="32"/>
    </w:rPr>
  </w:style>
  <w:style w:type="character" w:customStyle="1" w:styleId="62">
    <w:name w:val="标题 4 Char1"/>
    <w:basedOn w:val="52"/>
    <w:link w:val="6"/>
    <w:qFormat/>
    <w:uiPriority w:val="99"/>
    <w:rPr>
      <w:rFonts w:ascii="Arial" w:hAnsi="Arial" w:eastAsia="黑体"/>
      <w:b/>
      <w:bCs/>
      <w:kern w:val="2"/>
      <w:sz w:val="28"/>
      <w:szCs w:val="28"/>
    </w:rPr>
  </w:style>
  <w:style w:type="character" w:customStyle="1" w:styleId="63">
    <w:name w:val="正文缩进 Char"/>
    <w:link w:val="8"/>
    <w:qFormat/>
    <w:uiPriority w:val="0"/>
    <w:rPr>
      <w:rFonts w:eastAsia="宋体"/>
      <w:kern w:val="2"/>
      <w:sz w:val="21"/>
      <w:szCs w:val="24"/>
      <w:lang w:val="en-US" w:eastAsia="zh-CN" w:bidi="ar-SA"/>
    </w:rPr>
  </w:style>
  <w:style w:type="character" w:customStyle="1" w:styleId="64">
    <w:name w:val="标题 5 Char1"/>
    <w:basedOn w:val="52"/>
    <w:link w:val="7"/>
    <w:qFormat/>
    <w:uiPriority w:val="0"/>
    <w:rPr>
      <w:b/>
      <w:kern w:val="2"/>
      <w:sz w:val="28"/>
      <w:szCs w:val="24"/>
    </w:rPr>
  </w:style>
  <w:style w:type="character" w:customStyle="1" w:styleId="65">
    <w:name w:val="标题 6 Char1"/>
    <w:basedOn w:val="52"/>
    <w:link w:val="9"/>
    <w:qFormat/>
    <w:uiPriority w:val="9"/>
    <w:rPr>
      <w:rFonts w:ascii="Arial" w:hAnsi="Arial" w:eastAsia="黑体"/>
      <w:b/>
      <w:kern w:val="2"/>
      <w:sz w:val="24"/>
      <w:szCs w:val="24"/>
    </w:rPr>
  </w:style>
  <w:style w:type="character" w:customStyle="1" w:styleId="66">
    <w:name w:val="标题 7 Char1"/>
    <w:basedOn w:val="52"/>
    <w:link w:val="10"/>
    <w:qFormat/>
    <w:uiPriority w:val="9"/>
    <w:rPr>
      <w:b/>
      <w:kern w:val="2"/>
      <w:sz w:val="24"/>
      <w:szCs w:val="24"/>
    </w:rPr>
  </w:style>
  <w:style w:type="character" w:customStyle="1" w:styleId="67">
    <w:name w:val="标题 8 Char1"/>
    <w:basedOn w:val="52"/>
    <w:link w:val="11"/>
    <w:qFormat/>
    <w:uiPriority w:val="9"/>
    <w:rPr>
      <w:rFonts w:ascii="Arial" w:hAnsi="Arial" w:eastAsia="黑体"/>
      <w:kern w:val="2"/>
      <w:sz w:val="24"/>
      <w:szCs w:val="24"/>
    </w:rPr>
  </w:style>
  <w:style w:type="character" w:customStyle="1" w:styleId="68">
    <w:name w:val="标题 9 Char1"/>
    <w:basedOn w:val="52"/>
    <w:link w:val="12"/>
    <w:qFormat/>
    <w:uiPriority w:val="0"/>
    <w:rPr>
      <w:rFonts w:ascii="Arial" w:hAnsi="Arial" w:eastAsia="黑体"/>
      <w:kern w:val="2"/>
      <w:sz w:val="21"/>
      <w:szCs w:val="24"/>
    </w:rPr>
  </w:style>
  <w:style w:type="character" w:customStyle="1" w:styleId="69">
    <w:name w:val="批注文字 Char"/>
    <w:link w:val="19"/>
    <w:qFormat/>
    <w:uiPriority w:val="99"/>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8"/>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6"/>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6"/>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5"/>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20"/>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link w:val="38"/>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Ｒ07-正!!文 Char Char"/>
    <w:link w:val="506"/>
    <w:qFormat/>
    <w:uiPriority w:val="0"/>
    <w:rPr>
      <w:rFonts w:ascii="宋体" w:hAnsi="宋体" w:cs="宋体"/>
      <w:snapToGrid w:val="0"/>
      <w:spacing w:val="4"/>
      <w:kern w:val="2"/>
      <w:sz w:val="24"/>
      <w:szCs w:val="24"/>
    </w:rPr>
  </w:style>
  <w:style w:type="paragraph" w:customStyle="1" w:styleId="506">
    <w:name w:val="Ｒ07-正!!文"/>
    <w:link w:val="505"/>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qFormat/>
    <w:uiPriority w:val="0"/>
    <w:rPr>
      <w:rFonts w:ascii="宋体" w:hAnsi="宋体" w:cs="宋体"/>
      <w:snapToGrid w:val="0"/>
      <w:spacing w:val="8"/>
      <w:kern w:val="2"/>
      <w:sz w:val="24"/>
      <w:szCs w:val="24"/>
    </w:rPr>
  </w:style>
  <w:style w:type="paragraph" w:customStyle="1" w:styleId="508">
    <w:name w:val="Ｒ07-!正!"/>
    <w:link w:val="507"/>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 w:type="paragraph" w:customStyle="1" w:styleId="509">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 w:type="paragraph" w:customStyle="1" w:styleId="510">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5"/>
    <customShpInfo spid="_x0000_s3099"/>
    <customShpInfo spid="_x0000_s3100"/>
    <customShpInfo spid="_x0000_s3098"/>
    <customShpInfo spid="_x0000_s3096"/>
    <customShpInfo spid="_x0000_s3095"/>
    <customShpInfo spid="_x0000_s3093"/>
    <customShpInfo spid="_x0000_s309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92</Pages>
  <Words>9656</Words>
  <Characters>55042</Characters>
  <Lines>458</Lines>
  <Paragraphs>129</Paragraphs>
  <TotalTime>8</TotalTime>
  <ScaleCrop>false</ScaleCrop>
  <LinksUpToDate>false</LinksUpToDate>
  <CharactersWithSpaces>64569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2019-11-10T09:16:00Z</dcterms:created>
  <dc:creator>微软用户</dc:creator>
  <cp:lastModifiedBy>lijiaqin</cp:lastModifiedBy>
  <cp:lastPrinted>2020-05-28T09:03:00Z</cp:lastPrinted>
  <dcterms:modified xsi:type="dcterms:W3CDTF">2024-04-02T15:52:07Z</dcterms:modified>
  <dc:title>招标编号：UHO2010-G0029</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E7EFCA99BA2A42C1A83BB3F37221F387</vt:lpwstr>
  </property>
</Properties>
</file>