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9"/>
        <w:spacing w:line="360" w:lineRule="auto"/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  <w:lang w:eastAsia="zh-CN"/>
        </w:rPr>
        <w:t>深圳市</w:t>
      </w:r>
      <w:r>
        <w:rPr>
          <w:b/>
          <w:bCs/>
          <w:sz w:val="44"/>
          <w:szCs w:val="44"/>
        </w:rPr>
        <w:t>《</w:t>
      </w:r>
      <w:r>
        <w:rPr>
          <w:rFonts w:hint="eastAsia"/>
          <w:b/>
          <w:bCs/>
          <w:sz w:val="44"/>
          <w:szCs w:val="44"/>
        </w:rPr>
        <w:t>居住建筑节能设计标准</w:t>
      </w:r>
      <w:r>
        <w:rPr>
          <w:b/>
          <w:bCs/>
          <w:sz w:val="44"/>
          <w:szCs w:val="44"/>
        </w:rPr>
        <w:t>》</w:t>
      </w:r>
      <w:r>
        <w:rPr>
          <w:rFonts w:hint="eastAsia"/>
          <w:b/>
          <w:bCs/>
          <w:sz w:val="44"/>
          <w:szCs w:val="44"/>
        </w:rPr>
        <w:t xml:space="preserve"> </w:t>
      </w:r>
      <w:r>
        <w:rPr>
          <w:b/>
          <w:bCs/>
          <w:sz w:val="44"/>
          <w:szCs w:val="44"/>
        </w:rPr>
        <w:t>征求意见汇总表</w:t>
      </w:r>
    </w:p>
    <w:p>
      <w:pPr>
        <w:pStyle w:val="19"/>
        <w:spacing w:line="360" w:lineRule="auto"/>
        <w:jc w:val="center"/>
        <w:rPr>
          <w:rFonts w:hint="eastAsia"/>
          <w:b/>
          <w:bCs/>
          <w:sz w:val="44"/>
          <w:szCs w:val="44"/>
        </w:rPr>
      </w:pPr>
    </w:p>
    <w:tbl>
      <w:tblPr>
        <w:tblStyle w:val="12"/>
        <w:tblW w:w="136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7490"/>
        <w:gridCol w:w="1215"/>
        <w:gridCol w:w="42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714" w:type="dxa"/>
            <w:vAlign w:val="center"/>
          </w:tcPr>
          <w:p>
            <w:pPr>
              <w:pStyle w:val="19"/>
              <w:spacing w:line="360" w:lineRule="auto"/>
              <w:jc w:val="center"/>
              <w:rPr>
                <w:rFonts w:hint="eastAsia" w:ascii="CESI宋体-GB2312" w:hAnsi="CESI宋体-GB2312" w:eastAsia="CESI宋体-GB2312" w:cs="CESI宋体-GB2312"/>
                <w:b/>
                <w:sz w:val="24"/>
              </w:rPr>
            </w:pPr>
            <w:r>
              <w:rPr>
                <w:rFonts w:hint="eastAsia" w:ascii="CESI宋体-GB2312" w:hAnsi="CESI宋体-GB2312" w:eastAsia="CESI宋体-GB2312" w:cs="CESI宋体-GB2312"/>
                <w:b/>
                <w:sz w:val="24"/>
              </w:rPr>
              <w:t>序号</w:t>
            </w:r>
          </w:p>
        </w:tc>
        <w:tc>
          <w:tcPr>
            <w:tcW w:w="7490" w:type="dxa"/>
            <w:vAlign w:val="center"/>
          </w:tcPr>
          <w:p>
            <w:pPr>
              <w:pStyle w:val="19"/>
              <w:spacing w:line="360" w:lineRule="auto"/>
              <w:jc w:val="center"/>
              <w:rPr>
                <w:rFonts w:hint="eastAsia" w:ascii="CESI宋体-GB2312" w:hAnsi="CESI宋体-GB2312" w:eastAsia="CESI宋体-GB2312" w:cs="CESI宋体-GB2312"/>
                <w:b/>
                <w:sz w:val="24"/>
              </w:rPr>
            </w:pPr>
            <w:r>
              <w:rPr>
                <w:rFonts w:hint="eastAsia" w:ascii="CESI宋体-GB2312" w:hAnsi="CESI宋体-GB2312" w:eastAsia="CESI宋体-GB2312" w:cs="CESI宋体-GB2312"/>
                <w:b/>
                <w:sz w:val="24"/>
              </w:rPr>
              <w:t>意见</w:t>
            </w:r>
          </w:p>
        </w:tc>
        <w:tc>
          <w:tcPr>
            <w:tcW w:w="1215" w:type="dxa"/>
            <w:vAlign w:val="center"/>
          </w:tcPr>
          <w:p>
            <w:pPr>
              <w:pStyle w:val="19"/>
              <w:spacing w:line="360" w:lineRule="auto"/>
              <w:jc w:val="center"/>
              <w:rPr>
                <w:rFonts w:hint="eastAsia" w:ascii="CESI宋体-GB2312" w:hAnsi="CESI宋体-GB2312" w:eastAsia="CESI宋体-GB2312" w:cs="CESI宋体-GB2312"/>
                <w:b/>
                <w:sz w:val="24"/>
              </w:rPr>
            </w:pPr>
            <w:r>
              <w:rPr>
                <w:rFonts w:hint="eastAsia" w:ascii="CESI宋体-GB2312" w:hAnsi="CESI宋体-GB2312" w:eastAsia="CESI宋体-GB2312" w:cs="CESI宋体-GB2312"/>
                <w:b/>
                <w:sz w:val="24"/>
              </w:rPr>
              <w:t>是否采纳</w:t>
            </w:r>
          </w:p>
        </w:tc>
        <w:tc>
          <w:tcPr>
            <w:tcW w:w="4228" w:type="dxa"/>
            <w:vAlign w:val="center"/>
          </w:tcPr>
          <w:p>
            <w:pPr>
              <w:pStyle w:val="19"/>
              <w:spacing w:line="360" w:lineRule="auto"/>
              <w:jc w:val="center"/>
              <w:rPr>
                <w:rFonts w:hint="eastAsia" w:ascii="CESI宋体-GB2312" w:hAnsi="CESI宋体-GB2312" w:eastAsia="CESI宋体-GB2312" w:cs="CESI宋体-GB2312"/>
                <w:b/>
                <w:sz w:val="24"/>
              </w:rPr>
            </w:pPr>
            <w:r>
              <w:rPr>
                <w:rFonts w:hint="eastAsia" w:ascii="CESI宋体-GB2312" w:hAnsi="CESI宋体-GB2312" w:eastAsia="CESI宋体-GB2312" w:cs="CESI宋体-GB2312"/>
                <w:b/>
                <w:sz w:val="24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default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1</w:t>
            </w:r>
          </w:p>
        </w:tc>
        <w:tc>
          <w:tcPr>
            <w:tcW w:w="7490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5.4.1当采用风冷空调向室外空气排热时，建筑平面和立面设计应综合考虑本规范第5.4.2~5.4.4条的规定，确定空调室外机的位置，做到既不影响建筑立面外观，又有利于空调器（机组）排热，并应便于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安装、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清洗和维护空调室外机。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建议增加“安装、”。</w:t>
            </w:r>
          </w:p>
        </w:tc>
        <w:tc>
          <w:tcPr>
            <w:tcW w:w="1215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2</w:t>
            </w:r>
          </w:p>
        </w:tc>
        <w:tc>
          <w:tcPr>
            <w:tcW w:w="7490" w:type="dxa"/>
          </w:tcPr>
          <w:p>
            <w:pPr>
              <w:widowControl/>
              <w:spacing w:line="400" w:lineRule="exact"/>
              <w:jc w:val="left"/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 xml:space="preserve">5.4.3 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第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5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款，建议明确洞口的含义</w:t>
            </w:r>
          </w:p>
        </w:tc>
        <w:tc>
          <w:tcPr>
            <w:tcW w:w="1215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3</w:t>
            </w:r>
          </w:p>
        </w:tc>
        <w:tc>
          <w:tcPr>
            <w:tcW w:w="7490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 xml:space="preserve">5.4.3 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建议增加一款“</w:t>
            </w:r>
            <w:r>
              <w:rPr>
                <w:rFonts w:hint="default" w:ascii="仿宋_GB2312" w:hAnsi="宋体" w:eastAsia="仿宋_GB2312"/>
                <w:bCs w:val="0"/>
                <w:color w:val="000000"/>
                <w:kern w:val="0"/>
                <w:sz w:val="24"/>
                <w:lang w:bidi="ar"/>
              </w:rPr>
              <w:t>排风与进风之间不应发生明显的气流短路。进、排风口设在同一立面的空调机位应保证有足够的进风面积，否则应设置为侧面进风。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”因为经常出现进风面不足。</w:t>
            </w:r>
          </w:p>
        </w:tc>
        <w:tc>
          <w:tcPr>
            <w:tcW w:w="1215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4</w:t>
            </w:r>
          </w:p>
        </w:tc>
        <w:tc>
          <w:tcPr>
            <w:tcW w:w="7490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 xml:space="preserve">7.1.3 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建议增加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空调制冷机房系统全年平均设计能效比及全年平均运行能效比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的要求。</w:t>
            </w:r>
          </w:p>
        </w:tc>
        <w:tc>
          <w:tcPr>
            <w:tcW w:w="1215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7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5</w:t>
            </w:r>
          </w:p>
        </w:tc>
        <w:tc>
          <w:tcPr>
            <w:tcW w:w="7490" w:type="dxa"/>
          </w:tcPr>
          <w:p>
            <w:pPr>
              <w:widowControl/>
              <w:spacing w:line="400" w:lineRule="exact"/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7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.1.9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建议增加集中空调新风有组织处理：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采用集中空调或户式中央空调的居住建筑，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应设置新风及排风系统，并应进行风量平衡计算，排风量宜为新风量的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80% ~90%。</w:t>
            </w:r>
          </w:p>
        </w:tc>
        <w:tc>
          <w:tcPr>
            <w:tcW w:w="1215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14" w:type="dxa"/>
            <w:vAlign w:val="center"/>
          </w:tcPr>
          <w:p>
            <w:pPr>
              <w:pStyle w:val="22"/>
              <w:spacing w:line="240" w:lineRule="auto"/>
              <w:ind w:left="0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6</w:t>
            </w:r>
          </w:p>
        </w:tc>
        <w:tc>
          <w:tcPr>
            <w:tcW w:w="7490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 xml:space="preserve">7.2.3  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这条建议是否有必要，居住建筑层高不高，一般都用立式风扇，家用吊扇清洗维护都不方便，建议取消</w:t>
            </w:r>
          </w:p>
        </w:tc>
        <w:tc>
          <w:tcPr>
            <w:tcW w:w="1215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14" w:type="dxa"/>
            <w:vAlign w:val="center"/>
          </w:tcPr>
          <w:p>
            <w:pPr>
              <w:pStyle w:val="19"/>
              <w:spacing w:line="240" w:lineRule="auto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7</w:t>
            </w:r>
          </w:p>
        </w:tc>
        <w:tc>
          <w:tcPr>
            <w:tcW w:w="7490" w:type="dxa"/>
            <w:vAlign w:val="center"/>
          </w:tcPr>
          <w:p>
            <w:pPr>
              <w:widowControl/>
              <w:spacing w:line="400" w:lineRule="exact"/>
              <w:rPr>
                <w:rFonts w:hint="eastAsia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szCs w:val="24"/>
                <w:lang w:bidi="ar"/>
              </w:rPr>
              <w:t>建议增加1条，无窗厨房排油烟补风应设置独立补风系统，补风应直接从室外引入，补风管需设置密闭型电动风阀。之前有出现厨房过于密闭，排油烟排不出去</w:t>
            </w:r>
          </w:p>
        </w:tc>
        <w:tc>
          <w:tcPr>
            <w:tcW w:w="1215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  <w:t>采纳</w:t>
            </w:r>
          </w:p>
        </w:tc>
        <w:tc>
          <w:tcPr>
            <w:tcW w:w="4228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14" w:type="dxa"/>
            <w:vAlign w:val="center"/>
          </w:tcPr>
          <w:p>
            <w:pPr>
              <w:pStyle w:val="19"/>
              <w:spacing w:line="240" w:lineRule="auto"/>
              <w:jc w:val="center"/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8</w:t>
            </w:r>
          </w:p>
        </w:tc>
        <w:tc>
          <w:tcPr>
            <w:tcW w:w="7490" w:type="dxa"/>
            <w:vAlign w:val="center"/>
          </w:tcPr>
          <w:p>
            <w:pPr>
              <w:pStyle w:val="19"/>
              <w:spacing w:line="400" w:lineRule="exact"/>
            </w:pP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有没有可能把空气源热水作为可再生能源利用方式之一作为认定，鼓励使用空气源热水，现在深圳大部分还是用燃气热水器，电热水器对降低碳排放不利</w:t>
            </w:r>
          </w:p>
        </w:tc>
        <w:tc>
          <w:tcPr>
            <w:tcW w:w="1215" w:type="dxa"/>
            <w:vAlign w:val="center"/>
          </w:tcPr>
          <w:p>
            <w:pPr>
              <w:pStyle w:val="19"/>
              <w:spacing w:line="400" w:lineRule="exact"/>
              <w:jc w:val="center"/>
              <w:rPr>
                <w:rFonts w:ascii="仿宋_GB2312" w:hAnsi="宋体" w:eastAsia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  <w:t>解释说明</w:t>
            </w:r>
          </w:p>
        </w:tc>
        <w:tc>
          <w:tcPr>
            <w:tcW w:w="4228" w:type="dxa"/>
            <w:vAlign w:val="center"/>
          </w:tcPr>
          <w:p>
            <w:pPr>
              <w:pStyle w:val="19"/>
              <w:spacing w:line="400" w:lineRule="exact"/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本标准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为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  <w:t>居住建筑节能设计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标准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  <w:t>，不是可再生能源的</w:t>
            </w:r>
            <w:r>
              <w:rPr>
                <w:rFonts w:hint="default" w:ascii="仿宋_GB2312" w:hAnsi="宋体" w:eastAsia="仿宋_GB2312"/>
                <w:color w:val="000000"/>
                <w:kern w:val="0"/>
                <w:sz w:val="24"/>
                <w:lang w:bidi="ar"/>
              </w:rPr>
              <w:t>评价标准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  <w:t>或管理文件，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标准8.2.1条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eastAsia="zh-CN" w:bidi="ar"/>
              </w:rPr>
              <w:t>在居住建筑节能设计中</w:t>
            </w:r>
            <w:r>
              <w:rPr>
                <w:rFonts w:hint="eastAsia" w:ascii="仿宋_GB2312" w:hAnsi="宋体" w:eastAsia="仿宋_GB2312"/>
                <w:color w:val="000000"/>
                <w:kern w:val="0"/>
                <w:sz w:val="24"/>
                <w:lang w:val="en-US" w:eastAsia="zh-CN" w:bidi="ar"/>
              </w:rPr>
              <w:t>鼓励优先利用空气源热泵作为热源，但是，对于空气源热泵是否可认定作为可再生能源，不属于本标准范畴。</w:t>
            </w: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ESI宋体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ZlOGNjZjNiMDNlNWUyYjRhODg4NjZiMzg5ZTNkOGIifQ=="/>
  </w:docVars>
  <w:rsids>
    <w:rsidRoot w:val="00BE7F45"/>
    <w:rsid w:val="00047FA3"/>
    <w:rsid w:val="00060B2A"/>
    <w:rsid w:val="00062392"/>
    <w:rsid w:val="00077562"/>
    <w:rsid w:val="000D191E"/>
    <w:rsid w:val="001315F8"/>
    <w:rsid w:val="001B5C02"/>
    <w:rsid w:val="001F2E7E"/>
    <w:rsid w:val="0022630E"/>
    <w:rsid w:val="002578E4"/>
    <w:rsid w:val="00274F61"/>
    <w:rsid w:val="002C1B45"/>
    <w:rsid w:val="0036054F"/>
    <w:rsid w:val="003F3B4A"/>
    <w:rsid w:val="00450794"/>
    <w:rsid w:val="004519B3"/>
    <w:rsid w:val="00487D19"/>
    <w:rsid w:val="004D0473"/>
    <w:rsid w:val="00533199"/>
    <w:rsid w:val="00621672"/>
    <w:rsid w:val="0062519F"/>
    <w:rsid w:val="00637C41"/>
    <w:rsid w:val="006410CF"/>
    <w:rsid w:val="006E3C4D"/>
    <w:rsid w:val="0075680F"/>
    <w:rsid w:val="008418B7"/>
    <w:rsid w:val="008A35A9"/>
    <w:rsid w:val="008D678D"/>
    <w:rsid w:val="0099608A"/>
    <w:rsid w:val="009B051C"/>
    <w:rsid w:val="00A117F7"/>
    <w:rsid w:val="00A34745"/>
    <w:rsid w:val="00A76BAA"/>
    <w:rsid w:val="00AE6A19"/>
    <w:rsid w:val="00B11142"/>
    <w:rsid w:val="00B31C80"/>
    <w:rsid w:val="00BC1389"/>
    <w:rsid w:val="00BD1DA8"/>
    <w:rsid w:val="00BE7F45"/>
    <w:rsid w:val="00C557CD"/>
    <w:rsid w:val="00C73B17"/>
    <w:rsid w:val="00D06CCE"/>
    <w:rsid w:val="00D731A5"/>
    <w:rsid w:val="00E04233"/>
    <w:rsid w:val="00E1667E"/>
    <w:rsid w:val="00F70A7A"/>
    <w:rsid w:val="00F87B25"/>
    <w:rsid w:val="00FC3F88"/>
    <w:rsid w:val="207F2647"/>
    <w:rsid w:val="2E0B376C"/>
    <w:rsid w:val="33FF0715"/>
    <w:rsid w:val="388760E5"/>
    <w:rsid w:val="3F7F5346"/>
    <w:rsid w:val="46971BE9"/>
    <w:rsid w:val="497C4FE8"/>
    <w:rsid w:val="57452954"/>
    <w:rsid w:val="5A0E1BFD"/>
    <w:rsid w:val="5CFF2682"/>
    <w:rsid w:val="5F5BC494"/>
    <w:rsid w:val="5FEF409B"/>
    <w:rsid w:val="6DA65841"/>
    <w:rsid w:val="6EFF13D3"/>
    <w:rsid w:val="6F3FC183"/>
    <w:rsid w:val="7827646B"/>
    <w:rsid w:val="7FDB43B2"/>
    <w:rsid w:val="7FDF9D3C"/>
    <w:rsid w:val="B7F7627F"/>
    <w:rsid w:val="BCD5F4D5"/>
    <w:rsid w:val="BFFD0DE7"/>
    <w:rsid w:val="DDBCE45A"/>
    <w:rsid w:val="DF4BABC8"/>
    <w:rsid w:val="DF9F73CC"/>
    <w:rsid w:val="EA4F4FE9"/>
    <w:rsid w:val="F7FE8AFC"/>
    <w:rsid w:val="FB7EA377"/>
    <w:rsid w:val="FE36F89C"/>
    <w:rsid w:val="FF7BC85B"/>
    <w:rsid w:val="FF9330E5"/>
    <w:rsid w:val="FFDFC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qFormat="1" w:unhideWhenUsed="0" w:uiPriority="0" w:semiHidden="0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4"/>
    <w:basedOn w:val="1"/>
    <w:next w:val="1"/>
    <w:unhideWhenUsed/>
    <w:qFormat/>
    <w:uiPriority w:val="9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paragraph" w:styleId="5">
    <w:name w:val="heading 5"/>
    <w:basedOn w:val="1"/>
    <w:next w:val="1"/>
    <w:unhideWhenUsed/>
    <w:qFormat/>
    <w:uiPriority w:val="9"/>
    <w:pPr>
      <w:keepNext/>
      <w:keepLines/>
      <w:spacing w:before="280" w:after="290" w:line="372" w:lineRule="auto"/>
      <w:outlineLvl w:val="4"/>
    </w:pPr>
    <w:rPr>
      <w:b/>
      <w:sz w:val="28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3"/>
    <w:basedOn w:val="1"/>
    <w:qFormat/>
    <w:uiPriority w:val="0"/>
    <w:pPr>
      <w:ind w:left="1260" w:hanging="420"/>
    </w:pPr>
    <w:rPr>
      <w:szCs w:val="20"/>
    </w:rPr>
  </w:style>
  <w:style w:type="paragraph" w:styleId="7">
    <w:name w:val="annotation text"/>
    <w:basedOn w:val="1"/>
    <w:link w:val="20"/>
    <w:qFormat/>
    <w:uiPriority w:val="0"/>
    <w:pPr>
      <w:jc w:val="left"/>
    </w:pPr>
    <w:rPr>
      <w:rFonts w:ascii="Calibri" w:hAnsi="Calibri"/>
      <w:szCs w:val="22"/>
    </w:rPr>
  </w:style>
  <w:style w:type="paragraph" w:styleId="8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10">
    <w:name w:val="header"/>
    <w:basedOn w:val="1"/>
    <w:link w:val="1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11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13">
    <w:name w:val="Table Grid"/>
    <w:basedOn w:val="12"/>
    <w:qFormat/>
    <w:uiPriority w:val="59"/>
    <w:rPr>
      <w:rFonts w:ascii="Arial" w:hAnsi="Arial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  <w:tblStylePr w:type="firstRow">
      <w:pPr>
        <w:jc w:val="left"/>
      </w:pPr>
      <w:rPr>
        <w:color w:val="FF6600"/>
      </w:rPr>
      <w:tcPr>
        <w:tcBorders>
          <w:top w:val="nil"/>
          <w:left w:val="nil"/>
          <w:bottom w:val="single" w:color="363636" w:sz="12" w:space="0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15">
    <w:name w:val="annotation reference"/>
    <w:basedOn w:val="14"/>
    <w:qFormat/>
    <w:uiPriority w:val="0"/>
    <w:rPr>
      <w:sz w:val="21"/>
      <w:szCs w:val="21"/>
    </w:rPr>
  </w:style>
  <w:style w:type="character" w:customStyle="1" w:styleId="16">
    <w:name w:val="页眉 字符"/>
    <w:basedOn w:val="14"/>
    <w:link w:val="10"/>
    <w:qFormat/>
    <w:uiPriority w:val="99"/>
    <w:rPr>
      <w:sz w:val="18"/>
      <w:szCs w:val="18"/>
    </w:rPr>
  </w:style>
  <w:style w:type="character" w:customStyle="1" w:styleId="17">
    <w:name w:val="页脚 字符"/>
    <w:basedOn w:val="14"/>
    <w:link w:val="9"/>
    <w:qFormat/>
    <w:uiPriority w:val="99"/>
    <w:rPr>
      <w:sz w:val="18"/>
      <w:szCs w:val="18"/>
    </w:rPr>
  </w:style>
  <w:style w:type="paragraph" w:customStyle="1" w:styleId="18">
    <w:name w:val="说明"/>
    <w:basedOn w:val="1"/>
    <w:qFormat/>
    <w:uiPriority w:val="0"/>
    <w:pPr>
      <w:spacing w:line="400" w:lineRule="atLeast"/>
    </w:pPr>
    <w:rPr>
      <w:rFonts w:ascii="楷体_GB2312" w:eastAsia="楷体_GB2312"/>
      <w:sz w:val="24"/>
    </w:rPr>
  </w:style>
  <w:style w:type="paragraph" w:customStyle="1" w:styleId="19">
    <w:name w:val="Table Paragraph"/>
    <w:basedOn w:val="1"/>
    <w:qFormat/>
    <w:uiPriority w:val="1"/>
  </w:style>
  <w:style w:type="character" w:customStyle="1" w:styleId="20">
    <w:name w:val="批注文字 字符"/>
    <w:basedOn w:val="14"/>
    <w:link w:val="7"/>
    <w:qFormat/>
    <w:uiPriority w:val="0"/>
    <w:rPr>
      <w:rFonts w:ascii="Calibri" w:hAnsi="Calibri"/>
      <w:kern w:val="2"/>
      <w:sz w:val="21"/>
      <w:szCs w:val="22"/>
    </w:rPr>
  </w:style>
  <w:style w:type="character" w:customStyle="1" w:styleId="21">
    <w:name w:val="批注框文本 字符"/>
    <w:basedOn w:val="14"/>
    <w:link w:val="8"/>
    <w:semiHidden/>
    <w:qFormat/>
    <w:uiPriority w:val="99"/>
    <w:rPr>
      <w:kern w:val="2"/>
      <w:sz w:val="18"/>
      <w:szCs w:val="18"/>
    </w:rPr>
  </w:style>
  <w:style w:type="paragraph" w:styleId="22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642</Words>
  <Characters>685</Characters>
  <Lines>5</Lines>
  <Paragraphs>1</Paragraphs>
  <TotalTime>0</TotalTime>
  <ScaleCrop>false</ScaleCrop>
  <LinksUpToDate>false</LinksUpToDate>
  <CharactersWithSpaces>692</CharactersWithSpaces>
  <Application>WPS Office_11.1.0.13012_F1E327BC-269C-435d-A152-05C5408002CA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2022-12-11T04:02:00Z</dcterms:created>
  <dc:creator>zhu mingliang</dc:creator>
  <cp:lastModifiedBy>  M</cp:lastModifiedBy>
  <dcterms:modified xsi:type="dcterms:W3CDTF">2022-12-23T08:57:18Z</dcterms:modified>
  <dc:title>深圳市《居住建筑节能设计标准》 征求意见汇总表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2052-11.1.0.13012</vt:lpwstr>
  </property>
  <property fmtid="{D5CDD505-2E9C-101B-9397-08002B2CF9AE}" pid="3" name="ICV">
    <vt:lpwstr>75F4156274194395BE8EB5839171AA0A</vt:lpwstr>
  </property>
</Properties>
</file>