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240" w:line="620" w:lineRule="exact"/>
        <w:jc w:val="left"/>
        <w:rPr>
          <w:rFonts w:hint="eastAsia" w:ascii="仿宋_GB2312" w:hAnsi="仿宋_GB2312" w:eastAsia="仿宋_GB2312" w:cs="仿宋_GB2312"/>
          <w:b w:val="0"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sz w:val="32"/>
          <w:szCs w:val="32"/>
          <w:lang w:val="en-US" w:eastAsia="zh-CN"/>
        </w:rPr>
        <w:t>附件1</w:t>
      </w:r>
    </w:p>
    <w:p>
      <w:pPr>
        <w:autoSpaceDE w:val="0"/>
        <w:autoSpaceDN w:val="0"/>
        <w:adjustRightInd w:val="0"/>
        <w:spacing w:after="240" w:line="620" w:lineRule="exact"/>
        <w:jc w:val="left"/>
        <w:rPr>
          <w:rFonts w:hint="eastAsia" w:ascii="仿宋_GB2312" w:hAnsi="仿宋_GB2312" w:eastAsia="仿宋_GB2312" w:cs="仿宋_GB2312"/>
          <w:b w:val="0"/>
          <w:bCs/>
          <w:i w:val="0"/>
          <w:iCs w:val="0"/>
          <w:sz w:val="32"/>
          <w:szCs w:val="32"/>
          <w:lang w:val="en-US" w:eastAsia="zh-CN"/>
        </w:rPr>
      </w:pPr>
    </w:p>
    <w:p>
      <w:pPr>
        <w:widowControl/>
        <w:jc w:val="center"/>
        <w:rPr>
          <w:rFonts w:hint="eastAsia" w:ascii="宋体" w:hAnsi="宋体" w:eastAsia="宋体" w:cs="方正小标宋简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方正小标宋简体"/>
          <w:b/>
          <w:bCs/>
          <w:sz w:val="44"/>
          <w:szCs w:val="44"/>
          <w:lang w:val="en-US" w:eastAsia="zh-CN"/>
        </w:rPr>
        <w:t>广东</w:t>
      </w:r>
      <w:r>
        <w:rPr>
          <w:rFonts w:hint="eastAsia" w:ascii="宋体" w:hAnsi="宋体" w:eastAsia="宋体" w:cs="方正小标宋简体"/>
          <w:b/>
          <w:bCs/>
          <w:sz w:val="44"/>
          <w:szCs w:val="44"/>
          <w:lang w:eastAsia="zh-CN"/>
        </w:rPr>
        <w:t>省</w:t>
      </w:r>
      <w:r>
        <w:rPr>
          <w:rFonts w:hint="eastAsia" w:ascii="宋体" w:hAnsi="宋体" w:eastAsia="宋体" w:cs="方正小标宋简体"/>
          <w:b/>
          <w:bCs/>
          <w:sz w:val="44"/>
          <w:szCs w:val="44"/>
        </w:rPr>
        <w:t>装配式建筑示范城市</w:t>
      </w:r>
      <w:r>
        <w:rPr>
          <w:rFonts w:hint="eastAsia" w:ascii="宋体" w:hAnsi="宋体" w:eastAsia="宋体" w:cs="方正小标宋简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方正小标宋简体"/>
          <w:b/>
          <w:bCs/>
          <w:sz w:val="44"/>
          <w:szCs w:val="44"/>
          <w:lang w:val="en-US" w:eastAsia="zh-CN"/>
        </w:rPr>
        <w:t>县、区</w:t>
      </w:r>
      <w:r>
        <w:rPr>
          <w:rFonts w:hint="eastAsia" w:ascii="宋体" w:hAnsi="宋体" w:eastAsia="宋体" w:cs="方正小标宋简体"/>
          <w:b/>
          <w:bCs/>
          <w:sz w:val="44"/>
          <w:szCs w:val="44"/>
          <w:lang w:eastAsia="zh-CN"/>
        </w:rPr>
        <w:t>）</w:t>
      </w:r>
    </w:p>
    <w:p>
      <w:pPr>
        <w:widowControl/>
        <w:jc w:val="center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方正小标宋简体"/>
          <w:b/>
          <w:bCs/>
          <w:sz w:val="44"/>
          <w:szCs w:val="44"/>
          <w:lang w:val="en-US" w:eastAsia="zh-CN"/>
        </w:rPr>
        <w:t>申请报告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（框架）</w:t>
      </w:r>
    </w:p>
    <w:p>
      <w:pPr>
        <w:widowControl/>
        <w:jc w:val="center"/>
        <w:rPr>
          <w:rFonts w:ascii="仿宋" w:hAnsi="仿宋" w:eastAsia="仿宋" w:cs="方正小标宋简体"/>
          <w:bCs/>
          <w:sz w:val="32"/>
          <w:szCs w:val="32"/>
        </w:rPr>
      </w:pPr>
    </w:p>
    <w:p>
      <w:pPr>
        <w:numPr>
          <w:ilvl w:val="0"/>
          <w:numId w:val="1"/>
        </w:numPr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社会经济发展基本情况</w:t>
      </w:r>
    </w:p>
    <w:p>
      <w:pPr>
        <w:numPr>
          <w:ilvl w:val="0"/>
          <w:numId w:val="0"/>
        </w:numPr>
        <w:ind w:leftChars="0" w:firstLine="64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包括本地区经济、建筑业、建设科技等发展情况。</w:t>
      </w:r>
    </w:p>
    <w:p>
      <w:pPr>
        <w:numPr>
          <w:ilvl w:val="0"/>
          <w:numId w:val="0"/>
        </w:numPr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二、发展装配式建筑的目的、意义和必要性；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三、装配式建筑发展现状</w:t>
      </w:r>
    </w:p>
    <w:p>
      <w:pPr>
        <w:numPr>
          <w:ilvl w:val="0"/>
          <w:numId w:val="0"/>
        </w:numPr>
        <w:ind w:leftChars="0" w:firstLine="64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政策法规和体制机制情况（对照申请条件逐项说明）</w:t>
      </w:r>
      <w:r>
        <w:rPr>
          <w:rFonts w:hint="eastAsia" w:ascii="仿宋" w:hAnsi="仿宋" w:eastAsia="仿宋"/>
          <w:bCs/>
          <w:sz w:val="32"/>
          <w:szCs w:val="32"/>
        </w:rPr>
        <w:t>；</w:t>
      </w:r>
    </w:p>
    <w:p>
      <w:pPr>
        <w:numPr>
          <w:ilvl w:val="0"/>
          <w:numId w:val="0"/>
        </w:numPr>
        <w:ind w:leftChars="0"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/>
          <w:bCs/>
          <w:sz w:val="32"/>
          <w:szCs w:val="32"/>
        </w:rPr>
        <w:t>产业发展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技术创新</w:t>
      </w:r>
      <w:bookmarkStart w:id="0" w:name="_GoBack"/>
      <w:bookmarkEnd w:id="0"/>
      <w:r>
        <w:rPr>
          <w:rFonts w:hint="eastAsia" w:ascii="仿宋" w:hAnsi="仿宋" w:eastAsia="仿宋"/>
          <w:bCs/>
          <w:sz w:val="32"/>
          <w:szCs w:val="32"/>
        </w:rPr>
        <w:t>及配套产业链情况；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装配式建筑工程项目建设情况；</w:t>
      </w:r>
    </w:p>
    <w:p>
      <w:pPr>
        <w:numPr>
          <w:ilvl w:val="0"/>
          <w:numId w:val="0"/>
        </w:numPr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四、发展装配式建筑对经济社会环境效益影响分析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五、工作方案</w:t>
      </w:r>
    </w:p>
    <w:p>
      <w:pPr>
        <w:numPr>
          <w:ilvl w:val="0"/>
          <w:numId w:val="0"/>
        </w:numPr>
        <w:ind w:leftChars="0"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发展规划和</w:t>
      </w:r>
      <w:r>
        <w:rPr>
          <w:rFonts w:hint="eastAsia" w:ascii="仿宋" w:hAnsi="仿宋" w:eastAsia="仿宋"/>
          <w:bCs/>
          <w:sz w:val="32"/>
          <w:szCs w:val="32"/>
        </w:rPr>
        <w:t>目标任务；</w:t>
      </w:r>
    </w:p>
    <w:p>
      <w:pPr>
        <w:numPr>
          <w:ilvl w:val="0"/>
          <w:numId w:val="0"/>
        </w:numPr>
        <w:ind w:leftChars="0"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计划安排；</w:t>
      </w:r>
    </w:p>
    <w:p>
      <w:pPr>
        <w:numPr>
          <w:ilvl w:val="0"/>
          <w:numId w:val="0"/>
        </w:numPr>
        <w:ind w:leftChars="0"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组织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管理和</w:t>
      </w:r>
      <w:r>
        <w:rPr>
          <w:rFonts w:hint="eastAsia" w:ascii="仿宋" w:hAnsi="仿宋" w:eastAsia="仿宋"/>
          <w:bCs/>
          <w:sz w:val="32"/>
          <w:szCs w:val="32"/>
        </w:rPr>
        <w:t>保障措施。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27CC1"/>
    <w:multiLevelType w:val="singleLevel"/>
    <w:tmpl w:val="58427CC1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仿宋" w:hAnsi="仿宋" w:eastAsia="仿宋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FB"/>
    <w:rsid w:val="003E180C"/>
    <w:rsid w:val="00455384"/>
    <w:rsid w:val="006E7BFB"/>
    <w:rsid w:val="00714597"/>
    <w:rsid w:val="007A067C"/>
    <w:rsid w:val="00DB3587"/>
    <w:rsid w:val="01583227"/>
    <w:rsid w:val="0F663B4C"/>
    <w:rsid w:val="1DA34C05"/>
    <w:rsid w:val="1E59279C"/>
    <w:rsid w:val="21067533"/>
    <w:rsid w:val="290420DB"/>
    <w:rsid w:val="2D316DCD"/>
    <w:rsid w:val="3C5C1574"/>
    <w:rsid w:val="4DBF5E54"/>
    <w:rsid w:val="4DFA2D8A"/>
    <w:rsid w:val="4ED10757"/>
    <w:rsid w:val="4F7962D0"/>
    <w:rsid w:val="531B1C62"/>
    <w:rsid w:val="56030F7D"/>
    <w:rsid w:val="5ED3089F"/>
    <w:rsid w:val="6DA84572"/>
    <w:rsid w:val="75862B73"/>
    <w:rsid w:val="7641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2</TotalTime>
  <ScaleCrop>false</ScaleCrop>
  <LinksUpToDate>false</LinksUpToDate>
  <CharactersWithSpaces>166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2017-11-06T14:29:00Z</dcterms:created>
  <dc:creator>hengliang chen</dc:creator>
  <cp:lastModifiedBy>江泽涛</cp:lastModifiedBy>
  <cp:lastPrinted>2018-06-25T08:54:00Z</cp:lastPrinted>
  <dcterms:modified xsi:type="dcterms:W3CDTF">2018-10-26T09:05:32Z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