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>
      <w:pPr>
        <w:overflowPunct w:val="0"/>
        <w:spacing w:after="240" w:line="0" w:lineRule="atLeast"/>
        <w:jc w:val="center"/>
        <w:rPr>
          <w:rFonts w:hint="eastAsia" w:ascii="方正小标宋简体" w:hAnsi="仿宋" w:eastAsia="方正小标宋简体"/>
          <w:spacing w:val="20"/>
          <w:sz w:val="44"/>
          <w:szCs w:val="44"/>
        </w:rPr>
      </w:pPr>
      <w:r>
        <w:rPr>
          <w:rFonts w:hint="eastAsia" w:ascii="方正小标宋简体" w:hAnsi="仿宋" w:eastAsia="方正小标宋简体"/>
          <w:spacing w:val="20"/>
          <w:sz w:val="44"/>
          <w:szCs w:val="44"/>
        </w:rPr>
        <w:t>监理企业资质动态核查表</w:t>
      </w:r>
    </w:p>
    <w:p>
      <w:pPr>
        <w:spacing w:after="120" w:line="0" w:lineRule="atLeast"/>
        <w:jc w:val="left"/>
        <w:rPr>
          <w:rFonts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t xml:space="preserve">监理企业：             </w:t>
      </w:r>
      <w:r>
        <w:rPr>
          <w:rFonts w:ascii="仿宋" w:hAnsi="仿宋" w:eastAsia="仿宋"/>
          <w:color w:val="auto"/>
          <w:szCs w:val="21"/>
        </w:rPr>
        <w:t xml:space="preserve">            </w:t>
      </w:r>
      <w:r>
        <w:rPr>
          <w:rFonts w:hint="eastAsia" w:ascii="仿宋" w:hAnsi="仿宋" w:eastAsia="仿宋"/>
          <w:color w:val="auto"/>
          <w:szCs w:val="21"/>
        </w:rPr>
        <w:t xml:space="preserve">（加盖公章）      </w:t>
      </w:r>
    </w:p>
    <w:p>
      <w:pPr>
        <w:spacing w:after="120" w:line="0" w:lineRule="atLeast"/>
        <w:jc w:val="left"/>
        <w:rPr>
          <w:rFonts w:hint="eastAsia" w:ascii="方正小标宋简体" w:hAnsi="仿宋" w:eastAsia="方正小标宋简体"/>
          <w:spacing w:val="20"/>
          <w:sz w:val="44"/>
          <w:szCs w:val="44"/>
        </w:rPr>
      </w:pPr>
      <w:r>
        <w:rPr>
          <w:rFonts w:hint="eastAsia" w:ascii="仿宋" w:hAnsi="仿宋" w:eastAsia="仿宋"/>
          <w:color w:val="auto"/>
          <w:szCs w:val="21"/>
        </w:rPr>
        <w:t>法定代表人（签名）：                  填表日期：</w:t>
      </w:r>
    </w:p>
    <w:tbl>
      <w:tblPr>
        <w:tblStyle w:val="3"/>
        <w:tblW w:w="87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54"/>
        <w:gridCol w:w="454"/>
        <w:gridCol w:w="120"/>
        <w:gridCol w:w="4211"/>
        <w:gridCol w:w="1340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0" w:type="dxa"/>
            <w:gridSpan w:val="4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监理企业名称</w:t>
            </w:r>
          </w:p>
        </w:tc>
        <w:tc>
          <w:tcPr>
            <w:tcW w:w="4211" w:type="dxa"/>
            <w:vAlign w:val="center"/>
          </w:tcPr>
          <w:p>
            <w:pPr>
              <w:overflowPunct w:val="0"/>
              <w:spacing w:line="0" w:lineRule="atLeas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资质类别</w:t>
            </w:r>
          </w:p>
        </w:tc>
        <w:tc>
          <w:tcPr>
            <w:tcW w:w="1682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91" w:type="dxa"/>
            <w:gridSpan w:val="5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资质标准要求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核查情况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454" w:type="dxa"/>
            <w:vMerge w:val="restar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企业技术负责人</w:t>
            </w:r>
          </w:p>
        </w:tc>
        <w:tc>
          <w:tcPr>
            <w:tcW w:w="454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综合</w:t>
            </w:r>
          </w:p>
        </w:tc>
        <w:tc>
          <w:tcPr>
            <w:tcW w:w="4331" w:type="dxa"/>
            <w:gridSpan w:val="2"/>
            <w:vMerge w:val="restart"/>
            <w:vAlign w:val="center"/>
          </w:tcPr>
          <w:p>
            <w:pPr>
              <w:shd w:val="clear" w:color="auto" w:fill="FFFFFF"/>
              <w:spacing w:line="0" w:lineRule="atLeast"/>
              <w:jc w:val="left"/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企业技术负责人为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fldChar w:fldCharType="begin"/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instrText xml:space="preserve"> HYPERLINK "https://baike.baidu.com/item/%E6%B3%A8%E5%86%8C%E7%9B%91%E7%90%86%E5%B7%A5%E7%A8%8B%E5%B8%88" \t "_blank" </w:instrTex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注册监理工程师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fldChar w:fldCharType="end"/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，并具有15年以上建设工作的经历或者具有工程类高级职称。</w:t>
            </w:r>
          </w:p>
        </w:tc>
        <w:tc>
          <w:tcPr>
            <w:tcW w:w="3022" w:type="dxa"/>
            <w:gridSpan w:val="2"/>
            <w:vMerge w:val="restart"/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□是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甲级</w:t>
            </w:r>
          </w:p>
        </w:tc>
        <w:tc>
          <w:tcPr>
            <w:tcW w:w="4331" w:type="dxa"/>
            <w:gridSpan w:val="2"/>
            <w:vMerge w:val="continue"/>
            <w:vAlign w:val="center"/>
          </w:tcPr>
          <w:p>
            <w:pPr>
              <w:shd w:val="clear" w:color="auto" w:fill="FFFFFF"/>
              <w:spacing w:line="0" w:lineRule="atLeast"/>
              <w:jc w:val="left"/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</w:p>
        </w:tc>
        <w:tc>
          <w:tcPr>
            <w:tcW w:w="454" w:type="dxa"/>
            <w:textDirection w:val="lrTb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乙级</w:t>
            </w:r>
          </w:p>
        </w:tc>
        <w:tc>
          <w:tcPr>
            <w:tcW w:w="4331" w:type="dxa"/>
            <w:gridSpan w:val="2"/>
            <w:textDirection w:val="lrTb"/>
            <w:vAlign w:val="center"/>
          </w:tcPr>
          <w:p>
            <w:pPr>
              <w:shd w:val="clear" w:color="auto" w:fill="FFFFFF"/>
              <w:spacing w:line="0" w:lineRule="atLeast"/>
              <w:jc w:val="left"/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企业技术负责人为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fldChar w:fldCharType="begin"/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instrText xml:space="preserve"> HYPERLINK "https://baike.baidu.com/item/%E6%B3%A8%E5%86%8C%E7%9B%91%E7%90%86%E5%B7%A5%E7%A8%8B%E5%B8%88" \t "_blank" </w:instrTex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注册监理工程师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fldChar w:fldCharType="end"/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，并具有10年以上建设工作的经历</w:t>
            </w: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丙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级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shd w:val="clear" w:color="auto" w:fill="FFFFFF"/>
              <w:spacing w:line="0" w:lineRule="atLeast"/>
              <w:jc w:val="left"/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企业技术负责人为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fldChar w:fldCharType="begin"/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instrText xml:space="preserve"> HYPERLINK "https://baike.baidu.com/item/%E6%B3%A8%E5%86%8C%E7%9B%91%E7%90%86%E5%B7%A5%E7%A8%8B%E5%B8%88" \t "_blank" </w:instrTex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注册监理工程师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fldChar w:fldCharType="end"/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，并具有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年以上建设工作的经历</w:t>
            </w:r>
          </w:p>
        </w:tc>
        <w:tc>
          <w:tcPr>
            <w:tcW w:w="3022" w:type="dxa"/>
            <w:gridSpan w:val="2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454" w:type="dxa"/>
            <w:vMerge w:val="restart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企业注册工程师</w:t>
            </w:r>
          </w:p>
        </w:tc>
        <w:tc>
          <w:tcPr>
            <w:tcW w:w="454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综合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shd w:val="clear" w:color="auto" w:fill="FFFFFF"/>
              <w:spacing w:line="0" w:lineRule="atLeast"/>
              <w:jc w:val="left"/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注册监理工程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师不少于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60人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并且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5个以上工程类别专业甲级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的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相应专业注册监理工程师不得少于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建设部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令第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1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58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号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文附表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《专业资质注册监理工程师人数配备表》中要求配备的人数，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"https://baike.baidu.com/item/%E6%B3%A8%E5%86%8C%E9%80%A0%E4%BB%B7%E5%B7%A5%E7%A8%8B%E5%B8%88" \t "_blank"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注册造价工程师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不少于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5人，一级注册建造师、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"https://baike.baidu.com/item/%E4%B8%80%E7%BA%A7%E6%B3%A8%E5%86%8C%E5%BB%BA%E7%AD%91%E5%B8%88" \t "_blank"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一级注册建筑师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fldChar w:fldCharType="end"/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、一级注册结构工程师或者其它勘察设计注册工程师合计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不少于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15人次。</w:t>
            </w:r>
          </w:p>
        </w:tc>
        <w:tc>
          <w:tcPr>
            <w:tcW w:w="3022" w:type="dxa"/>
            <w:gridSpan w:val="2"/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□是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甲级</w:t>
            </w:r>
          </w:p>
        </w:tc>
        <w:tc>
          <w:tcPr>
            <w:tcW w:w="4331" w:type="dxa"/>
            <w:gridSpan w:val="2"/>
            <w:vMerge w:val="restart"/>
            <w:vAlign w:val="center"/>
          </w:tcPr>
          <w:p>
            <w:pPr>
              <w:shd w:val="clear" w:color="auto" w:fill="FFFFFF"/>
              <w:spacing w:line="0" w:lineRule="atLeast"/>
              <w:jc w:val="left"/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注册监理工程师、注册造价工程师、一级注册建造师、一级注册建筑师、一级注册结构工程师或者其它勘察设计注册工程师合计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不少于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val="en-US" w:eastAsia="zh-CN"/>
              </w:rPr>
              <w:t>15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人次；其中，相应专业注册监理工程师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不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少于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建设部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令第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1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58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号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文附表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《专业资质注册监理工程师人数配备表》中要求配备的人数，注册造价工程师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不少于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人。</w:t>
            </w:r>
          </w:p>
        </w:tc>
        <w:tc>
          <w:tcPr>
            <w:tcW w:w="3022" w:type="dxa"/>
            <w:gridSpan w:val="2"/>
            <w:vMerge w:val="restart"/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□是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乙级</w:t>
            </w:r>
          </w:p>
        </w:tc>
        <w:tc>
          <w:tcPr>
            <w:tcW w:w="4331" w:type="dxa"/>
            <w:gridSpan w:val="2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3022" w:type="dxa"/>
            <w:gridSpan w:val="2"/>
            <w:vMerge w:val="continue"/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</w:p>
        </w:tc>
        <w:tc>
          <w:tcPr>
            <w:tcW w:w="454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丙级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相应专业的注册监理工程师不少于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建设部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令第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1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58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号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文附表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  <w:t>《专业资质注册监理工程师人数配备表》中要求配备的人数</w:t>
            </w: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3022" w:type="dxa"/>
            <w:gridSpan w:val="2"/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□是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pacing w:val="20"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52" w:type="dxa"/>
            <w:vAlign w:val="center"/>
          </w:tcPr>
          <w:p>
            <w:pPr>
              <w:overflowPunct w:val="0"/>
              <w:spacing w:line="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社保缴纳</w:t>
            </w:r>
          </w:p>
        </w:tc>
        <w:tc>
          <w:tcPr>
            <w:tcW w:w="4331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企业所有员工全部按规定缴纳社会保险</w:t>
            </w:r>
          </w:p>
        </w:tc>
        <w:tc>
          <w:tcPr>
            <w:tcW w:w="3022" w:type="dxa"/>
            <w:gridSpan w:val="2"/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□是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□否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360" w:type="dxa"/>
            <w:gridSpan w:val="3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auto"/>
                <w:szCs w:val="21"/>
                <w:shd w:val="clear" w:color="auto" w:fill="FFFFFF"/>
              </w:rPr>
              <w:t>核查结论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Arial"/>
                <w:color w:val="auto"/>
                <w:szCs w:val="21"/>
                <w:shd w:val="clear" w:color="auto" w:fill="FFFFFF"/>
              </w:rPr>
            </w:pPr>
          </w:p>
        </w:tc>
      </w:tr>
    </w:tbl>
    <w:p>
      <w:pPr>
        <w:spacing w:before="120" w:line="0" w:lineRule="atLeast"/>
        <w:jc w:val="left"/>
      </w:pPr>
      <w:bookmarkStart w:id="1" w:name="_GoBack"/>
      <w:bookmarkEnd w:id="1"/>
      <w:r>
        <w:rPr>
          <w:rFonts w:hint="eastAsia" w:ascii="仿宋" w:hAnsi="仿宋" w:eastAsia="仿宋" w:cs="Arial"/>
          <w:color w:val="auto"/>
          <w:szCs w:val="21"/>
          <w:shd w:val="clear" w:color="auto" w:fill="FFFFFF"/>
        </w:rPr>
        <w:t>注：自查存在问题的，</w:t>
      </w:r>
      <w:r>
        <w:rPr>
          <w:rFonts w:hint="eastAsia" w:ascii="仿宋" w:hAnsi="仿宋" w:eastAsia="仿宋" w:cs="Arial"/>
          <w:color w:val="auto"/>
          <w:szCs w:val="21"/>
          <w:shd w:val="clear" w:color="auto" w:fill="FFFFFF"/>
          <w:lang w:eastAsia="zh-CN"/>
        </w:rPr>
        <w:t>是则</w:t>
      </w:r>
      <w:r>
        <w:rPr>
          <w:rFonts w:hint="eastAsia" w:ascii="仿宋" w:hAnsi="仿宋" w:eastAsia="仿宋" w:cs="Arial"/>
          <w:color w:val="auto"/>
          <w:szCs w:val="21"/>
          <w:shd w:val="clear" w:color="auto" w:fill="FFFFFF"/>
        </w:rPr>
        <w:t>在“□是”中打“√”，否则在“□否”中打“√”。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A2E7F"/>
    <w:rsid w:val="221A2E7F"/>
    <w:rsid w:val="259A0786"/>
    <w:rsid w:val="53727C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2019-03-19T09:48:00Z</dcterms:created>
  <dc:creator>陈锦泉</dc:creator>
  <cp:lastModifiedBy>陈锦泉</cp:lastModifiedBy>
  <dcterms:modified xsi:type="dcterms:W3CDTF">2019-03-26T06:35:48Z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