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FC" w:rsidRDefault="00AE3C0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A902FC" w:rsidRDefault="00A902F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902FC" w:rsidRDefault="00AE3C0F">
      <w:pPr>
        <w:spacing w:line="560" w:lineRule="exact"/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深圳市工程泥浆施工现场处理技术方案</w:t>
      </w:r>
    </w:p>
    <w:p w:rsidR="00A902FC" w:rsidRDefault="00AE3C0F">
      <w:pPr>
        <w:spacing w:line="560" w:lineRule="exact"/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申报指南</w:t>
      </w:r>
    </w:p>
    <w:p w:rsidR="00A902FC" w:rsidRDefault="00A902FC">
      <w:pPr>
        <w:spacing w:line="560" w:lineRule="exact"/>
        <w:jc w:val="center"/>
        <w:rPr>
          <w:rFonts w:ascii="宋体" w:hAnsi="宋体"/>
          <w:b/>
          <w:sz w:val="44"/>
        </w:rPr>
      </w:pPr>
    </w:p>
    <w:p w:rsidR="00A902FC" w:rsidRDefault="00AE3C0F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</w:rPr>
      </w:pPr>
      <w:r>
        <w:rPr>
          <w:rFonts w:ascii="黑体" w:eastAsia="黑体" w:hAnsi="黑体" w:cs="黑体" w:hint="eastAsia"/>
          <w:bCs/>
          <w:sz w:val="32"/>
        </w:rPr>
        <w:t>一、申报条件</w:t>
      </w:r>
    </w:p>
    <w:p w:rsidR="00A902FC" w:rsidRDefault="00AE3C0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（一）申报单位须为注册的企事业单位、具有独立法人资格；</w:t>
      </w:r>
      <w:bookmarkStart w:id="0" w:name="_GoBack"/>
      <w:bookmarkEnd w:id="0"/>
    </w:p>
    <w:p w:rsidR="00A902FC" w:rsidRDefault="00AE3C0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二）单套工程泥浆施工现场脱水干化设备的总用地面积小于300平方米、脱水干化处理能力大于600立方米/天（按工程泥浆产生的设计方量计算），或单套工程泥浆施工现场脱水干化设备的总用地面积小于500平方米、脱水干化处理能力大于1200立方米/天（按工程泥浆产生的设计方量计算）；</w:t>
      </w:r>
    </w:p>
    <w:p w:rsidR="00A902FC" w:rsidRDefault="00AE3C0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（三）工程泥浆施工现场处理后含水率低于40%。</w:t>
      </w:r>
    </w:p>
    <w:p w:rsidR="00A902FC" w:rsidRDefault="00AE3C0F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</w:rPr>
      </w:pPr>
      <w:r>
        <w:rPr>
          <w:rFonts w:ascii="黑体" w:eastAsia="黑体" w:hAnsi="黑体" w:cs="黑体" w:hint="eastAsia"/>
          <w:bCs/>
          <w:sz w:val="32"/>
        </w:rPr>
        <w:t>二、申报材料</w:t>
      </w:r>
    </w:p>
    <w:p w:rsidR="00A902FC" w:rsidRDefault="00AE3C0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（一）企业营业执照复印件，加盖公章；</w:t>
      </w:r>
    </w:p>
    <w:p w:rsidR="00A902FC" w:rsidRDefault="00AE3C0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（二）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技术方案：</w:t>
      </w:r>
      <w:r w:rsidR="003B1F21" w:rsidRPr="003B1F21">
        <w:rPr>
          <w:rFonts w:ascii="仿宋_GB2312" w:eastAsia="仿宋_GB2312" w:hAnsi="仿宋" w:cs="仿宋_GB2312" w:hint="eastAsia"/>
          <w:color w:val="000000"/>
          <w:sz w:val="32"/>
          <w:szCs w:val="32"/>
        </w:rPr>
        <w:t>主要从技术及工艺设备要点（工艺技术路线及特点，设备集成性、稳定性、使用寿命及安装调试时间等）、占地面积、处理效率、处理效果（</w:t>
      </w:r>
      <w:proofErr w:type="gramStart"/>
      <w:r w:rsidR="003B1F21" w:rsidRPr="003B1F21">
        <w:rPr>
          <w:rFonts w:ascii="仿宋_GB2312" w:eastAsia="仿宋_GB2312" w:hAnsi="仿宋" w:cs="仿宋_GB2312" w:hint="eastAsia"/>
          <w:color w:val="000000"/>
          <w:sz w:val="32"/>
          <w:szCs w:val="32"/>
        </w:rPr>
        <w:t>脱水后泥饼</w:t>
      </w:r>
      <w:proofErr w:type="gramEnd"/>
      <w:r w:rsidR="003B1F21" w:rsidRPr="003B1F21">
        <w:rPr>
          <w:rFonts w:ascii="仿宋_GB2312" w:eastAsia="仿宋_GB2312" w:hAnsi="仿宋" w:cs="仿宋_GB2312" w:hint="eastAsia"/>
          <w:color w:val="000000"/>
          <w:sz w:val="32"/>
          <w:szCs w:val="32"/>
        </w:rPr>
        <w:t>含水率、泥砂分离后的砂石</w:t>
      </w:r>
      <w:proofErr w:type="gramStart"/>
      <w:r w:rsidR="003B1F21" w:rsidRPr="003B1F21">
        <w:rPr>
          <w:rFonts w:ascii="仿宋_GB2312" w:eastAsia="仿宋_GB2312" w:hAnsi="仿宋" w:cs="仿宋_GB2312" w:hint="eastAsia"/>
          <w:color w:val="000000"/>
          <w:sz w:val="32"/>
          <w:szCs w:val="32"/>
        </w:rPr>
        <w:t>含泥率等</w:t>
      </w:r>
      <w:proofErr w:type="gramEnd"/>
      <w:r w:rsidR="003B1F21" w:rsidRPr="003B1F21">
        <w:rPr>
          <w:rFonts w:ascii="仿宋_GB2312" w:eastAsia="仿宋_GB2312" w:hAnsi="仿宋" w:cs="仿宋_GB2312" w:hint="eastAsia"/>
          <w:color w:val="000000"/>
          <w:sz w:val="32"/>
          <w:szCs w:val="32"/>
        </w:rPr>
        <w:t>）、环境影响（噪声、废水处理等）、安全措施（设备安全性、施工作业安全性等）、节能效果（节水、节电效果等）、处理费用明细（包括人工、材料、机械消耗量等费用明细，不包括泥砂分离后的砂石和脱水泥</w:t>
      </w:r>
      <w:proofErr w:type="gramStart"/>
      <w:r w:rsidR="003B1F21" w:rsidRPr="003B1F21">
        <w:rPr>
          <w:rFonts w:ascii="仿宋_GB2312" w:eastAsia="仿宋_GB2312" w:hAnsi="仿宋" w:cs="仿宋_GB2312" w:hint="eastAsia"/>
          <w:color w:val="000000"/>
          <w:sz w:val="32"/>
          <w:szCs w:val="32"/>
        </w:rPr>
        <w:t>饼</w:t>
      </w:r>
      <w:proofErr w:type="gramEnd"/>
      <w:r w:rsidR="003B1F21" w:rsidRPr="003B1F21">
        <w:rPr>
          <w:rFonts w:ascii="仿宋_GB2312" w:eastAsia="仿宋_GB2312" w:hAnsi="仿宋" w:cs="仿宋_GB2312" w:hint="eastAsia"/>
          <w:color w:val="000000"/>
          <w:sz w:val="32"/>
          <w:szCs w:val="32"/>
        </w:rPr>
        <w:t>运出施工现场</w:t>
      </w:r>
      <w:r w:rsidR="003B1F21" w:rsidRPr="003B1F21">
        <w:rPr>
          <w:rFonts w:ascii="仿宋_GB2312" w:eastAsia="仿宋_GB2312" w:hAnsi="仿宋" w:cs="仿宋_GB2312" w:hint="eastAsia"/>
          <w:color w:val="000000"/>
          <w:sz w:val="32"/>
          <w:szCs w:val="32"/>
        </w:rPr>
        <w:lastRenderedPageBreak/>
        <w:t>的运输费用）等8个方面进行分析</w:t>
      </w:r>
      <w:r w:rsidR="000E1164">
        <w:rPr>
          <w:rFonts w:ascii="仿宋_GB2312" w:eastAsia="仿宋_GB2312" w:hAnsi="仿宋" w:cs="仿宋_GB2312" w:hint="eastAsia"/>
          <w:color w:val="000000"/>
          <w:sz w:val="32"/>
          <w:szCs w:val="32"/>
        </w:rPr>
        <w:t>阐述</w:t>
      </w:r>
      <w:r w:rsidR="000E63DC"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</w:p>
    <w:sectPr w:rsidR="00A902FC">
      <w:pgSz w:w="11906" w:h="16838"/>
      <w:pgMar w:top="2041" w:right="1531" w:bottom="187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28" w:rsidRDefault="00CC3528" w:rsidP="003B1F21">
      <w:r>
        <w:separator/>
      </w:r>
    </w:p>
  </w:endnote>
  <w:endnote w:type="continuationSeparator" w:id="0">
    <w:p w:rsidR="00CC3528" w:rsidRDefault="00CC3528" w:rsidP="003B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28" w:rsidRDefault="00CC3528" w:rsidP="003B1F21">
      <w:r>
        <w:separator/>
      </w:r>
    </w:p>
  </w:footnote>
  <w:footnote w:type="continuationSeparator" w:id="0">
    <w:p w:rsidR="00CC3528" w:rsidRDefault="00CC3528" w:rsidP="003B1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006"/>
    <w:rsid w:val="000348EF"/>
    <w:rsid w:val="00061D34"/>
    <w:rsid w:val="000E1164"/>
    <w:rsid w:val="000E63DC"/>
    <w:rsid w:val="000F1FD7"/>
    <w:rsid w:val="00192930"/>
    <w:rsid w:val="001947EA"/>
    <w:rsid w:val="002661D8"/>
    <w:rsid w:val="00333DBA"/>
    <w:rsid w:val="003705F3"/>
    <w:rsid w:val="003B10E1"/>
    <w:rsid w:val="003B1F21"/>
    <w:rsid w:val="004553E7"/>
    <w:rsid w:val="005F5EA0"/>
    <w:rsid w:val="00696E35"/>
    <w:rsid w:val="007034A4"/>
    <w:rsid w:val="00795B9A"/>
    <w:rsid w:val="007A655B"/>
    <w:rsid w:val="008C2EDD"/>
    <w:rsid w:val="00A902FC"/>
    <w:rsid w:val="00AE3C0F"/>
    <w:rsid w:val="00AF4FFE"/>
    <w:rsid w:val="00B37006"/>
    <w:rsid w:val="00BE1441"/>
    <w:rsid w:val="00C3000C"/>
    <w:rsid w:val="00C530BD"/>
    <w:rsid w:val="00CC3528"/>
    <w:rsid w:val="00E07D63"/>
    <w:rsid w:val="00E6007C"/>
    <w:rsid w:val="00F34328"/>
    <w:rsid w:val="00FE58D4"/>
    <w:rsid w:val="073D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</Words>
  <Characters>394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张金刚</dc:creator>
  <cp:lastModifiedBy>张金刚</cp:lastModifiedBy>
  <cp:revision>3</cp:revision>
  <dcterms:created xsi:type="dcterms:W3CDTF">2019-04-11T08:55:00Z</dcterms:created>
  <dcterms:modified xsi:type="dcterms:W3CDTF">2019-04-15T09:38:00Z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