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26"/>
        <w:jc w:val="center"/>
        <w:rPr>
          <w:rFonts w:ascii="仿宋_GB2312" w:eastAsia="仿宋_GB2312"/>
          <w:b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b/>
          <w:sz w:val="32"/>
          <w:szCs w:val="32"/>
        </w:rPr>
        <w:t xml:space="preserve">          项目编号：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spacing w:line="360" w:lineRule="auto"/>
        <w:rPr>
          <w:rFonts w:ascii="黑体" w:eastAsia="黑体"/>
          <w:b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深圳市绿色物业管理项目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星</w:t>
      </w:r>
      <w:r>
        <w:rPr>
          <w:rFonts w:ascii="黑体" w:eastAsia="黑体"/>
          <w:b/>
          <w:sz w:val="44"/>
          <w:szCs w:val="44"/>
        </w:rPr>
        <w:t>级</w:t>
      </w:r>
      <w:r>
        <w:rPr>
          <w:rFonts w:hint="eastAsia" w:ascii="黑体" w:eastAsia="黑体"/>
          <w:b/>
          <w:sz w:val="44"/>
          <w:szCs w:val="44"/>
        </w:rPr>
        <w:t>评价标识申报书</w:t>
      </w:r>
    </w:p>
    <w:p>
      <w:pPr>
        <w:rPr>
          <w:rFonts w:ascii="仿宋_GB2312" w:eastAsia="仿宋_GB2312"/>
          <w:b/>
          <w:sz w:val="32"/>
          <w:szCs w:val="32"/>
        </w:rPr>
      </w:pPr>
    </w:p>
    <w:p/>
    <w:p/>
    <w:p/>
    <w:p>
      <w:pPr>
        <w:tabs>
          <w:tab w:val="left" w:pos="6580"/>
          <w:tab w:val="left" w:pos="6780"/>
        </w:tabs>
        <w:snapToGrid w:val="0"/>
        <w:spacing w:line="360" w:lineRule="auto"/>
        <w:ind w:firstLine="1134" w:firstLineChars="35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项 目 名 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129" w:firstLineChars="353"/>
        <w:rPr>
          <w:rFonts w:ascii="宋体" w:hAnsi="宋体"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360" w:lineRule="auto"/>
        <w:ind w:firstLine="1134" w:firstLineChars="35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 报 单 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b/>
          <w:sz w:val="32"/>
          <w:szCs w:val="32"/>
        </w:rPr>
        <w:t>（盖章）</w:t>
      </w:r>
    </w:p>
    <w:p>
      <w:pPr>
        <w:spacing w:line="360" w:lineRule="auto"/>
        <w:ind w:firstLine="1129" w:firstLineChars="353"/>
        <w:rPr>
          <w:rFonts w:ascii="宋体" w:hAnsi="宋体"/>
          <w:sz w:val="32"/>
          <w:szCs w:val="32"/>
        </w:rPr>
      </w:pPr>
    </w:p>
    <w:p>
      <w:pPr>
        <w:tabs>
          <w:tab w:val="left" w:pos="6580"/>
          <w:tab w:val="left" w:pos="6780"/>
        </w:tabs>
        <w:snapToGrid w:val="0"/>
        <w:spacing w:line="360" w:lineRule="auto"/>
        <w:ind w:firstLine="1134" w:firstLineChars="35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 报 时 间：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050" w:firstLineChars="500"/>
        <w:rPr>
          <w:rFonts w:ascii="宋体" w:hAnsi="宋体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深圳市建设科技促进中心 编制</w:t>
      </w:r>
    </w:p>
    <w:p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二○一九年一月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  <w:r>
        <w:rPr>
          <w:rFonts w:hint="eastAsia" w:ascii="宋体" w:hAnsi="宋体"/>
          <w:b/>
          <w:sz w:val="36"/>
          <w:szCs w:val="36"/>
        </w:rPr>
        <w:t>填 写 说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明</w:t>
      </w:r>
    </w:p>
    <w:p>
      <w:pPr>
        <w:snapToGrid w:val="0"/>
        <w:spacing w:line="360" w:lineRule="auto"/>
        <w:ind w:left="-420" w:leftChars="-200" w:firstLine="600" w:firstLineChars="200"/>
        <w:rPr>
          <w:rFonts w:hint="eastAsia" w:ascii="仿宋_GB2312" w:hAnsi="Courier New" w:eastAsia="仿宋_GB2312"/>
          <w:sz w:val="30"/>
          <w:szCs w:val="30"/>
        </w:rPr>
      </w:pPr>
    </w:p>
    <w:p>
      <w:pPr>
        <w:snapToGrid w:val="0"/>
        <w:spacing w:line="360" w:lineRule="auto"/>
        <w:ind w:left="-420" w:leftChars="-200" w:firstLine="600" w:firstLineChars="200"/>
        <w:rPr>
          <w:rFonts w:ascii="仿宋_GB2312" w:hAnsi="Courier New" w:eastAsia="仿宋_GB2312"/>
          <w:sz w:val="30"/>
          <w:szCs w:val="30"/>
        </w:rPr>
      </w:pPr>
      <w:r>
        <w:rPr>
          <w:rFonts w:hint="eastAsia" w:ascii="仿宋_GB2312" w:hAnsi="Courier New" w:eastAsia="仿宋_GB2312"/>
          <w:sz w:val="30"/>
          <w:szCs w:val="30"/>
        </w:rPr>
        <w:t>1、申报书一律采用A4规格，一式一份，提供电子文档；</w:t>
      </w:r>
    </w:p>
    <w:p>
      <w:pPr>
        <w:snapToGrid w:val="0"/>
        <w:spacing w:line="360" w:lineRule="auto"/>
        <w:ind w:left="-420" w:leftChars="-200" w:firstLine="600" w:firstLineChars="200"/>
        <w:rPr>
          <w:rFonts w:ascii="仿宋_GB2312" w:hAnsi="Courier New" w:eastAsia="仿宋_GB2312"/>
          <w:sz w:val="30"/>
          <w:szCs w:val="30"/>
        </w:rPr>
      </w:pPr>
      <w:r>
        <w:rPr>
          <w:rFonts w:hint="eastAsia" w:ascii="仿宋_GB2312" w:hAnsi="Courier New" w:eastAsia="仿宋_GB2312"/>
          <w:sz w:val="30"/>
          <w:szCs w:val="30"/>
        </w:rPr>
        <w:t>2、申报书封面的“申报单位”名称应与物业服务合同或</w:t>
      </w:r>
      <w:r>
        <w:rPr>
          <w:rFonts w:ascii="仿宋_GB2312" w:hAnsi="Courier New" w:eastAsia="仿宋_GB2312"/>
          <w:sz w:val="30"/>
          <w:szCs w:val="30"/>
        </w:rPr>
        <w:t>前期</w:t>
      </w:r>
      <w:r>
        <w:rPr>
          <w:rFonts w:hint="eastAsia" w:ascii="仿宋_GB2312" w:hAnsi="Courier New" w:eastAsia="仿宋_GB2312"/>
          <w:sz w:val="30"/>
          <w:szCs w:val="30"/>
        </w:rPr>
        <w:t>物业</w:t>
      </w:r>
      <w:r>
        <w:rPr>
          <w:rFonts w:ascii="仿宋_GB2312" w:hAnsi="Courier New" w:eastAsia="仿宋_GB2312"/>
          <w:sz w:val="30"/>
          <w:szCs w:val="30"/>
        </w:rPr>
        <w:t>服务</w:t>
      </w:r>
      <w:r>
        <w:rPr>
          <w:rFonts w:hint="eastAsia" w:ascii="仿宋_GB2312" w:hAnsi="Courier New" w:eastAsia="仿宋_GB2312"/>
          <w:sz w:val="30"/>
          <w:szCs w:val="30"/>
        </w:rPr>
        <w:t>合</w:t>
      </w:r>
      <w:r>
        <w:rPr>
          <w:rFonts w:ascii="仿宋_GB2312" w:hAnsi="Courier New" w:eastAsia="仿宋_GB2312"/>
          <w:sz w:val="30"/>
          <w:szCs w:val="30"/>
        </w:rPr>
        <w:t>同</w:t>
      </w:r>
      <w:r>
        <w:rPr>
          <w:rFonts w:hint="eastAsia" w:ascii="仿宋_GB2312" w:hAnsi="Courier New" w:eastAsia="仿宋_GB2312"/>
          <w:sz w:val="30"/>
          <w:szCs w:val="30"/>
        </w:rPr>
        <w:t>的“物业服务单位”名称一致；如有其他联合申报单位，请在此处一并列出，以顿号隔开；</w:t>
      </w:r>
    </w:p>
    <w:p>
      <w:pPr>
        <w:tabs>
          <w:tab w:val="left" w:pos="540"/>
        </w:tabs>
        <w:snapToGrid w:val="0"/>
        <w:spacing w:line="360" w:lineRule="auto"/>
        <w:ind w:left="-420" w:leftChars="-200" w:firstLine="600" w:firstLineChars="200"/>
        <w:rPr>
          <w:rFonts w:ascii="仿宋_GB2312" w:hAnsi="Courier New" w:eastAsia="仿宋_GB2312"/>
          <w:color w:val="auto"/>
          <w:sz w:val="30"/>
          <w:szCs w:val="30"/>
        </w:rPr>
      </w:pPr>
      <w:r>
        <w:rPr>
          <w:rFonts w:hint="eastAsia" w:ascii="仿宋_GB2312" w:hAnsi="Courier New" w:eastAsia="仿宋_GB2312"/>
          <w:sz w:val="30"/>
          <w:szCs w:val="30"/>
        </w:rPr>
        <w:t>3、申报</w:t>
      </w:r>
      <w:r>
        <w:rPr>
          <w:rFonts w:ascii="仿宋_GB2312" w:hAnsi="Courier New" w:eastAsia="仿宋_GB2312"/>
          <w:sz w:val="30"/>
          <w:szCs w:val="30"/>
        </w:rPr>
        <w:t>绿色物业管理项目评价</w:t>
      </w:r>
      <w:r>
        <w:rPr>
          <w:rFonts w:hint="eastAsia" w:ascii="仿宋_GB2312" w:hAnsi="Courier New" w:eastAsia="仿宋_GB2312"/>
          <w:sz w:val="30"/>
          <w:szCs w:val="30"/>
        </w:rPr>
        <w:t>范围</w:t>
      </w:r>
      <w:r>
        <w:rPr>
          <w:rFonts w:ascii="仿宋_GB2312" w:hAnsi="Courier New" w:eastAsia="仿宋_GB2312"/>
          <w:sz w:val="30"/>
          <w:szCs w:val="30"/>
        </w:rPr>
        <w:t>应以独立完整的物业管理区域为评价对象</w:t>
      </w:r>
      <w:r>
        <w:rPr>
          <w:rFonts w:hint="eastAsia" w:ascii="仿宋_GB2312" w:hAnsi="Courier New" w:eastAsia="仿宋_GB2312"/>
          <w:sz w:val="30"/>
          <w:szCs w:val="30"/>
        </w:rPr>
        <w:t>；</w:t>
      </w:r>
    </w:p>
    <w:p>
      <w:pPr>
        <w:tabs>
          <w:tab w:val="left" w:pos="540"/>
        </w:tabs>
        <w:snapToGrid w:val="0"/>
        <w:spacing w:line="360" w:lineRule="auto"/>
        <w:ind w:left="-420" w:leftChars="-200" w:firstLine="600" w:firstLineChars="200"/>
        <w:rPr>
          <w:rFonts w:ascii="仿宋_GB2312" w:hAnsi="Courier New" w:eastAsia="仿宋_GB2312"/>
          <w:color w:val="auto"/>
          <w:sz w:val="30"/>
          <w:szCs w:val="30"/>
        </w:rPr>
      </w:pPr>
      <w:r>
        <w:rPr>
          <w:rFonts w:hint="eastAsia" w:ascii="仿宋_GB2312" w:hAnsi="Courier New" w:eastAsia="仿宋_GB2312"/>
          <w:color w:val="auto"/>
          <w:sz w:val="30"/>
          <w:szCs w:val="30"/>
        </w:rPr>
        <w:t>4、电子材料具体要求：所有材料必须为有企业法</w:t>
      </w:r>
      <w:r>
        <w:rPr>
          <w:rFonts w:ascii="仿宋_GB2312" w:hAnsi="Courier New" w:eastAsia="仿宋_GB2312"/>
          <w:color w:val="auto"/>
          <w:sz w:val="30"/>
          <w:szCs w:val="30"/>
        </w:rPr>
        <w:t>人</w:t>
      </w:r>
      <w:r>
        <w:rPr>
          <w:rFonts w:hint="eastAsia" w:ascii="仿宋_GB2312" w:hAnsi="Courier New" w:eastAsia="仿宋_GB2312"/>
          <w:color w:val="auto"/>
          <w:sz w:val="30"/>
          <w:szCs w:val="30"/>
        </w:rPr>
        <w:t>签字及</w:t>
      </w:r>
      <w:r>
        <w:rPr>
          <w:rFonts w:ascii="仿宋_GB2312" w:hAnsi="Courier New" w:eastAsia="仿宋_GB2312"/>
          <w:color w:val="auto"/>
          <w:sz w:val="30"/>
          <w:szCs w:val="30"/>
        </w:rPr>
        <w:t>加盖企业公章</w:t>
      </w:r>
      <w:r>
        <w:rPr>
          <w:rFonts w:hint="eastAsia" w:ascii="仿宋_GB2312" w:hAnsi="Courier New" w:eastAsia="仿宋_GB2312"/>
          <w:color w:val="auto"/>
          <w:sz w:val="30"/>
          <w:szCs w:val="30"/>
        </w:rPr>
        <w:t>的有效文件；</w:t>
      </w:r>
    </w:p>
    <w:p>
      <w:pPr>
        <w:snapToGrid w:val="0"/>
        <w:spacing w:line="360" w:lineRule="auto"/>
        <w:ind w:left="-420" w:leftChars="-200" w:firstLine="600" w:firstLineChars="200"/>
        <w:rPr>
          <w:rFonts w:ascii="仿宋_GB2312" w:hAnsi="Courier New" w:eastAsia="仿宋_GB2312"/>
          <w:sz w:val="30"/>
          <w:szCs w:val="30"/>
        </w:rPr>
      </w:pPr>
      <w:r>
        <w:rPr>
          <w:rFonts w:hint="eastAsia" w:ascii="仿宋_GB2312" w:hAnsi="Courier New" w:eastAsia="仿宋_GB2312"/>
          <w:sz w:val="30"/>
          <w:szCs w:val="30"/>
        </w:rPr>
        <w:t>5、严格按照填写说明的要求如实填写，如有虚假，一经查实，取消申报资格。</w:t>
      </w:r>
    </w:p>
    <w:p>
      <w:pPr>
        <w:spacing w:before="156" w:beforeLines="50" w:after="156" w:afterLines="50"/>
        <w:jc w:val="center"/>
        <w:rPr>
          <w:rFonts w:ascii="宋体" w:hAnsi="宋体"/>
          <w:b/>
          <w:sz w:val="44"/>
          <w:szCs w:val="44"/>
        </w:rPr>
      </w:pPr>
      <w:r>
        <w:br w:type="page"/>
      </w:r>
      <w:r>
        <w:rPr>
          <w:rFonts w:hint="eastAsia" w:ascii="宋体" w:hAnsi="宋体"/>
          <w:b/>
          <w:sz w:val="44"/>
          <w:szCs w:val="44"/>
        </w:rPr>
        <w:t>绿色物业管理项目星级</w:t>
      </w:r>
      <w:r>
        <w:rPr>
          <w:rFonts w:hint="eastAsia" w:ascii="宋体" w:hAnsi="宋体"/>
          <w:b/>
          <w:sz w:val="44"/>
          <w:szCs w:val="44"/>
          <w:lang w:eastAsia="zh-CN"/>
        </w:rPr>
        <w:t>标识评价</w:t>
      </w:r>
      <w:r>
        <w:rPr>
          <w:rFonts w:hint="eastAsia" w:ascii="宋体" w:hAnsi="宋体"/>
          <w:b/>
          <w:sz w:val="44"/>
          <w:szCs w:val="44"/>
        </w:rPr>
        <w:t>申报声明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深圳市建设科技促进中心：</w:t>
      </w:r>
    </w:p>
    <w:p>
      <w:pPr>
        <w:ind w:firstLine="636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根据《绿色物业管理项目评价标准》</w:t>
      </w:r>
      <w:r>
        <w:rPr>
          <w:rFonts w:ascii="仿宋_GB2312" w:hAnsi="宋体" w:eastAsia="仿宋_GB2312"/>
          <w:sz w:val="30"/>
          <w:szCs w:val="30"/>
        </w:rPr>
        <w:t>SJG</w:t>
      </w:r>
      <w:r>
        <w:rPr>
          <w:rFonts w:hint="eastAsia" w:ascii="仿宋_GB2312" w:hAnsi="宋体" w:eastAsia="仿宋_GB2312"/>
          <w:sz w:val="30"/>
          <w:szCs w:val="30"/>
        </w:rPr>
        <w:t xml:space="preserve"> 50</w:t>
      </w:r>
      <w:r>
        <w:rPr>
          <w:rFonts w:ascii="仿宋_GB2312" w:hAnsi="宋体" w:eastAsia="仿宋_GB2312"/>
          <w:sz w:val="30"/>
          <w:szCs w:val="30"/>
        </w:rPr>
        <w:t>-2018</w:t>
      </w:r>
      <w:r>
        <w:rPr>
          <w:rFonts w:hint="eastAsia" w:ascii="仿宋_GB2312" w:hAnsi="宋体" w:eastAsia="仿宋_GB2312"/>
          <w:sz w:val="30"/>
          <w:szCs w:val="30"/>
        </w:rPr>
        <w:t>的规定，在充分了解绿色物业管理</w:t>
      </w:r>
      <w:r>
        <w:rPr>
          <w:rFonts w:ascii="仿宋_GB2312" w:hAnsi="宋体" w:eastAsia="仿宋_GB2312"/>
          <w:sz w:val="30"/>
          <w:szCs w:val="30"/>
        </w:rPr>
        <w:t>星级</w:t>
      </w:r>
      <w:r>
        <w:rPr>
          <w:rFonts w:hint="eastAsia" w:ascii="仿宋_GB2312" w:hAnsi="宋体" w:eastAsia="仿宋_GB2312"/>
          <w:sz w:val="30"/>
          <w:szCs w:val="30"/>
        </w:rPr>
        <w:t>认证规定和申报程序的基础上，我单位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/>
          <w:sz w:val="30"/>
          <w:szCs w:val="30"/>
        </w:rPr>
        <w:t>项目决定申请深圳市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星级绿色物业管理项目认证。我单位承诺履行如下事项：</w:t>
      </w:r>
    </w:p>
    <w:p>
      <w:pPr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1.在我单位签署本申报声明之日起10个工作日内将申报材料提交你中心；</w:t>
      </w:r>
    </w:p>
    <w:p>
      <w:pPr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2.提交的申报材料满足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绿色物业管理项目星级认证申报材料模板中的相关要求，并保证资</w:t>
      </w:r>
      <w:r>
        <w:rPr>
          <w:rFonts w:hint="eastAsia" w:ascii="仿宋_GB2312" w:hAnsi="宋体" w:eastAsia="仿宋_GB2312"/>
          <w:sz w:val="30"/>
          <w:szCs w:val="30"/>
        </w:rPr>
        <w:t>料的准确性和真实性，如有虚假，自动取消参评资格；</w:t>
      </w:r>
    </w:p>
    <w:p>
      <w:pPr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3.申报项目进入专业初审和专家评审程序后，未经你中心许可，不会退出此次认证活动；</w:t>
      </w:r>
    </w:p>
    <w:p>
      <w:pPr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4.如无法按你中心规定提交资料，我单位同意终止认证活动；</w:t>
      </w:r>
    </w:p>
    <w:p>
      <w:pPr>
        <w:ind w:firstLine="6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5.如申报成功获得认证，严格按照市政府的有关规定使用标识；</w:t>
      </w:r>
    </w:p>
    <w:p>
      <w:pPr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6.如未按本声明履行义务，后果自负。</w:t>
      </w:r>
    </w:p>
    <w:p>
      <w:pPr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     </w:t>
      </w:r>
    </w:p>
    <w:p>
      <w:pPr>
        <w:ind w:firstLine="3600" w:firstLineChars="1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申报单位：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sz w:val="30"/>
          <w:szCs w:val="30"/>
        </w:rPr>
        <w:t>法</w:t>
      </w:r>
      <w:r>
        <w:rPr>
          <w:rFonts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</w:rPr>
        <w:t>签字：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  <w:szCs w:val="30"/>
        </w:rPr>
        <w:t>（公章）</w:t>
      </w:r>
    </w:p>
    <w:p>
      <w:r>
        <w:rPr>
          <w:rFonts w:hint="eastAsia" w:ascii="仿宋_GB2312" w:hAnsi="宋体" w:eastAsia="仿宋_GB2312"/>
          <w:sz w:val="30"/>
          <w:szCs w:val="30"/>
        </w:rPr>
        <w:t xml:space="preserve">              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 xml:space="preserve">年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 xml:space="preserve">  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 xml:space="preserve">    日</w:t>
      </w:r>
    </w:p>
    <w:p>
      <w:pPr>
        <w:sectPr>
          <w:headerReference r:id="rId5" w:type="first"/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outlineLvl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</w:t>
      </w:r>
      <w:bookmarkStart w:id="0" w:name="项目基本情况表cstc"/>
      <w:r>
        <w:rPr>
          <w:rFonts w:hint="eastAsia" w:ascii="仿宋" w:hAnsi="仿宋" w:eastAsia="仿宋"/>
          <w:b/>
          <w:bCs/>
          <w:sz w:val="28"/>
          <w:szCs w:val="28"/>
        </w:rPr>
        <w:t>项目基本情况表</w:t>
      </w:r>
      <w:bookmarkEnd w:id="0"/>
    </w:p>
    <w:tbl>
      <w:tblPr>
        <w:tblStyle w:val="12"/>
        <w:tblW w:w="8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2804"/>
        <w:gridCol w:w="1121"/>
        <w:gridCol w:w="709"/>
        <w:gridCol w:w="1558"/>
        <w:gridCol w:w="856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项目地址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建筑面积（万平方米）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物业服务费收费标准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适用标准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绿色物业管理项目评价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标准（SJG50</w:t>
            </w:r>
            <w:r>
              <w:rPr>
                <w:rFonts w:ascii="仿宋" w:hAnsi="仿宋" w:eastAsia="仿宋"/>
                <w:b/>
                <w:bCs/>
                <w:sz w:val="24"/>
              </w:rPr>
              <w:t>-201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建筑类型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住宅物业   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商业、办公物业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园区物业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申报等级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一星级    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二星级   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竣工验收时间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5" w:firstLineChars="500"/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投入使用时间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02" w:firstLineChars="250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54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是否发生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过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重大安全事故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480" w:firstLine="1205" w:firstLineChars="5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是   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否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物业服务企业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传真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企业法人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申报联系人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项目负责人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项目联系人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绿色物业</w:t>
            </w:r>
            <w:r>
              <w:rPr>
                <w:rFonts w:ascii="仿宋" w:hAnsi="仿宋" w:eastAsia="仿宋"/>
                <w:b/>
                <w:bCs/>
                <w:sz w:val="24"/>
              </w:rPr>
              <w:t>顾问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单位 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传真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负责人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联系人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39" w:hRule="exact"/>
          <w:jc w:val="center"/>
        </w:trPr>
        <w:tc>
          <w:tcPr>
            <w:tcW w:w="8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注</w:t>
            </w:r>
            <w:r>
              <w:rPr>
                <w:rFonts w:ascii="仿宋" w:hAnsi="仿宋" w:eastAsia="仿宋"/>
                <w:bCs/>
                <w:sz w:val="24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</w:rPr>
              <w:t>绿</w:t>
            </w:r>
            <w:r>
              <w:rPr>
                <w:rFonts w:ascii="仿宋" w:hAnsi="仿宋" w:eastAsia="仿宋"/>
                <w:bCs/>
                <w:sz w:val="24"/>
              </w:rPr>
              <w:t>色物业顾问单位</w:t>
            </w:r>
            <w:r>
              <w:rPr>
                <w:rFonts w:hint="eastAsia" w:ascii="仿宋" w:hAnsi="仿宋" w:eastAsia="仿宋"/>
                <w:bCs/>
                <w:sz w:val="24"/>
              </w:rPr>
              <w:t>为</w:t>
            </w:r>
            <w:r>
              <w:rPr>
                <w:rFonts w:ascii="仿宋" w:hAnsi="仿宋" w:eastAsia="仿宋"/>
                <w:bCs/>
                <w:sz w:val="24"/>
              </w:rPr>
              <w:t>选填项，如</w:t>
            </w:r>
            <w:r>
              <w:rPr>
                <w:rFonts w:hint="eastAsia" w:ascii="仿宋" w:hAnsi="仿宋" w:eastAsia="仿宋"/>
                <w:bCs/>
                <w:sz w:val="24"/>
              </w:rPr>
              <w:t>无</w:t>
            </w:r>
            <w:r>
              <w:rPr>
                <w:rFonts w:ascii="仿宋" w:hAnsi="仿宋" w:eastAsia="仿宋"/>
                <w:bCs/>
                <w:sz w:val="24"/>
              </w:rPr>
              <w:t>绿色物业顾问单位可不填</w:t>
            </w:r>
          </w:p>
        </w:tc>
      </w:tr>
    </w:tbl>
    <w:p>
      <w:pPr>
        <w:jc w:val="left"/>
        <w:outlineLvl w:val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br w:type="page"/>
      </w:r>
    </w:p>
    <w:p>
      <w:pPr>
        <w:jc w:val="left"/>
        <w:outlineLvl w:val="0"/>
        <w:rPr>
          <w:rFonts w:eastAsia="仿宋_GB2312"/>
          <w:sz w:val="24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28"/>
          <w:szCs w:val="28"/>
        </w:rPr>
        <w:t>、申报单位概况</w:t>
      </w:r>
    </w:p>
    <w:tbl>
      <w:tblPr>
        <w:tblStyle w:val="12"/>
        <w:tblW w:w="8653" w:type="dxa"/>
        <w:jc w:val="center"/>
        <w:tblInd w:w="-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423" w:hRule="atLeast"/>
          <w:jc w:val="center"/>
        </w:trPr>
        <w:tc>
          <w:tcPr>
            <w:tcW w:w="8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Cs/>
                <w:sz w:val="24"/>
              </w:rPr>
              <w:t>(</w:t>
            </w:r>
            <w:r>
              <w:rPr>
                <w:rFonts w:hint="eastAsia" w:ascii="仿宋" w:hAnsi="仿宋" w:eastAsia="仿宋"/>
                <w:bCs/>
                <w:sz w:val="24"/>
              </w:rPr>
              <w:t>项目地址</w:t>
            </w:r>
            <w:r>
              <w:rPr>
                <w:rFonts w:ascii="仿宋" w:hAnsi="仿宋" w:eastAsia="仿宋"/>
                <w:bCs/>
                <w:sz w:val="24"/>
              </w:rPr>
              <w:t>、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项目类型</w:t>
            </w:r>
            <w:r>
              <w:rPr>
                <w:rFonts w:ascii="仿宋" w:hAnsi="仿宋" w:eastAsia="仿宋"/>
                <w:bCs/>
                <w:sz w:val="24"/>
              </w:rPr>
              <w:t>、</w:t>
            </w:r>
            <w:r>
              <w:rPr>
                <w:rFonts w:hint="eastAsia" w:ascii="仿宋" w:hAnsi="仿宋" w:eastAsia="仿宋"/>
                <w:bCs/>
                <w:sz w:val="24"/>
              </w:rPr>
              <w:t>占地</w:t>
            </w:r>
            <w:r>
              <w:rPr>
                <w:rFonts w:ascii="仿宋" w:hAnsi="仿宋" w:eastAsia="仿宋"/>
                <w:bCs/>
                <w:sz w:val="24"/>
              </w:rPr>
              <w:t>面积、建筑面积、</w:t>
            </w:r>
            <w:r>
              <w:rPr>
                <w:rFonts w:hint="eastAsia" w:ascii="仿宋" w:hAnsi="仿宋" w:eastAsia="仿宋"/>
                <w:bCs/>
                <w:sz w:val="24"/>
              </w:rPr>
              <w:t>运行</w:t>
            </w:r>
            <w:r>
              <w:rPr>
                <w:rFonts w:ascii="仿宋" w:hAnsi="仿宋" w:eastAsia="仿宋"/>
                <w:bCs/>
                <w:sz w:val="24"/>
              </w:rPr>
              <w:t>周期、解决的主要技术问题等情况</w:t>
            </w:r>
            <w:r>
              <w:rPr>
                <w:rFonts w:hint="eastAsia" w:ascii="仿宋" w:hAnsi="仿宋" w:eastAsia="仿宋"/>
                <w:bCs/>
                <w:sz w:val="24"/>
              </w:rPr>
              <w:t>，500字以内</w:t>
            </w:r>
            <w:r>
              <w:rPr>
                <w:rFonts w:ascii="仿宋" w:hAnsi="仿宋" w:eastAsia="仿宋"/>
                <w:bCs/>
                <w:sz w:val="24"/>
              </w:rPr>
              <w:t>)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（附项目效果图）</w:t>
            </w:r>
          </w:p>
        </w:tc>
      </w:tr>
    </w:tbl>
    <w:p>
      <w:pPr>
        <w:jc w:val="left"/>
        <w:outlineLvl w:val="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br w:type="page"/>
      </w:r>
    </w:p>
    <w:p>
      <w:pPr>
        <w:jc w:val="left"/>
        <w:outlineLvl w:val="0"/>
        <w:rPr>
          <w:rFonts w:eastAsia="仿宋_GB2312"/>
          <w:sz w:val="24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/>
          <w:bCs/>
          <w:sz w:val="28"/>
          <w:szCs w:val="28"/>
        </w:rPr>
        <w:t>、申报单位概况</w:t>
      </w:r>
    </w:p>
    <w:tbl>
      <w:tblPr>
        <w:tblStyle w:val="12"/>
        <w:tblW w:w="8595" w:type="dxa"/>
        <w:jc w:val="center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453" w:hRule="atLeast"/>
          <w:jc w:val="center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（包括人员组成、技术力量、设备条件、固定资产、</w:t>
            </w:r>
            <w:r>
              <w:rPr>
                <w:rFonts w:hint="eastAsia" w:eastAsia="仿宋_GB2312"/>
                <w:sz w:val="24"/>
                <w:lang w:eastAsia="zh-CN"/>
              </w:rPr>
              <w:t>经营收益</w:t>
            </w:r>
            <w:r>
              <w:rPr>
                <w:rFonts w:hint="eastAsia" w:eastAsia="仿宋_GB2312"/>
                <w:sz w:val="24"/>
              </w:rPr>
              <w:t>以及对</w:t>
            </w:r>
            <w:r>
              <w:rPr>
                <w:rFonts w:hint="eastAsia" w:eastAsia="仿宋_GB2312"/>
                <w:sz w:val="24"/>
                <w:lang w:eastAsia="zh-CN"/>
              </w:rPr>
              <w:t>创建</w:t>
            </w:r>
            <w:r>
              <w:rPr>
                <w:rFonts w:hint="eastAsia" w:eastAsia="仿宋_GB2312"/>
                <w:sz w:val="24"/>
              </w:rPr>
              <w:t>绿色物业管理项目的贡献、承担的工作内容等。）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br w:type="page"/>
      </w:r>
    </w:p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>四</w:t>
      </w:r>
      <w:r>
        <w:rPr>
          <w:rFonts w:hint="eastAsia" w:ascii="仿宋" w:hAnsi="仿宋" w:eastAsia="仿宋"/>
          <w:b/>
          <w:sz w:val="28"/>
        </w:rPr>
        <w:t>、</w:t>
      </w:r>
      <w:r>
        <w:rPr>
          <w:rFonts w:ascii="仿宋" w:hAnsi="仿宋" w:eastAsia="仿宋"/>
          <w:b/>
          <w:sz w:val="28"/>
        </w:rPr>
        <w:t>关键评价指标情况</w:t>
      </w:r>
    </w:p>
    <w:tbl>
      <w:tblPr>
        <w:tblStyle w:val="12"/>
        <w:tblW w:w="860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559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指标</w:t>
            </w:r>
          </w:p>
        </w:tc>
        <w:tc>
          <w:tcPr>
            <w:tcW w:w="1559" w:type="dxa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单位</w:t>
            </w:r>
          </w:p>
        </w:tc>
        <w:tc>
          <w:tcPr>
            <w:tcW w:w="3221" w:type="dxa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填报数据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（小数点后保留两位）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项目近一年度单位面积建筑能耗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kWh/(m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*a)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通用房间或场所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高效照明灯具的使用率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停车场配建新能源汽车充电设施的比例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节能量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kWh/a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节能量占项目总能耗的比例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生活杂用水中非传统水源占总用水量比例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节水量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用水效率等级不低于2级的卫生器具比例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节水效率增量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/>
                <w:color w:val="auto"/>
                <w:sz w:val="21"/>
                <w:szCs w:val="21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subscript"/>
              </w:rPr>
              <w:t>WEI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垃圾分类收集容器中的生活垃圾应分类投放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准确率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82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项目绿化面积增量占原项目绿化面积的比例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%</w:t>
            </w:r>
          </w:p>
        </w:tc>
        <w:tc>
          <w:tcPr>
            <w:tcW w:w="322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widowControl/>
        <w:spacing w:line="276" w:lineRule="auto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sz w:val="24"/>
        </w:rPr>
        <w:br w:type="page"/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五</w:t>
      </w:r>
      <w:r>
        <w:rPr>
          <w:rFonts w:hint="eastAsia" w:ascii="仿宋" w:hAnsi="仿宋" w:eastAsia="仿宋"/>
          <w:b/>
          <w:bCs/>
          <w:sz w:val="28"/>
        </w:rPr>
        <w:t>、绿</w:t>
      </w:r>
      <w:r>
        <w:rPr>
          <w:rFonts w:ascii="仿宋" w:hAnsi="仿宋" w:eastAsia="仿宋"/>
          <w:b/>
          <w:bCs/>
          <w:sz w:val="28"/>
        </w:rPr>
        <w:t>色物业管理增量成本情况（</w:t>
      </w:r>
      <w:r>
        <w:rPr>
          <w:rFonts w:hint="eastAsia" w:ascii="仿宋" w:hAnsi="仿宋" w:eastAsia="仿宋"/>
          <w:b/>
          <w:bCs/>
          <w:sz w:val="28"/>
        </w:rPr>
        <w:t>本章内容不作为评价内容，可选填</w:t>
      </w:r>
      <w:r>
        <w:rPr>
          <w:rFonts w:ascii="仿宋" w:hAnsi="仿宋" w:eastAsia="仿宋"/>
          <w:b/>
          <w:bCs/>
          <w:sz w:val="28"/>
        </w:rPr>
        <w:t>）</w:t>
      </w:r>
    </w:p>
    <w:tbl>
      <w:tblPr>
        <w:tblStyle w:val="12"/>
        <w:tblW w:w="8603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036"/>
        <w:gridCol w:w="1339"/>
        <w:gridCol w:w="1093"/>
        <w:gridCol w:w="158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8603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项目建筑面积（平方米）：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</w:t>
            </w:r>
          </w:p>
          <w:p>
            <w:pPr>
              <w:widowControl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为实现绿色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物业</w:t>
            </w:r>
            <w:r>
              <w:rPr>
                <w:rFonts w:ascii="仿宋" w:hAnsi="仿宋" w:eastAsia="仿宋"/>
                <w:b/>
                <w:bCs/>
                <w:sz w:val="24"/>
              </w:rPr>
              <w:t>而增加的初投资成本（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万</w:t>
            </w:r>
            <w:r>
              <w:rPr>
                <w:rFonts w:ascii="仿宋" w:hAnsi="仿宋" w:eastAsia="仿宋"/>
                <w:b/>
                <w:bCs/>
                <w:sz w:val="24"/>
              </w:rPr>
              <w:t>元）：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</w:t>
            </w:r>
          </w:p>
          <w:p>
            <w:pPr>
              <w:widowControl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单位面积增量成本（元/平方米）：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绿色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物业管理</w:t>
            </w:r>
            <w:r>
              <w:rPr>
                <w:rFonts w:ascii="仿宋" w:hAnsi="仿宋" w:eastAsia="仿宋"/>
                <w:b/>
                <w:bCs/>
                <w:sz w:val="24"/>
              </w:rPr>
              <w:t>可节约的费用（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万</w:t>
            </w:r>
            <w:r>
              <w:rPr>
                <w:rFonts w:ascii="仿宋" w:hAnsi="仿宋" w:eastAsia="仿宋"/>
                <w:b/>
                <w:bCs/>
                <w:sz w:val="24"/>
              </w:rPr>
              <w:t>元/年）：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702" w:type="dxa"/>
            <w:shd w:val="clear" w:color="auto" w:fill="D9D9D9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实现绿色物业</w:t>
            </w:r>
            <w:r>
              <w:rPr>
                <w:rFonts w:ascii="仿宋" w:hAnsi="仿宋" w:eastAsia="仿宋"/>
                <w:b/>
                <w:bCs/>
                <w:sz w:val="24"/>
              </w:rPr>
              <w:t>采取的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措施</w:t>
            </w:r>
          </w:p>
        </w:tc>
        <w:tc>
          <w:tcPr>
            <w:tcW w:w="2036" w:type="dxa"/>
            <w:shd w:val="clear" w:color="auto" w:fill="D9D9D9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采用的技术和产品</w:t>
            </w:r>
          </w:p>
        </w:tc>
        <w:tc>
          <w:tcPr>
            <w:tcW w:w="1339" w:type="dxa"/>
            <w:shd w:val="clear" w:color="auto" w:fill="D9D9D9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单价</w:t>
            </w:r>
          </w:p>
        </w:tc>
        <w:tc>
          <w:tcPr>
            <w:tcW w:w="1093" w:type="dxa"/>
            <w:shd w:val="clear" w:color="auto" w:fill="D9D9D9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数</w:t>
            </w:r>
            <w:r>
              <w:rPr>
                <w:rFonts w:ascii="仿宋" w:hAnsi="仿宋" w:eastAsia="仿宋"/>
                <w:b/>
                <w:bCs/>
                <w:sz w:val="24"/>
              </w:rPr>
              <w:t>量</w:t>
            </w:r>
          </w:p>
        </w:tc>
        <w:tc>
          <w:tcPr>
            <w:tcW w:w="1587" w:type="dxa"/>
            <w:shd w:val="clear" w:color="auto" w:fill="D9D9D9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增量成本</w:t>
            </w:r>
          </w:p>
        </w:tc>
        <w:tc>
          <w:tcPr>
            <w:tcW w:w="846" w:type="dxa"/>
            <w:shd w:val="clear" w:color="auto" w:fill="D9D9D9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1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603" w:type="dxa"/>
            <w:gridSpan w:val="6"/>
            <w:vAlign w:val="center"/>
          </w:tcPr>
          <w:p>
            <w:pPr>
              <w:pStyle w:val="14"/>
              <w:widowControl/>
              <w:ind w:left="191" w:leftChars="34" w:hanging="120" w:hangingChars="5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实现绿色物业采取的措施含管理</w:t>
            </w:r>
            <w:r>
              <w:rPr>
                <w:rFonts w:ascii="仿宋" w:hAnsi="仿宋" w:eastAsia="仿宋"/>
                <w:sz w:val="24"/>
                <w:szCs w:val="24"/>
              </w:rPr>
              <w:t>措施、设备设施改造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员投</w:t>
            </w:r>
            <w:r>
              <w:rPr>
                <w:rFonts w:ascii="仿宋" w:hAnsi="仿宋" w:eastAsia="仿宋"/>
                <w:sz w:val="24"/>
                <w:szCs w:val="24"/>
              </w:rPr>
              <w:t>入、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宣传</w:t>
            </w:r>
            <w:r>
              <w:rPr>
                <w:rFonts w:ascii="仿宋" w:hAnsi="仿宋" w:eastAsia="仿宋"/>
                <w:sz w:val="24"/>
                <w:szCs w:val="24"/>
              </w:rPr>
              <w:t>辅导等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手段</w:t>
            </w:r>
          </w:p>
        </w:tc>
      </w:tr>
    </w:tbl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主要评</w:t>
      </w:r>
      <w:r>
        <w:rPr>
          <w:rFonts w:ascii="仿宋" w:hAnsi="仿宋" w:eastAsia="仿宋"/>
          <w:b/>
          <w:bCs/>
          <w:sz w:val="28"/>
          <w:szCs w:val="28"/>
        </w:rPr>
        <w:t>价</w:t>
      </w:r>
      <w:r>
        <w:rPr>
          <w:rFonts w:hint="eastAsia" w:ascii="仿宋" w:hAnsi="仿宋" w:eastAsia="仿宋"/>
          <w:b/>
          <w:bCs/>
          <w:sz w:val="28"/>
          <w:szCs w:val="28"/>
        </w:rPr>
        <w:t>内容</w:t>
      </w:r>
    </w:p>
    <w:tbl>
      <w:tblPr>
        <w:tblStyle w:val="12"/>
        <w:tblW w:w="8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065" w:hRule="atLeast"/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基本制度</w:t>
            </w: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（组织管理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规划管理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实施管理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评价管理及培训宣传管理等绿色物业管理规章制度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735" w:hRule="atLeast"/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节能</w:t>
            </w:r>
            <w:r>
              <w:rPr>
                <w:rFonts w:hint="eastAsia" w:eastAsia="仿宋_GB2312"/>
                <w:sz w:val="24"/>
              </w:rPr>
              <w:t>管理</w:t>
            </w:r>
          </w:p>
          <w:p>
            <w:pPr>
              <w:spacing w:line="54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面积年</w:t>
            </w:r>
            <w:r>
              <w:rPr>
                <w:rFonts w:hint="eastAsia" w:eastAsia="仿宋_GB2312"/>
                <w:sz w:val="24"/>
              </w:rPr>
              <w:t>能耗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分类</w:t>
            </w:r>
            <w:r>
              <w:rPr>
                <w:rFonts w:eastAsia="仿宋_GB2312"/>
                <w:sz w:val="24"/>
              </w:rPr>
              <w:t>计量情况、</w:t>
            </w:r>
            <w:r>
              <w:rPr>
                <w:rFonts w:hint="eastAsia" w:eastAsia="仿宋_GB2312"/>
                <w:sz w:val="24"/>
              </w:rPr>
              <w:t>管理</w:t>
            </w:r>
            <w:r>
              <w:rPr>
                <w:rFonts w:eastAsia="仿宋_GB2312"/>
                <w:sz w:val="24"/>
              </w:rPr>
              <w:t>节能</w:t>
            </w:r>
            <w:r>
              <w:rPr>
                <w:rFonts w:hint="eastAsia" w:eastAsia="仿宋_GB2312"/>
                <w:sz w:val="24"/>
              </w:rPr>
              <w:t>、技术节</w:t>
            </w:r>
            <w:r>
              <w:rPr>
                <w:rFonts w:eastAsia="仿宋_GB2312"/>
                <w:sz w:val="24"/>
              </w:rPr>
              <w:t>能</w:t>
            </w:r>
            <w:r>
              <w:rPr>
                <w:rFonts w:hint="eastAsia" w:eastAsia="仿宋_GB2312"/>
                <w:sz w:val="24"/>
              </w:rPr>
              <w:t>和行为引导</w:t>
            </w:r>
            <w:r>
              <w:rPr>
                <w:rFonts w:eastAsia="仿宋_GB2312"/>
                <w:sz w:val="24"/>
              </w:rPr>
              <w:t>等措施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454" w:hRule="atLeast"/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节水</w:t>
            </w:r>
            <w:r>
              <w:rPr>
                <w:rFonts w:hint="eastAsia" w:eastAsia="仿宋_GB2312"/>
                <w:sz w:val="24"/>
              </w:rPr>
              <w:t>管理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给</w:t>
            </w:r>
            <w:r>
              <w:rPr>
                <w:rFonts w:eastAsia="仿宋_GB2312"/>
                <w:sz w:val="24"/>
              </w:rPr>
              <w:t>排水设</w:t>
            </w:r>
            <w:r>
              <w:rPr>
                <w:rFonts w:hint="eastAsia" w:eastAsia="仿宋_GB2312"/>
                <w:sz w:val="24"/>
              </w:rPr>
              <w:t>施</w:t>
            </w:r>
            <w:r>
              <w:rPr>
                <w:rFonts w:eastAsia="仿宋_GB2312"/>
                <w:sz w:val="24"/>
              </w:rPr>
              <w:t>设备、</w:t>
            </w:r>
            <w:r>
              <w:rPr>
                <w:rFonts w:hint="eastAsia" w:eastAsia="仿宋_GB2312"/>
                <w:sz w:val="24"/>
              </w:rPr>
              <w:t>水源、</w:t>
            </w:r>
            <w:r>
              <w:rPr>
                <w:rFonts w:eastAsia="仿宋_GB2312"/>
                <w:sz w:val="24"/>
              </w:rPr>
              <w:t>用水安全、</w:t>
            </w:r>
            <w:r>
              <w:rPr>
                <w:rFonts w:hint="eastAsia" w:eastAsia="仿宋_GB2312"/>
                <w:sz w:val="24"/>
              </w:rPr>
              <w:t>非传统</w:t>
            </w:r>
            <w:r>
              <w:rPr>
                <w:rFonts w:eastAsia="仿宋_GB2312"/>
                <w:sz w:val="24"/>
              </w:rPr>
              <w:t>水源利用、</w:t>
            </w:r>
            <w:r>
              <w:rPr>
                <w:rFonts w:hint="eastAsia" w:eastAsia="仿宋_GB2312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>水设施</w:t>
            </w:r>
            <w:r>
              <w:rPr>
                <w:rFonts w:hint="eastAsia" w:eastAsia="仿宋_GB2312"/>
                <w:sz w:val="24"/>
              </w:rPr>
              <w:t>和</w:t>
            </w:r>
            <w:r>
              <w:rPr>
                <w:rFonts w:eastAsia="仿宋_GB2312"/>
                <w:sz w:val="24"/>
              </w:rPr>
              <w:t>行为引导等</w:t>
            </w:r>
            <w:r>
              <w:rPr>
                <w:rFonts w:hint="eastAsia" w:eastAsia="仿宋_GB2312"/>
                <w:sz w:val="24"/>
              </w:rPr>
              <w:t>措施，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垃圾分类管理</w:t>
            </w:r>
          </w:p>
          <w:p>
            <w:pPr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（垃圾分类</w:t>
            </w:r>
            <w:r>
              <w:rPr>
                <w:rFonts w:hint="eastAsia" w:eastAsia="仿宋_GB2312"/>
                <w:sz w:val="24"/>
              </w:rPr>
              <w:t>管理、工作方案、设备</w:t>
            </w:r>
            <w:r>
              <w:rPr>
                <w:rFonts w:eastAsia="仿宋_GB2312"/>
                <w:sz w:val="24"/>
              </w:rPr>
              <w:t>设施维护</w:t>
            </w:r>
            <w:r>
              <w:rPr>
                <w:rFonts w:hint="eastAsia" w:eastAsia="仿宋_GB2312"/>
                <w:sz w:val="24"/>
              </w:rPr>
              <w:t>及相应</w:t>
            </w:r>
            <w:r>
              <w:rPr>
                <w:rFonts w:eastAsia="仿宋_GB2312"/>
                <w:sz w:val="24"/>
              </w:rPr>
              <w:t>行为引导等</w:t>
            </w:r>
            <w:r>
              <w:rPr>
                <w:rFonts w:hint="eastAsia" w:eastAsia="仿宋_GB2312"/>
                <w:sz w:val="24"/>
              </w:rPr>
              <w:t>措施，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504" w:hRule="atLeast"/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环境绿化管理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（绿</w:t>
            </w:r>
            <w:r>
              <w:rPr>
                <w:rFonts w:hint="eastAsia" w:eastAsia="仿宋_GB2312"/>
                <w:sz w:val="24"/>
              </w:rPr>
              <w:t>化</w:t>
            </w:r>
            <w:r>
              <w:rPr>
                <w:rFonts w:eastAsia="仿宋_GB2312"/>
                <w:sz w:val="24"/>
              </w:rPr>
              <w:t>管理养护方案</w:t>
            </w:r>
            <w:r>
              <w:rPr>
                <w:rFonts w:hint="eastAsia" w:eastAsia="仿宋_GB2312"/>
                <w:sz w:val="24"/>
              </w:rPr>
              <w:t>/计划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节</w:t>
            </w:r>
            <w:r>
              <w:rPr>
                <w:rFonts w:eastAsia="仿宋_GB2312"/>
                <w:sz w:val="24"/>
              </w:rPr>
              <w:t>水灌溉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立</w:t>
            </w:r>
            <w:r>
              <w:rPr>
                <w:rFonts w:hint="eastAsia" w:eastAsia="仿宋_GB2312"/>
                <w:sz w:val="24"/>
              </w:rPr>
              <w:t>体</w:t>
            </w:r>
            <w:r>
              <w:rPr>
                <w:rFonts w:eastAsia="仿宋_GB2312"/>
                <w:sz w:val="24"/>
              </w:rPr>
              <w:t>绿化、</w:t>
            </w:r>
            <w:r>
              <w:rPr>
                <w:rFonts w:hint="eastAsia" w:eastAsia="仿宋_GB2312"/>
                <w:sz w:val="24"/>
              </w:rPr>
              <w:t>绿</w:t>
            </w:r>
            <w:r>
              <w:rPr>
                <w:rFonts w:eastAsia="仿宋_GB2312"/>
                <w:sz w:val="24"/>
              </w:rPr>
              <w:t>化</w:t>
            </w:r>
            <w:r>
              <w:rPr>
                <w:rFonts w:hint="eastAsia" w:eastAsia="仿宋_GB2312"/>
                <w:sz w:val="24"/>
              </w:rPr>
              <w:t>设备设施维</w:t>
            </w:r>
            <w:r>
              <w:rPr>
                <w:rFonts w:eastAsia="仿宋_GB2312"/>
                <w:sz w:val="24"/>
              </w:rPr>
              <w:t>护</w:t>
            </w:r>
            <w:r>
              <w:rPr>
                <w:rFonts w:hint="eastAsia" w:eastAsia="仿宋_GB2312"/>
                <w:sz w:val="24"/>
              </w:rPr>
              <w:t>及相应的行为引导</w:t>
            </w:r>
            <w:r>
              <w:rPr>
                <w:rFonts w:eastAsia="仿宋_GB2312"/>
                <w:sz w:val="24"/>
              </w:rPr>
              <w:t>等</w:t>
            </w:r>
            <w:r>
              <w:rPr>
                <w:rFonts w:hint="eastAsia" w:eastAsia="仿宋_GB2312"/>
                <w:sz w:val="24"/>
              </w:rPr>
              <w:t>措施情</w:t>
            </w:r>
            <w:r>
              <w:rPr>
                <w:rFonts w:eastAsia="仿宋_GB2312"/>
                <w:sz w:val="24"/>
              </w:rPr>
              <w:t>况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620" w:hRule="atLeast"/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污染防治管理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污染防治管理制度、水污染、大气污染、噪声污染及光污染</w:t>
            </w:r>
            <w:r>
              <w:rPr>
                <w:rFonts w:eastAsia="仿宋_GB2312"/>
                <w:sz w:val="24"/>
              </w:rPr>
              <w:t>等污染防</w:t>
            </w:r>
            <w:r>
              <w:rPr>
                <w:rFonts w:hint="eastAsia" w:eastAsia="仿宋_GB2312"/>
                <w:sz w:val="24"/>
              </w:rPr>
              <w:t>治措施情况，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left="36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eastAsia="仿宋_GB2312"/>
          <w:sz w:val="24"/>
        </w:rPr>
      </w:pPr>
    </w:p>
    <w:p>
      <w:pPr>
        <w:outlineLvl w:val="0"/>
        <w:rPr>
          <w:rFonts w:ascii="仿宋" w:hAnsi="仿宋" w:eastAsia="仿宋"/>
          <w:b/>
          <w:bCs/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项目主要参与人员</w:t>
      </w:r>
    </w:p>
    <w:tbl>
      <w:tblPr>
        <w:tblStyle w:val="12"/>
        <w:tblW w:w="8567" w:type="dxa"/>
        <w:jc w:val="center"/>
        <w:tblInd w:w="-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522"/>
        <w:gridCol w:w="1516"/>
        <w:gridCol w:w="1672"/>
        <w:gridCol w:w="217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承担主要工作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是否经过绿色物业培训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snapToGrid w:val="0"/>
        <w:spacing w:line="360" w:lineRule="auto"/>
        <w:jc w:val="both"/>
        <w:rPr>
          <w:rFonts w:hint="eastAsia" w:ascii="仿宋" w:hAnsi="仿宋" w:eastAsia="仿宋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eastAsia="仿宋_GB2312"/>
          <w:sz w:val="24"/>
        </w:rPr>
      </w:pP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项目创新点、推广价值和综合效益分析</w:t>
      </w:r>
    </w:p>
    <w:tbl>
      <w:tblPr>
        <w:tblStyle w:val="12"/>
        <w:tblW w:w="8535" w:type="dxa"/>
        <w:jc w:val="center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480" w:hRule="atLeast"/>
          <w:jc w:val="center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1、项目创新点</w:t>
            </w: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5" w:hRule="atLeast"/>
          <w:jc w:val="center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2、项目推广价值</w:t>
            </w: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5" w:hRule="atLeast"/>
          <w:jc w:val="center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3、综合效益分析</w:t>
            </w: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申报单位意见</w:t>
      </w:r>
    </w:p>
    <w:tbl>
      <w:tblPr>
        <w:tblStyle w:val="12"/>
        <w:tblpPr w:leftFromText="180" w:rightFromText="180" w:vertAnchor="text" w:horzAnchor="page" w:tblpX="1741" w:tblpY="147"/>
        <w:tblOverlap w:val="never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85" w:hRule="atLeast"/>
        </w:trPr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申报情况属实，同意申报。我单位已完全理解你中心关于绿色物业管理星级评价标识申报、标识管理的相关要求，并愿意在项目运行使用过程中，协助你中心开展绿色物业管理相关研究工作。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ind w:firstLine="4200" w:firstLineChars="17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申报单位： </w:t>
            </w: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</w:t>
            </w:r>
          </w:p>
          <w:p>
            <w:pPr>
              <w:ind w:firstLine="4200" w:firstLineChars="17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hint="eastAsia" w:eastAsia="仿宋_GB2312"/>
                <w:sz w:val="24"/>
              </w:rPr>
              <w:t xml:space="preserve">签字： </w:t>
            </w:r>
          </w:p>
          <w:p>
            <w:pPr>
              <w:ind w:firstLine="4200" w:firstLineChars="1750"/>
              <w:rPr>
                <w:rFonts w:hint="eastAsia" w:eastAsia="仿宋_GB2312"/>
                <w:sz w:val="24"/>
              </w:rPr>
            </w:pPr>
          </w:p>
          <w:p>
            <w:pPr>
              <w:ind w:firstLine="4200" w:firstLineChars="17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</w:t>
            </w:r>
          </w:p>
          <w:p>
            <w:pPr>
              <w:ind w:firstLine="5400" w:firstLineChars="22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ind w:firstLine="5400" w:firstLineChars="2250"/>
              <w:rPr>
                <w:rFonts w:eastAsia="仿宋_GB2312"/>
                <w:sz w:val="24"/>
              </w:rPr>
            </w:pPr>
          </w:p>
          <w:p>
            <w:pPr>
              <w:ind w:firstLine="5400" w:firstLineChars="2250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月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 日</w:t>
            </w:r>
          </w:p>
          <w:p>
            <w:pPr>
              <w:tabs>
                <w:tab w:val="left" w:pos="5706"/>
                <w:tab w:val="left" w:pos="5871"/>
              </w:tabs>
              <w:spacing w:line="440" w:lineRule="exact"/>
              <w:ind w:firstLine="5400" w:firstLineChars="225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706"/>
                <w:tab w:val="left" w:pos="5871"/>
              </w:tabs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</w:p>
          <w:p>
            <w:pPr>
              <w:tabs>
                <w:tab w:val="left" w:pos="3299"/>
                <w:tab w:val="left" w:pos="5901"/>
              </w:tabs>
              <w:spacing w:line="440" w:lineRule="exact"/>
              <w:ind w:firstLine="2964" w:firstLineChars="123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负责人：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             年      月      日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92007425" o:spid="_x0000_s4099" o:spt="136" type="#_x0000_t136" style="position:absolute;left:0pt;height:195.15pt;width:390.35pt;mso-position-horizontal:center;mso-position-horizontal-relative:margin;mso-position-vertical:center;mso-position-vertical-relative:margin;rotation:20643840f;z-index:-251659264;mso-width-relative:page;mso-height-relative:page;" fillcolor="#FBFBFB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stc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92007424" o:spid="_x0000_s4097" o:spt="136" type="#_x0000_t136" style="position:absolute;left:0pt;height:195.15pt;width:390.35pt;mso-position-horizontal:center;mso-position-horizontal-relative:margin;mso-position-vertical:center;mso-position-vertical-relative:margin;rotation:20643840f;z-index:-251661312;mso-width-relative:page;mso-height-relative:page;" fillcolor="#FBFBFB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stc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5E8"/>
    <w:multiLevelType w:val="multilevel"/>
    <w:tmpl w:val="0CFD65E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C355019"/>
    <w:multiLevelType w:val="singleLevel"/>
    <w:tmpl w:val="5C355019"/>
    <w:lvl w:ilvl="0" w:tentative="0">
      <w:start w:val="6"/>
      <w:numFmt w:val="chineseCounting"/>
      <w:suff w:val="nothing"/>
      <w:lvlText w:val="%1、"/>
      <w:lvlJc w:val="left"/>
    </w:lvl>
  </w:abstractNum>
  <w:abstractNum w:abstractNumId="2">
    <w:nsid w:val="5C3550B6"/>
    <w:multiLevelType w:val="singleLevel"/>
    <w:tmpl w:val="5C3550B6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D7"/>
    <w:rsid w:val="000421E4"/>
    <w:rsid w:val="00042DE1"/>
    <w:rsid w:val="00045827"/>
    <w:rsid w:val="00045F64"/>
    <w:rsid w:val="000571C5"/>
    <w:rsid w:val="00080CF7"/>
    <w:rsid w:val="00081F9B"/>
    <w:rsid w:val="000823E0"/>
    <w:rsid w:val="00084AF7"/>
    <w:rsid w:val="00086886"/>
    <w:rsid w:val="0009536A"/>
    <w:rsid w:val="000954B8"/>
    <w:rsid w:val="000A2ADD"/>
    <w:rsid w:val="000A32DB"/>
    <w:rsid w:val="000C08B1"/>
    <w:rsid w:val="000C0CCA"/>
    <w:rsid w:val="000C53CC"/>
    <w:rsid w:val="000D34BC"/>
    <w:rsid w:val="000D4987"/>
    <w:rsid w:val="000F1C29"/>
    <w:rsid w:val="00100895"/>
    <w:rsid w:val="001067BF"/>
    <w:rsid w:val="00112FF4"/>
    <w:rsid w:val="00113D85"/>
    <w:rsid w:val="00123737"/>
    <w:rsid w:val="00124C47"/>
    <w:rsid w:val="00136CD6"/>
    <w:rsid w:val="00137770"/>
    <w:rsid w:val="00145AD2"/>
    <w:rsid w:val="00153F05"/>
    <w:rsid w:val="001706A7"/>
    <w:rsid w:val="001770D2"/>
    <w:rsid w:val="00194E04"/>
    <w:rsid w:val="001950D3"/>
    <w:rsid w:val="001B0751"/>
    <w:rsid w:val="001B30DC"/>
    <w:rsid w:val="001B3410"/>
    <w:rsid w:val="001B34E5"/>
    <w:rsid w:val="001B6B72"/>
    <w:rsid w:val="001C08E7"/>
    <w:rsid w:val="001E4C19"/>
    <w:rsid w:val="001F6D21"/>
    <w:rsid w:val="00203CB2"/>
    <w:rsid w:val="00205957"/>
    <w:rsid w:val="00212DB0"/>
    <w:rsid w:val="00215EE5"/>
    <w:rsid w:val="0023576A"/>
    <w:rsid w:val="002441CC"/>
    <w:rsid w:val="00246C22"/>
    <w:rsid w:val="00252C5A"/>
    <w:rsid w:val="00257376"/>
    <w:rsid w:val="00267F3B"/>
    <w:rsid w:val="0027226C"/>
    <w:rsid w:val="00285034"/>
    <w:rsid w:val="00290689"/>
    <w:rsid w:val="00293022"/>
    <w:rsid w:val="00295010"/>
    <w:rsid w:val="002B029B"/>
    <w:rsid w:val="002B054C"/>
    <w:rsid w:val="002B36E6"/>
    <w:rsid w:val="002B4AFE"/>
    <w:rsid w:val="002B62A3"/>
    <w:rsid w:val="002B6A8C"/>
    <w:rsid w:val="002D1F3A"/>
    <w:rsid w:val="002D7A8C"/>
    <w:rsid w:val="002E0E49"/>
    <w:rsid w:val="002E3022"/>
    <w:rsid w:val="002F0515"/>
    <w:rsid w:val="002F0B5B"/>
    <w:rsid w:val="002F2E63"/>
    <w:rsid w:val="002F4961"/>
    <w:rsid w:val="002F7B18"/>
    <w:rsid w:val="003035D5"/>
    <w:rsid w:val="00314D40"/>
    <w:rsid w:val="003233B1"/>
    <w:rsid w:val="00327C8F"/>
    <w:rsid w:val="003314CA"/>
    <w:rsid w:val="00335074"/>
    <w:rsid w:val="003372D7"/>
    <w:rsid w:val="00347C76"/>
    <w:rsid w:val="003541F9"/>
    <w:rsid w:val="0036430E"/>
    <w:rsid w:val="00372F99"/>
    <w:rsid w:val="00376A4F"/>
    <w:rsid w:val="00377285"/>
    <w:rsid w:val="00384B21"/>
    <w:rsid w:val="00391792"/>
    <w:rsid w:val="003B0028"/>
    <w:rsid w:val="003C2C06"/>
    <w:rsid w:val="003D0F5E"/>
    <w:rsid w:val="003D67FF"/>
    <w:rsid w:val="003D68D1"/>
    <w:rsid w:val="003D7149"/>
    <w:rsid w:val="003D71CC"/>
    <w:rsid w:val="003E0820"/>
    <w:rsid w:val="003E1FA6"/>
    <w:rsid w:val="003E7B27"/>
    <w:rsid w:val="003F18D4"/>
    <w:rsid w:val="003F27ED"/>
    <w:rsid w:val="00406443"/>
    <w:rsid w:val="00407DA4"/>
    <w:rsid w:val="0041005A"/>
    <w:rsid w:val="004141AB"/>
    <w:rsid w:val="00417168"/>
    <w:rsid w:val="00444E86"/>
    <w:rsid w:val="00451449"/>
    <w:rsid w:val="00451D91"/>
    <w:rsid w:val="00452ACB"/>
    <w:rsid w:val="00462B9D"/>
    <w:rsid w:val="004820E7"/>
    <w:rsid w:val="0048448C"/>
    <w:rsid w:val="00485173"/>
    <w:rsid w:val="00492E6F"/>
    <w:rsid w:val="004A48AF"/>
    <w:rsid w:val="004B045B"/>
    <w:rsid w:val="004B4218"/>
    <w:rsid w:val="004B5A2F"/>
    <w:rsid w:val="004C05E6"/>
    <w:rsid w:val="004D22BD"/>
    <w:rsid w:val="004D50AA"/>
    <w:rsid w:val="004E4D6D"/>
    <w:rsid w:val="004E75A6"/>
    <w:rsid w:val="004F01D3"/>
    <w:rsid w:val="004F3E8A"/>
    <w:rsid w:val="004F420C"/>
    <w:rsid w:val="00505467"/>
    <w:rsid w:val="00510EE9"/>
    <w:rsid w:val="00515021"/>
    <w:rsid w:val="00521EE8"/>
    <w:rsid w:val="005244B0"/>
    <w:rsid w:val="00535D3C"/>
    <w:rsid w:val="00540A01"/>
    <w:rsid w:val="005547AD"/>
    <w:rsid w:val="00556317"/>
    <w:rsid w:val="00564CD8"/>
    <w:rsid w:val="00567350"/>
    <w:rsid w:val="00571709"/>
    <w:rsid w:val="00577FF1"/>
    <w:rsid w:val="0058452D"/>
    <w:rsid w:val="005A3ACA"/>
    <w:rsid w:val="005B077A"/>
    <w:rsid w:val="005B3F9D"/>
    <w:rsid w:val="005C4F32"/>
    <w:rsid w:val="005C596B"/>
    <w:rsid w:val="005D2DD0"/>
    <w:rsid w:val="005D5AD1"/>
    <w:rsid w:val="006031E5"/>
    <w:rsid w:val="006167E9"/>
    <w:rsid w:val="00630F6D"/>
    <w:rsid w:val="006347A8"/>
    <w:rsid w:val="00647F00"/>
    <w:rsid w:val="00664C9E"/>
    <w:rsid w:val="00674C66"/>
    <w:rsid w:val="00676C86"/>
    <w:rsid w:val="00690105"/>
    <w:rsid w:val="00691C7E"/>
    <w:rsid w:val="00693344"/>
    <w:rsid w:val="006A114D"/>
    <w:rsid w:val="006B4347"/>
    <w:rsid w:val="006C666F"/>
    <w:rsid w:val="006C7679"/>
    <w:rsid w:val="006D08BD"/>
    <w:rsid w:val="006D38A2"/>
    <w:rsid w:val="006E1927"/>
    <w:rsid w:val="006E4CC6"/>
    <w:rsid w:val="006E6AEB"/>
    <w:rsid w:val="006F11D1"/>
    <w:rsid w:val="006F6EB0"/>
    <w:rsid w:val="0070598A"/>
    <w:rsid w:val="007063EB"/>
    <w:rsid w:val="00706CFA"/>
    <w:rsid w:val="0071157E"/>
    <w:rsid w:val="00723D12"/>
    <w:rsid w:val="0073495A"/>
    <w:rsid w:val="00734F4C"/>
    <w:rsid w:val="007412C2"/>
    <w:rsid w:val="007539A2"/>
    <w:rsid w:val="00753C9C"/>
    <w:rsid w:val="007634DF"/>
    <w:rsid w:val="00767527"/>
    <w:rsid w:val="007712EA"/>
    <w:rsid w:val="00784858"/>
    <w:rsid w:val="0079210A"/>
    <w:rsid w:val="00793676"/>
    <w:rsid w:val="00794D46"/>
    <w:rsid w:val="007A2D58"/>
    <w:rsid w:val="007A367C"/>
    <w:rsid w:val="007B13E6"/>
    <w:rsid w:val="007C3069"/>
    <w:rsid w:val="007D1220"/>
    <w:rsid w:val="007E2051"/>
    <w:rsid w:val="007E21C7"/>
    <w:rsid w:val="008072A7"/>
    <w:rsid w:val="0082479C"/>
    <w:rsid w:val="008460B9"/>
    <w:rsid w:val="00852162"/>
    <w:rsid w:val="00855176"/>
    <w:rsid w:val="008751DE"/>
    <w:rsid w:val="00893361"/>
    <w:rsid w:val="008955D8"/>
    <w:rsid w:val="00897F57"/>
    <w:rsid w:val="008A662F"/>
    <w:rsid w:val="008B135F"/>
    <w:rsid w:val="008B27AF"/>
    <w:rsid w:val="008C5610"/>
    <w:rsid w:val="008D18F7"/>
    <w:rsid w:val="008D19AC"/>
    <w:rsid w:val="008D5F3D"/>
    <w:rsid w:val="008F1720"/>
    <w:rsid w:val="008F56BD"/>
    <w:rsid w:val="008F5E05"/>
    <w:rsid w:val="00906376"/>
    <w:rsid w:val="00910654"/>
    <w:rsid w:val="00916CD9"/>
    <w:rsid w:val="00921EFC"/>
    <w:rsid w:val="00927F10"/>
    <w:rsid w:val="00930753"/>
    <w:rsid w:val="009312DB"/>
    <w:rsid w:val="00932CD7"/>
    <w:rsid w:val="009333D2"/>
    <w:rsid w:val="00946C87"/>
    <w:rsid w:val="00953AC9"/>
    <w:rsid w:val="0095460A"/>
    <w:rsid w:val="009659B1"/>
    <w:rsid w:val="00972C02"/>
    <w:rsid w:val="00973915"/>
    <w:rsid w:val="00975237"/>
    <w:rsid w:val="0098000A"/>
    <w:rsid w:val="00980502"/>
    <w:rsid w:val="00981C20"/>
    <w:rsid w:val="009825B4"/>
    <w:rsid w:val="00990114"/>
    <w:rsid w:val="00997208"/>
    <w:rsid w:val="009B6CD6"/>
    <w:rsid w:val="009E391B"/>
    <w:rsid w:val="009F339D"/>
    <w:rsid w:val="00A030C2"/>
    <w:rsid w:val="00A228A0"/>
    <w:rsid w:val="00A30BE9"/>
    <w:rsid w:val="00A36970"/>
    <w:rsid w:val="00A45604"/>
    <w:rsid w:val="00A6259B"/>
    <w:rsid w:val="00A6617C"/>
    <w:rsid w:val="00A80987"/>
    <w:rsid w:val="00A83895"/>
    <w:rsid w:val="00A8726B"/>
    <w:rsid w:val="00AA43EA"/>
    <w:rsid w:val="00AB5073"/>
    <w:rsid w:val="00AC286B"/>
    <w:rsid w:val="00AD1EC9"/>
    <w:rsid w:val="00AD4107"/>
    <w:rsid w:val="00AE04DC"/>
    <w:rsid w:val="00AF08E8"/>
    <w:rsid w:val="00B027A6"/>
    <w:rsid w:val="00B1649D"/>
    <w:rsid w:val="00B25A09"/>
    <w:rsid w:val="00B3458F"/>
    <w:rsid w:val="00B37D18"/>
    <w:rsid w:val="00B42F5B"/>
    <w:rsid w:val="00B47A84"/>
    <w:rsid w:val="00B621A1"/>
    <w:rsid w:val="00B6542F"/>
    <w:rsid w:val="00B83971"/>
    <w:rsid w:val="00B846F5"/>
    <w:rsid w:val="00B8545D"/>
    <w:rsid w:val="00B86A2A"/>
    <w:rsid w:val="00BA0A63"/>
    <w:rsid w:val="00BA5092"/>
    <w:rsid w:val="00BA5384"/>
    <w:rsid w:val="00BB33BA"/>
    <w:rsid w:val="00BB5873"/>
    <w:rsid w:val="00BD0CE6"/>
    <w:rsid w:val="00BE738F"/>
    <w:rsid w:val="00BE7816"/>
    <w:rsid w:val="00C0351F"/>
    <w:rsid w:val="00C1355B"/>
    <w:rsid w:val="00C17C09"/>
    <w:rsid w:val="00C20FD3"/>
    <w:rsid w:val="00C36F1B"/>
    <w:rsid w:val="00C40AEF"/>
    <w:rsid w:val="00C74A95"/>
    <w:rsid w:val="00C955A8"/>
    <w:rsid w:val="00CA428C"/>
    <w:rsid w:val="00CC019E"/>
    <w:rsid w:val="00CD079F"/>
    <w:rsid w:val="00CD2D81"/>
    <w:rsid w:val="00CD4B6F"/>
    <w:rsid w:val="00CE3D26"/>
    <w:rsid w:val="00CF37A5"/>
    <w:rsid w:val="00D201A2"/>
    <w:rsid w:val="00D25012"/>
    <w:rsid w:val="00D47ED9"/>
    <w:rsid w:val="00D62B43"/>
    <w:rsid w:val="00D65213"/>
    <w:rsid w:val="00D67BE7"/>
    <w:rsid w:val="00D7014D"/>
    <w:rsid w:val="00D7086C"/>
    <w:rsid w:val="00D708C6"/>
    <w:rsid w:val="00D74A84"/>
    <w:rsid w:val="00D74DD7"/>
    <w:rsid w:val="00D95C4D"/>
    <w:rsid w:val="00DA292C"/>
    <w:rsid w:val="00DB406B"/>
    <w:rsid w:val="00DB4CEF"/>
    <w:rsid w:val="00DC72D0"/>
    <w:rsid w:val="00DD6118"/>
    <w:rsid w:val="00DE1475"/>
    <w:rsid w:val="00DE683B"/>
    <w:rsid w:val="00DF0D6D"/>
    <w:rsid w:val="00DF2C38"/>
    <w:rsid w:val="00E1022E"/>
    <w:rsid w:val="00E2382F"/>
    <w:rsid w:val="00E272FE"/>
    <w:rsid w:val="00E34664"/>
    <w:rsid w:val="00E43861"/>
    <w:rsid w:val="00E46DF5"/>
    <w:rsid w:val="00E476A0"/>
    <w:rsid w:val="00E513B7"/>
    <w:rsid w:val="00E65499"/>
    <w:rsid w:val="00E70660"/>
    <w:rsid w:val="00E70BD7"/>
    <w:rsid w:val="00E7488F"/>
    <w:rsid w:val="00E764D0"/>
    <w:rsid w:val="00E81FBD"/>
    <w:rsid w:val="00E8760E"/>
    <w:rsid w:val="00E93AD9"/>
    <w:rsid w:val="00E95B12"/>
    <w:rsid w:val="00EA004F"/>
    <w:rsid w:val="00EA1EDC"/>
    <w:rsid w:val="00EA33F5"/>
    <w:rsid w:val="00EA7E3E"/>
    <w:rsid w:val="00EB0EC2"/>
    <w:rsid w:val="00EC45B3"/>
    <w:rsid w:val="00EC559C"/>
    <w:rsid w:val="00EF1F65"/>
    <w:rsid w:val="00EF2584"/>
    <w:rsid w:val="00F01C2B"/>
    <w:rsid w:val="00F0408F"/>
    <w:rsid w:val="00F126A0"/>
    <w:rsid w:val="00F14657"/>
    <w:rsid w:val="00F272BB"/>
    <w:rsid w:val="00F34694"/>
    <w:rsid w:val="00F414CF"/>
    <w:rsid w:val="00F614F9"/>
    <w:rsid w:val="00F64D81"/>
    <w:rsid w:val="00F665AE"/>
    <w:rsid w:val="00F71758"/>
    <w:rsid w:val="00F7266B"/>
    <w:rsid w:val="00F75459"/>
    <w:rsid w:val="00FA7370"/>
    <w:rsid w:val="00FB4818"/>
    <w:rsid w:val="00FB64BC"/>
    <w:rsid w:val="00FC16F6"/>
    <w:rsid w:val="00FC5307"/>
    <w:rsid w:val="00FD4AA4"/>
    <w:rsid w:val="00FD5611"/>
    <w:rsid w:val="00FD5B0A"/>
    <w:rsid w:val="00FE467C"/>
    <w:rsid w:val="00FE51DE"/>
    <w:rsid w:val="00FF0022"/>
    <w:rsid w:val="00FF3059"/>
    <w:rsid w:val="046318C1"/>
    <w:rsid w:val="06122491"/>
    <w:rsid w:val="062B472F"/>
    <w:rsid w:val="0887371F"/>
    <w:rsid w:val="0DC8130F"/>
    <w:rsid w:val="0DFE2920"/>
    <w:rsid w:val="15484278"/>
    <w:rsid w:val="18BE34B8"/>
    <w:rsid w:val="1934036E"/>
    <w:rsid w:val="1ABC1257"/>
    <w:rsid w:val="22CE5F90"/>
    <w:rsid w:val="27B41B73"/>
    <w:rsid w:val="290441D9"/>
    <w:rsid w:val="2C4F37E3"/>
    <w:rsid w:val="2D52226A"/>
    <w:rsid w:val="2E3C7C69"/>
    <w:rsid w:val="2EA96CCB"/>
    <w:rsid w:val="34542D67"/>
    <w:rsid w:val="346063F9"/>
    <w:rsid w:val="37630E33"/>
    <w:rsid w:val="3CF37E0D"/>
    <w:rsid w:val="3DE42C19"/>
    <w:rsid w:val="3E825F9A"/>
    <w:rsid w:val="3EF44FD4"/>
    <w:rsid w:val="43973DF4"/>
    <w:rsid w:val="46633F07"/>
    <w:rsid w:val="4C4423AE"/>
    <w:rsid w:val="4C783B02"/>
    <w:rsid w:val="4D316B33"/>
    <w:rsid w:val="4FBA2E8F"/>
    <w:rsid w:val="50457428"/>
    <w:rsid w:val="53560F47"/>
    <w:rsid w:val="557D0BFB"/>
    <w:rsid w:val="55B66725"/>
    <w:rsid w:val="5888724A"/>
    <w:rsid w:val="5F204545"/>
    <w:rsid w:val="5F3E47D0"/>
    <w:rsid w:val="61CE5D83"/>
    <w:rsid w:val="65AD5D5E"/>
    <w:rsid w:val="685C1DC4"/>
    <w:rsid w:val="69461D42"/>
    <w:rsid w:val="7172232C"/>
    <w:rsid w:val="7C2C2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/>
      <w:sz w:val="28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文档结构图 字符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页脚 字符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87F92-3A5A-41D2-B0DD-5EFCCF3B4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15</Pages>
  <Words>448</Words>
  <Characters>2560</Characters>
  <Lines>21</Lines>
  <Paragraphs>6</Paragraphs>
  <TotalTime>1</TotalTime>
  <ScaleCrop>false</ScaleCrop>
  <LinksUpToDate>false</LinksUpToDate>
  <CharactersWithSpaces>3002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2018-12-06T09:43:00Z</dcterms:created>
  <dc:creator>xiaomi</dc:creator>
  <cp:lastModifiedBy>薄壳</cp:lastModifiedBy>
  <cp:lastPrinted>2008-07-02T03:02:00Z</cp:lastPrinted>
  <dcterms:modified xsi:type="dcterms:W3CDTF">2019-04-22T09:59:41Z</dcterms:modified>
  <dc:title>项目编号：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