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eastAsia="宋体"/>
          <w:b/>
          <w:sz w:val="36"/>
        </w:rPr>
      </w:pPr>
      <w:r>
        <w:rPr>
          <w:rFonts w:hint="eastAsia" w:ascii="宋体" w:hAnsi="宋体" w:eastAsia="宋体"/>
          <w:b/>
          <w:sz w:val="36"/>
        </w:rPr>
        <w:t>附件2</w:t>
      </w:r>
    </w:p>
    <w:p>
      <w:pPr>
        <w:jc w:val="center"/>
        <w:rPr>
          <w:rFonts w:ascii="宋体" w:hAnsi="宋体" w:eastAsia="宋体"/>
          <w:b/>
          <w:sz w:val="44"/>
          <w:szCs w:val="44"/>
        </w:rPr>
      </w:pPr>
    </w:p>
    <w:p>
      <w:pPr>
        <w:jc w:val="center"/>
        <w:rPr>
          <w:rFonts w:ascii="宋体" w:hAnsi="宋体" w:eastAsia="宋体"/>
          <w:b/>
          <w:sz w:val="44"/>
          <w:szCs w:val="44"/>
        </w:rPr>
      </w:pPr>
      <w:r>
        <w:rPr>
          <w:rFonts w:hint="eastAsia" w:ascii="宋体" w:hAnsi="宋体" w:eastAsia="宋体"/>
          <w:b/>
          <w:sz w:val="44"/>
          <w:szCs w:val="44"/>
        </w:rPr>
        <w:t>关于《</w:t>
      </w:r>
      <w:r>
        <w:rPr>
          <w:rFonts w:ascii="宋体" w:hAnsi="宋体" w:eastAsia="宋体"/>
          <w:b/>
          <w:sz w:val="44"/>
          <w:szCs w:val="44"/>
        </w:rPr>
        <w:t>深圳市人才住房和公共租赁住房筹集管理办法(试行)</w:t>
      </w:r>
      <w:r>
        <w:rPr>
          <w:rFonts w:hint="eastAsia" w:ascii="宋体" w:hAnsi="宋体" w:eastAsia="宋体"/>
          <w:b/>
          <w:sz w:val="44"/>
          <w:szCs w:val="44"/>
        </w:rPr>
        <w:t>》的起草说明</w:t>
      </w:r>
    </w:p>
    <w:p>
      <w:pPr>
        <w:jc w:val="center"/>
        <w:rPr>
          <w:rFonts w:ascii="宋体" w:hAnsi="宋体" w:eastAsia="宋体"/>
          <w:b/>
          <w:sz w:val="44"/>
          <w:szCs w:val="44"/>
        </w:rPr>
      </w:pPr>
      <w:r>
        <w:rPr>
          <w:rFonts w:hint="eastAsia" w:ascii="宋体" w:hAnsi="宋体" w:eastAsia="宋体"/>
          <w:b/>
          <w:sz w:val="44"/>
          <w:szCs w:val="44"/>
        </w:rPr>
        <w:t>（征求意见稿）</w:t>
      </w:r>
    </w:p>
    <w:p>
      <w:pPr>
        <w:rPr>
          <w:rFonts w:ascii="STSong" w:hAnsi="STSong" w:eastAsia="STSong"/>
          <w:sz w:val="22"/>
        </w:rPr>
      </w:pPr>
    </w:p>
    <w:p>
      <w:pPr>
        <w:spacing w:line="27" w:lineRule="atLeast"/>
        <w:ind w:firstLine="561"/>
        <w:rPr>
          <w:rFonts w:ascii="仿宋" w:hAnsi="仿宋" w:eastAsia="仿宋"/>
          <w:sz w:val="32"/>
          <w:szCs w:val="32"/>
        </w:rPr>
      </w:pPr>
      <w:r>
        <w:rPr>
          <w:rFonts w:hint="eastAsia" w:ascii="仿宋" w:hAnsi="仿宋" w:eastAsia="仿宋"/>
          <w:sz w:val="32"/>
          <w:szCs w:val="32"/>
        </w:rPr>
        <w:t>为了贯彻落实《住房城乡建设部等关于在人口净流入的大中城市加快发展住房租赁市场的通知》（建房〔2017〕153号）、《深圳市人民政府办公厅关于加快培育和发展住房租赁市场的实施意见》（深府办规〔2017〕6号）、《</w:t>
      </w:r>
      <w:r>
        <w:rPr>
          <w:rFonts w:ascii="仿宋" w:hAnsi="仿宋" w:eastAsia="仿宋"/>
          <w:sz w:val="32"/>
          <w:szCs w:val="32"/>
        </w:rPr>
        <w:t>深圳市人民政府关于深化住房制度改革加快建立多主体供给多渠道保障租购并举的住房供应与保障体系的意见</w:t>
      </w:r>
      <w:r>
        <w:rPr>
          <w:rFonts w:hint="eastAsia" w:ascii="仿宋" w:hAnsi="仿宋" w:eastAsia="仿宋"/>
          <w:sz w:val="32"/>
          <w:szCs w:val="32"/>
        </w:rPr>
        <w:t>》（深府规〔2018〕13号）等文件精神，规范以规模化租赁、购买等方式筹集</w:t>
      </w:r>
      <w:r>
        <w:rPr>
          <w:rFonts w:ascii="仿宋" w:hAnsi="仿宋" w:eastAsia="仿宋"/>
          <w:sz w:val="32"/>
          <w:szCs w:val="32"/>
        </w:rPr>
        <w:t>人才住房和公共租赁住房</w:t>
      </w:r>
      <w:r>
        <w:rPr>
          <w:rFonts w:hint="eastAsia" w:ascii="仿宋" w:hAnsi="仿宋" w:eastAsia="仿宋"/>
          <w:sz w:val="32"/>
          <w:szCs w:val="32"/>
        </w:rPr>
        <w:t>的工作</w:t>
      </w:r>
      <w:r>
        <w:rPr>
          <w:rFonts w:ascii="仿宋" w:hAnsi="仿宋" w:eastAsia="仿宋"/>
          <w:sz w:val="32"/>
          <w:szCs w:val="32"/>
        </w:rPr>
        <w:t>，</w:t>
      </w:r>
      <w:r>
        <w:rPr>
          <w:rFonts w:hint="eastAsia" w:ascii="仿宋" w:hAnsi="仿宋" w:eastAsia="仿宋"/>
          <w:sz w:val="32"/>
          <w:szCs w:val="32"/>
        </w:rPr>
        <w:t>明确相关标准要求，根据市政府的工作安排，我局在深入调研的基础上，组织起草了《</w:t>
      </w:r>
      <w:r>
        <w:rPr>
          <w:rFonts w:ascii="仿宋" w:hAnsi="仿宋" w:eastAsia="仿宋"/>
          <w:sz w:val="32"/>
          <w:szCs w:val="32"/>
        </w:rPr>
        <w:t>深圳市人才住房和公共租赁住房筹集管理办法（试行）</w:t>
      </w:r>
      <w:r>
        <w:rPr>
          <w:rFonts w:hint="eastAsia" w:ascii="仿宋" w:hAnsi="仿宋" w:eastAsia="仿宋"/>
          <w:sz w:val="32"/>
          <w:szCs w:val="32"/>
        </w:rPr>
        <w:t>》（以下简称《管理办法》），现就有关情况说明如下：</w:t>
      </w:r>
    </w:p>
    <w:p>
      <w:pPr>
        <w:spacing w:line="27" w:lineRule="atLeast"/>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一、必要性</w:t>
      </w:r>
    </w:p>
    <w:p>
      <w:pPr>
        <w:spacing w:line="27" w:lineRule="atLeast"/>
        <w:ind w:firstLine="560"/>
        <w:rPr>
          <w:rFonts w:ascii="楷体" w:hAnsi="楷体" w:eastAsia="楷体"/>
          <w:sz w:val="32"/>
          <w:szCs w:val="32"/>
        </w:rPr>
      </w:pPr>
      <w:r>
        <w:rPr>
          <w:rFonts w:hint="eastAsia" w:ascii="楷体" w:hAnsi="楷体" w:eastAsia="楷体"/>
          <w:sz w:val="32"/>
          <w:szCs w:val="32"/>
        </w:rPr>
        <w:t>（一）破解我市保障性安居工程筹集工作困境的需要</w:t>
      </w:r>
    </w:p>
    <w:p>
      <w:pPr>
        <w:spacing w:line="27" w:lineRule="atLeast"/>
        <w:ind w:firstLine="561"/>
        <w:rPr>
          <w:rFonts w:ascii="仿宋" w:hAnsi="仿宋" w:eastAsia="仿宋"/>
          <w:sz w:val="32"/>
          <w:szCs w:val="32"/>
        </w:rPr>
      </w:pPr>
      <w:r>
        <w:rPr>
          <w:rFonts w:hint="eastAsia" w:ascii="仿宋" w:hAnsi="仿宋" w:eastAsia="仿宋"/>
          <w:sz w:val="32"/>
          <w:szCs w:val="32"/>
        </w:rPr>
        <w:t>近年来，受土地资源紧张的影响，我市安居工程建设筹集问题愈发突出，</w:t>
      </w:r>
      <w:r>
        <w:rPr>
          <w:rFonts w:ascii="仿宋" w:hAnsi="仿宋" w:eastAsia="仿宋"/>
          <w:sz w:val="32"/>
          <w:szCs w:val="32"/>
        </w:rPr>
        <w:t>《深圳市住房保障发展“十三五</w:t>
      </w:r>
      <w:r>
        <w:rPr>
          <w:rFonts w:hint="eastAsia" w:ascii="仿宋" w:hAnsi="仿宋" w:eastAsia="仿宋"/>
          <w:sz w:val="32"/>
          <w:szCs w:val="32"/>
        </w:rPr>
        <w:t>”</w:t>
      </w:r>
      <w:r>
        <w:rPr>
          <w:rFonts w:ascii="仿宋" w:hAnsi="仿宋" w:eastAsia="仿宋"/>
          <w:sz w:val="32"/>
          <w:szCs w:val="32"/>
        </w:rPr>
        <w:t>规划》提出</w:t>
      </w:r>
      <w:r>
        <w:rPr>
          <w:rFonts w:hint="eastAsia" w:ascii="仿宋" w:hAnsi="仿宋" w:eastAsia="仿宋"/>
          <w:sz w:val="32"/>
          <w:szCs w:val="32"/>
        </w:rPr>
        <w:t>在“</w:t>
      </w:r>
      <w:r>
        <w:rPr>
          <w:rFonts w:ascii="仿宋" w:hAnsi="仿宋" w:eastAsia="仿宋"/>
          <w:sz w:val="32"/>
          <w:szCs w:val="32"/>
        </w:rPr>
        <w:t>十三五</w:t>
      </w:r>
      <w:r>
        <w:rPr>
          <w:rFonts w:hint="eastAsia" w:ascii="仿宋" w:hAnsi="仿宋" w:eastAsia="仿宋"/>
          <w:sz w:val="32"/>
          <w:szCs w:val="32"/>
        </w:rPr>
        <w:t>”</w:t>
      </w:r>
      <w:r>
        <w:rPr>
          <w:rFonts w:ascii="仿宋" w:hAnsi="仿宋" w:eastAsia="仿宋"/>
          <w:sz w:val="32"/>
          <w:szCs w:val="32"/>
        </w:rPr>
        <w:t>期间建设筹集人才住房和保障性住房40万套</w:t>
      </w:r>
      <w:r>
        <w:rPr>
          <w:rFonts w:hint="eastAsia" w:ascii="仿宋" w:hAnsi="仿宋" w:eastAsia="仿宋"/>
          <w:sz w:val="32"/>
          <w:szCs w:val="32"/>
        </w:rPr>
        <w:t>的总任务</w:t>
      </w:r>
      <w:r>
        <w:rPr>
          <w:rFonts w:ascii="仿宋" w:hAnsi="仿宋" w:eastAsia="仿宋"/>
          <w:sz w:val="32"/>
          <w:szCs w:val="32"/>
        </w:rPr>
        <w:t>，</w:t>
      </w:r>
      <w:r>
        <w:rPr>
          <w:rFonts w:hint="eastAsia" w:ascii="仿宋" w:hAnsi="仿宋" w:eastAsia="仿宋"/>
          <w:sz w:val="32"/>
          <w:szCs w:val="32"/>
        </w:rPr>
        <w:t>如何开拓新的筹集建设路径，创新筹集工作机制，是我市安居工程建设筹集工作发展必须面对的重大问题。</w:t>
      </w:r>
      <w:r>
        <w:rPr>
          <w:rFonts w:ascii="仿宋" w:hAnsi="仿宋" w:eastAsia="仿宋"/>
          <w:sz w:val="32"/>
          <w:szCs w:val="32"/>
        </w:rPr>
        <w:t>在</w:t>
      </w:r>
      <w:r>
        <w:rPr>
          <w:rFonts w:hint="eastAsia" w:ascii="仿宋" w:hAnsi="仿宋" w:eastAsia="仿宋"/>
          <w:sz w:val="32"/>
          <w:szCs w:val="32"/>
        </w:rPr>
        <w:t>此</w:t>
      </w:r>
      <w:r>
        <w:rPr>
          <w:rFonts w:ascii="仿宋" w:hAnsi="仿宋" w:eastAsia="仿宋"/>
          <w:sz w:val="32"/>
          <w:szCs w:val="32"/>
        </w:rPr>
        <w:t>情况下，</w:t>
      </w:r>
      <w:r>
        <w:rPr>
          <w:rFonts w:hint="eastAsia" w:ascii="仿宋" w:hAnsi="仿宋" w:eastAsia="仿宋"/>
          <w:sz w:val="32"/>
          <w:szCs w:val="32"/>
        </w:rPr>
        <w:t>突破土地紧缺的瓶颈，盘活社会存量用房，</w:t>
      </w:r>
      <w:r>
        <w:rPr>
          <w:rFonts w:ascii="仿宋" w:hAnsi="仿宋" w:eastAsia="仿宋"/>
          <w:sz w:val="32"/>
          <w:szCs w:val="32"/>
        </w:rPr>
        <w:t>以</w:t>
      </w:r>
      <w:r>
        <w:rPr>
          <w:rFonts w:hint="eastAsia" w:ascii="仿宋" w:hAnsi="仿宋" w:eastAsia="仿宋"/>
          <w:sz w:val="32"/>
          <w:szCs w:val="32"/>
        </w:rPr>
        <w:t>规模化租赁、购买</w:t>
      </w:r>
      <w:r>
        <w:rPr>
          <w:rFonts w:ascii="仿宋" w:hAnsi="仿宋" w:eastAsia="仿宋"/>
          <w:sz w:val="32"/>
          <w:szCs w:val="32"/>
        </w:rPr>
        <w:t>方式筹集社会存量用房</w:t>
      </w:r>
      <w:r>
        <w:rPr>
          <w:rFonts w:hint="eastAsia" w:ascii="仿宋" w:hAnsi="仿宋" w:eastAsia="仿宋"/>
          <w:sz w:val="32"/>
          <w:szCs w:val="32"/>
        </w:rPr>
        <w:t>将</w:t>
      </w:r>
      <w:r>
        <w:rPr>
          <w:rFonts w:ascii="仿宋" w:hAnsi="仿宋" w:eastAsia="仿宋"/>
          <w:sz w:val="32"/>
          <w:szCs w:val="32"/>
        </w:rPr>
        <w:t>是解决</w:t>
      </w:r>
      <w:r>
        <w:rPr>
          <w:rFonts w:hint="eastAsia" w:ascii="仿宋" w:hAnsi="仿宋" w:eastAsia="仿宋"/>
          <w:sz w:val="32"/>
          <w:szCs w:val="32"/>
        </w:rPr>
        <w:t>安居工程筹集工作</w:t>
      </w:r>
      <w:r>
        <w:rPr>
          <w:rFonts w:ascii="仿宋" w:hAnsi="仿宋" w:eastAsia="仿宋"/>
          <w:sz w:val="32"/>
          <w:szCs w:val="32"/>
        </w:rPr>
        <w:t>难题的重要</w:t>
      </w:r>
      <w:r>
        <w:rPr>
          <w:rFonts w:hint="eastAsia" w:ascii="仿宋" w:hAnsi="仿宋" w:eastAsia="仿宋"/>
          <w:sz w:val="32"/>
          <w:szCs w:val="32"/>
        </w:rPr>
        <w:t>方式。</w:t>
      </w:r>
    </w:p>
    <w:p>
      <w:pPr>
        <w:spacing w:line="27" w:lineRule="atLeast"/>
        <w:ind w:firstLine="560"/>
        <w:rPr>
          <w:rFonts w:ascii="楷体" w:hAnsi="楷体" w:eastAsia="楷体"/>
          <w:sz w:val="32"/>
          <w:szCs w:val="32"/>
        </w:rPr>
      </w:pPr>
      <w:r>
        <w:rPr>
          <w:rFonts w:hint="eastAsia" w:ascii="楷体" w:hAnsi="楷体" w:eastAsia="楷体"/>
          <w:sz w:val="32"/>
          <w:szCs w:val="32"/>
        </w:rPr>
        <w:t>（二）健全人才住房和公共租赁住房筹集工作机制的需要</w:t>
      </w:r>
    </w:p>
    <w:p>
      <w:pPr>
        <w:spacing w:line="27" w:lineRule="atLeast"/>
        <w:ind w:firstLine="561"/>
        <w:rPr>
          <w:rFonts w:ascii="仿宋" w:hAnsi="仿宋" w:eastAsia="仿宋"/>
          <w:sz w:val="32"/>
          <w:szCs w:val="32"/>
        </w:rPr>
      </w:pPr>
      <w:r>
        <w:rPr>
          <w:rFonts w:hint="eastAsia" w:ascii="仿宋" w:hAnsi="仿宋" w:eastAsia="仿宋"/>
          <w:sz w:val="32"/>
          <w:szCs w:val="32"/>
        </w:rPr>
        <w:t>福田区先试先行，率先开展了“水围人才公寓”项目，成为我市城中村改造后用于人才住房的先例，但从全市范围来看，各区住房主管部门、人才住房专营机构筹集社会存量用房的工作进程仍较为缓慢，其原因包括相关工作机制尚不健全、城中村房源用于人才住房和公共租赁住房使用的标准尚不明确等因素，一定程度上也反映了筹集工作政策依据不足的问题。为此，我市亟需制定明确的筹集工作规范，完善筹集工作的制度体系。</w:t>
      </w:r>
    </w:p>
    <w:p>
      <w:pPr>
        <w:spacing w:line="27" w:lineRule="atLeast"/>
        <w:ind w:firstLine="560"/>
        <w:rPr>
          <w:rFonts w:ascii="楷体" w:hAnsi="楷体" w:eastAsia="楷体"/>
          <w:sz w:val="32"/>
          <w:szCs w:val="32"/>
        </w:rPr>
      </w:pPr>
      <w:r>
        <w:rPr>
          <w:rFonts w:hint="eastAsia" w:ascii="楷体" w:hAnsi="楷体" w:eastAsia="楷体"/>
          <w:sz w:val="32"/>
          <w:szCs w:val="32"/>
        </w:rPr>
        <w:t>（三）贯彻落实住房租赁试点工作的需要</w:t>
      </w:r>
    </w:p>
    <w:p>
      <w:pPr>
        <w:spacing w:line="27" w:lineRule="atLeast"/>
        <w:ind w:firstLine="560"/>
        <w:rPr>
          <w:rFonts w:ascii="仿宋" w:hAnsi="仿宋" w:eastAsia="仿宋"/>
          <w:sz w:val="32"/>
          <w:szCs w:val="32"/>
        </w:rPr>
      </w:pPr>
      <w:r>
        <w:rPr>
          <w:rFonts w:hint="eastAsia" w:ascii="仿宋" w:hAnsi="仿宋" w:eastAsia="仿宋"/>
          <w:sz w:val="32"/>
          <w:szCs w:val="32"/>
        </w:rPr>
        <w:t>我市作为全国首批住房租赁试点城市之一，先后出台了《深圳市人民政府办公厅关于加快培育和发展住房租赁市场的实施意见》、《深圳市住房租赁试点工作方案》等文件，文件提出积极培育机构化、规模化租赁企业，推动城中村自建房屋租赁规范化运营，</w:t>
      </w:r>
      <w:r>
        <w:rPr>
          <w:rFonts w:ascii="仿宋" w:hAnsi="仿宋" w:eastAsia="仿宋"/>
          <w:sz w:val="32"/>
          <w:szCs w:val="32"/>
        </w:rPr>
        <w:t>引导“城中村”通过综合整治开展规模化租赁</w:t>
      </w:r>
      <w:r>
        <w:rPr>
          <w:rFonts w:hint="eastAsia" w:ascii="仿宋" w:hAnsi="仿宋" w:eastAsia="仿宋"/>
          <w:sz w:val="32"/>
          <w:szCs w:val="32"/>
        </w:rPr>
        <w:t>，出台《管理办法》对</w:t>
      </w:r>
      <w:r>
        <w:rPr>
          <w:rFonts w:ascii="仿宋" w:hAnsi="仿宋" w:eastAsia="仿宋"/>
          <w:sz w:val="32"/>
          <w:szCs w:val="32"/>
        </w:rPr>
        <w:t>盘活</w:t>
      </w:r>
      <w:r>
        <w:rPr>
          <w:rFonts w:hint="eastAsia" w:ascii="仿宋" w:hAnsi="仿宋" w:eastAsia="仿宋"/>
          <w:sz w:val="32"/>
          <w:szCs w:val="32"/>
        </w:rPr>
        <w:t>我市各类</w:t>
      </w:r>
      <w:r>
        <w:rPr>
          <w:rFonts w:ascii="仿宋" w:hAnsi="仿宋" w:eastAsia="仿宋"/>
          <w:sz w:val="32"/>
          <w:szCs w:val="32"/>
        </w:rPr>
        <w:t>存量用房</w:t>
      </w:r>
      <w:r>
        <w:rPr>
          <w:rFonts w:hint="eastAsia" w:ascii="仿宋" w:hAnsi="仿宋" w:eastAsia="仿宋"/>
          <w:sz w:val="32"/>
          <w:szCs w:val="32"/>
        </w:rPr>
        <w:t>，</w:t>
      </w:r>
      <w:r>
        <w:rPr>
          <w:rFonts w:ascii="仿宋" w:hAnsi="仿宋" w:eastAsia="仿宋"/>
          <w:sz w:val="32"/>
          <w:szCs w:val="32"/>
        </w:rPr>
        <w:t>推进</w:t>
      </w:r>
      <w:r>
        <w:rPr>
          <w:rFonts w:hint="eastAsia" w:ascii="仿宋" w:hAnsi="仿宋" w:eastAsia="仿宋"/>
          <w:sz w:val="32"/>
          <w:szCs w:val="32"/>
        </w:rPr>
        <w:t>我市</w:t>
      </w:r>
      <w:r>
        <w:rPr>
          <w:rFonts w:ascii="仿宋" w:hAnsi="仿宋" w:eastAsia="仿宋"/>
          <w:sz w:val="32"/>
          <w:szCs w:val="32"/>
        </w:rPr>
        <w:t>住房租赁市场</w:t>
      </w:r>
      <w:r>
        <w:rPr>
          <w:rFonts w:hint="eastAsia" w:ascii="仿宋" w:hAnsi="仿宋" w:eastAsia="仿宋"/>
          <w:sz w:val="32"/>
          <w:szCs w:val="32"/>
        </w:rPr>
        <w:t>尤其是城中村住房租赁市场的</w:t>
      </w:r>
      <w:r>
        <w:rPr>
          <w:rFonts w:ascii="仿宋" w:hAnsi="仿宋" w:eastAsia="仿宋"/>
          <w:sz w:val="32"/>
          <w:szCs w:val="32"/>
        </w:rPr>
        <w:t>发展</w:t>
      </w:r>
      <w:r>
        <w:rPr>
          <w:rFonts w:hint="eastAsia" w:ascii="仿宋" w:hAnsi="仿宋" w:eastAsia="仿宋"/>
          <w:sz w:val="32"/>
          <w:szCs w:val="32"/>
        </w:rPr>
        <w:t>将产生重要影响。</w:t>
      </w:r>
    </w:p>
    <w:p>
      <w:pPr>
        <w:spacing w:line="27" w:lineRule="atLeast"/>
        <w:ind w:firstLine="560"/>
        <w:rPr>
          <w:rFonts w:ascii="黑体" w:hAnsi="黑体" w:eastAsia="黑体"/>
          <w:sz w:val="32"/>
          <w:szCs w:val="32"/>
        </w:rPr>
      </w:pPr>
      <w:r>
        <w:rPr>
          <w:rFonts w:hint="eastAsia" w:ascii="黑体" w:hAnsi="黑体" w:eastAsia="黑体"/>
          <w:sz w:val="32"/>
          <w:szCs w:val="32"/>
        </w:rPr>
        <w:t>二、主要内容</w:t>
      </w:r>
    </w:p>
    <w:p>
      <w:pPr>
        <w:spacing w:line="27" w:lineRule="atLeast"/>
        <w:ind w:firstLine="560"/>
        <w:rPr>
          <w:rFonts w:ascii="仿宋" w:hAnsi="仿宋" w:eastAsia="仿宋"/>
          <w:sz w:val="32"/>
          <w:szCs w:val="32"/>
        </w:rPr>
      </w:pPr>
      <w:r>
        <w:rPr>
          <w:rFonts w:hint="eastAsia" w:ascii="仿宋" w:hAnsi="仿宋" w:eastAsia="仿宋"/>
          <w:sz w:val="32"/>
          <w:szCs w:val="32"/>
        </w:rPr>
        <w:t>《管理办法》围绕规范筹集程序、细化相关标准的总体思路，遵循以需定筹、属地负责的工作原则，重点对规模化租赁、购买方式筹集人才住房和公共住房的房源类型、工作程序和城中村房源的相关要求作出规定。《管理办法》共五章三十三条，分别为总则、职责分工、规模化租赁和购买、城中村房源、附则。主要内容包括：</w:t>
      </w:r>
    </w:p>
    <w:p>
      <w:pPr>
        <w:pStyle w:val="4"/>
        <w:numPr>
          <w:ilvl w:val="0"/>
          <w:numId w:val="1"/>
        </w:numPr>
        <w:spacing w:line="27" w:lineRule="atLeast"/>
        <w:ind w:firstLineChars="0"/>
        <w:rPr>
          <w:rFonts w:ascii="楷体" w:hAnsi="楷体" w:eastAsia="楷体"/>
          <w:sz w:val="32"/>
          <w:szCs w:val="32"/>
        </w:rPr>
      </w:pPr>
      <w:r>
        <w:rPr>
          <w:rFonts w:hint="eastAsia" w:ascii="楷体" w:hAnsi="楷体" w:eastAsia="楷体"/>
          <w:sz w:val="32"/>
          <w:szCs w:val="32"/>
        </w:rPr>
        <w:t>明确筹集主体</w:t>
      </w:r>
    </w:p>
    <w:p>
      <w:pPr>
        <w:spacing w:line="27" w:lineRule="atLeast"/>
        <w:ind w:firstLine="561"/>
        <w:rPr>
          <w:rFonts w:ascii="仿宋" w:hAnsi="仿宋" w:eastAsia="仿宋"/>
          <w:sz w:val="32"/>
          <w:szCs w:val="32"/>
        </w:rPr>
      </w:pPr>
      <w:r>
        <w:rPr>
          <w:rFonts w:hint="eastAsia" w:ascii="仿宋" w:hAnsi="仿宋" w:eastAsia="仿宋"/>
          <w:sz w:val="32"/>
          <w:szCs w:val="32"/>
        </w:rPr>
        <w:t>结合各区筹集工作中相关部门和各类主体职责分工的实际特点，《管理办法》规定筹集主体不仅包括</w:t>
      </w:r>
      <w:r>
        <w:rPr>
          <w:rFonts w:ascii="仿宋" w:hAnsi="仿宋" w:eastAsia="仿宋"/>
          <w:sz w:val="32"/>
          <w:szCs w:val="32"/>
        </w:rPr>
        <w:t>区住房主管部门、人才住房专营机构，</w:t>
      </w:r>
      <w:r>
        <w:rPr>
          <w:rFonts w:hint="eastAsia" w:ascii="仿宋" w:hAnsi="仿宋" w:eastAsia="仿宋"/>
          <w:sz w:val="32"/>
          <w:szCs w:val="32"/>
        </w:rPr>
        <w:t>也包括</w:t>
      </w:r>
      <w:r>
        <w:rPr>
          <w:rFonts w:ascii="仿宋" w:hAnsi="仿宋" w:eastAsia="仿宋"/>
          <w:sz w:val="32"/>
          <w:szCs w:val="32"/>
        </w:rPr>
        <w:t>区政府（含新区管委会）指定的区属</w:t>
      </w:r>
      <w:r>
        <w:rPr>
          <w:rFonts w:hint="eastAsia" w:ascii="仿宋" w:hAnsi="仿宋" w:eastAsia="仿宋"/>
          <w:sz w:val="32"/>
          <w:szCs w:val="32"/>
        </w:rPr>
        <w:t>国有</w:t>
      </w:r>
      <w:r>
        <w:rPr>
          <w:rFonts w:ascii="仿宋" w:hAnsi="仿宋" w:eastAsia="仿宋"/>
          <w:sz w:val="32"/>
          <w:szCs w:val="32"/>
        </w:rPr>
        <w:t>企业</w:t>
      </w:r>
      <w:r>
        <w:rPr>
          <w:rFonts w:hint="eastAsia" w:ascii="仿宋" w:hAnsi="仿宋" w:eastAsia="仿宋"/>
          <w:sz w:val="32"/>
          <w:szCs w:val="32"/>
        </w:rPr>
        <w:t>，便于充分发挥各类主体在筹集工作中的作用，有力推进筹集工作。</w:t>
      </w:r>
    </w:p>
    <w:p>
      <w:pPr>
        <w:pStyle w:val="4"/>
        <w:numPr>
          <w:ilvl w:val="0"/>
          <w:numId w:val="1"/>
        </w:numPr>
        <w:spacing w:line="27" w:lineRule="atLeast"/>
        <w:ind w:firstLineChars="0"/>
        <w:rPr>
          <w:rFonts w:ascii="楷体" w:hAnsi="楷体" w:eastAsia="楷体"/>
          <w:sz w:val="32"/>
          <w:szCs w:val="32"/>
        </w:rPr>
      </w:pPr>
      <w:r>
        <w:rPr>
          <w:rFonts w:hint="eastAsia" w:ascii="楷体" w:hAnsi="楷体" w:eastAsia="楷体"/>
          <w:sz w:val="32"/>
          <w:szCs w:val="32"/>
        </w:rPr>
        <w:t>明确房源类型</w:t>
      </w:r>
    </w:p>
    <w:p>
      <w:pPr>
        <w:spacing w:line="27" w:lineRule="atLeast"/>
        <w:ind w:firstLine="561"/>
        <w:rPr>
          <w:rFonts w:ascii="仿宋" w:hAnsi="仿宋" w:eastAsia="仿宋"/>
          <w:sz w:val="32"/>
          <w:szCs w:val="32"/>
        </w:rPr>
      </w:pPr>
      <w:r>
        <w:rPr>
          <w:rFonts w:hint="eastAsia" w:ascii="仿宋" w:hAnsi="仿宋" w:eastAsia="仿宋"/>
          <w:sz w:val="32"/>
          <w:szCs w:val="32"/>
        </w:rPr>
        <w:t>在房源分类方面，《管理办法》根据房源的用途、性质提出了七种房源类型，包括可以筹集并进行供应的住宅或商务公寓、“商改住”租赁住房、城中村房源及控停违法建筑等各类社会存量用房，也包括了仅可纳入安居工程统计范围的三种房源，其中需重点说明的是：</w:t>
      </w:r>
    </w:p>
    <w:p>
      <w:pPr>
        <w:spacing w:line="27" w:lineRule="atLeast"/>
        <w:ind w:firstLine="561"/>
        <w:rPr>
          <w:rFonts w:ascii="仿宋" w:hAnsi="仿宋" w:eastAsia="仿宋"/>
          <w:sz w:val="32"/>
          <w:szCs w:val="32"/>
        </w:rPr>
      </w:pPr>
      <w:r>
        <w:rPr>
          <w:rFonts w:hint="eastAsia" w:ascii="仿宋" w:hAnsi="仿宋" w:eastAsia="仿宋"/>
          <w:sz w:val="32"/>
          <w:szCs w:val="32"/>
        </w:rPr>
        <w:t>第一，为充分发挥我市城中村房源的住房保障功能，将</w:t>
      </w:r>
      <w:r>
        <w:rPr>
          <w:rFonts w:ascii="仿宋" w:hAnsi="仿宋" w:eastAsia="仿宋"/>
          <w:sz w:val="32"/>
          <w:szCs w:val="32"/>
        </w:rPr>
        <w:t>改造完成后</w:t>
      </w:r>
      <w:r>
        <w:rPr>
          <w:rFonts w:hint="eastAsia" w:ascii="仿宋" w:hAnsi="仿宋" w:eastAsia="仿宋"/>
          <w:sz w:val="32"/>
          <w:szCs w:val="32"/>
        </w:rPr>
        <w:t>符合结构安全、消防安全要求</w:t>
      </w:r>
      <w:r>
        <w:rPr>
          <w:rFonts w:ascii="仿宋" w:hAnsi="仿宋" w:eastAsia="仿宋"/>
          <w:sz w:val="32"/>
          <w:szCs w:val="32"/>
        </w:rPr>
        <w:t>的</w:t>
      </w:r>
      <w:r>
        <w:rPr>
          <w:rFonts w:hint="eastAsia" w:ascii="仿宋" w:hAnsi="仿宋" w:eastAsia="仿宋"/>
          <w:sz w:val="32"/>
          <w:szCs w:val="32"/>
        </w:rPr>
        <w:t>城中村自建住宅类房屋或村集体自有住宅类物业作为筹集房源，是《管理办法》的一项重要规定。</w:t>
      </w:r>
    </w:p>
    <w:p>
      <w:pPr>
        <w:spacing w:line="27" w:lineRule="atLeast"/>
        <w:ind w:firstLine="561"/>
        <w:rPr>
          <w:rFonts w:ascii="仿宋" w:hAnsi="仿宋" w:eastAsia="仿宋"/>
          <w:sz w:val="32"/>
          <w:szCs w:val="32"/>
        </w:rPr>
      </w:pPr>
      <w:r>
        <w:rPr>
          <w:rFonts w:hint="eastAsia" w:ascii="仿宋" w:hAnsi="仿宋" w:eastAsia="仿宋"/>
          <w:sz w:val="32"/>
          <w:szCs w:val="32"/>
        </w:rPr>
        <w:t>第二，本着实事求是的处理原则，将经各区依法处理后的控停违法建筑也作为筹集房源的种类之一，一定程度上也可以拓宽安居工程房源的筹集渠道。</w:t>
      </w:r>
    </w:p>
    <w:p>
      <w:pPr>
        <w:spacing w:line="27" w:lineRule="atLeast"/>
        <w:ind w:firstLine="561"/>
        <w:rPr>
          <w:rFonts w:ascii="仿宋" w:hAnsi="仿宋" w:eastAsia="仿宋"/>
          <w:sz w:val="32"/>
          <w:szCs w:val="32"/>
        </w:rPr>
      </w:pPr>
      <w:r>
        <w:rPr>
          <w:rFonts w:hint="eastAsia" w:ascii="仿宋" w:hAnsi="仿宋" w:eastAsia="仿宋"/>
          <w:sz w:val="32"/>
          <w:szCs w:val="32"/>
        </w:rPr>
        <w:t>第三，对未纳入过安居工程年度实施计划的产业园区配套宿舍和拆旧建新项目中的拆迁安置房等房源，纳入安居工程年度实施计划的统计范围。</w:t>
      </w:r>
    </w:p>
    <w:p>
      <w:pPr>
        <w:spacing w:line="27" w:lineRule="atLeast"/>
        <w:ind w:firstLine="561"/>
        <w:rPr>
          <w:rFonts w:ascii="仿宋" w:hAnsi="仿宋" w:eastAsia="仿宋"/>
          <w:sz w:val="32"/>
          <w:szCs w:val="32"/>
        </w:rPr>
      </w:pPr>
      <w:r>
        <w:rPr>
          <w:rFonts w:hint="eastAsia" w:ascii="仿宋" w:hAnsi="仿宋" w:eastAsia="仿宋"/>
          <w:sz w:val="32"/>
          <w:szCs w:val="32"/>
        </w:rPr>
        <w:t>第四，适当放宽纳入安居工程统计范围的房源类型，对各区采取的发放租赁补贴形式对辖区人才进行租房补租的，享受补租的对象所承租的房源也可以纳入安居工程年度实施计划范围，但必须符合《管理办法》所规定的条件。</w:t>
      </w:r>
    </w:p>
    <w:p>
      <w:pPr>
        <w:pStyle w:val="4"/>
        <w:numPr>
          <w:ilvl w:val="0"/>
          <w:numId w:val="1"/>
        </w:numPr>
        <w:spacing w:line="27" w:lineRule="atLeast"/>
        <w:ind w:firstLineChars="0"/>
        <w:rPr>
          <w:rFonts w:ascii="楷体" w:hAnsi="楷体" w:eastAsia="楷体"/>
          <w:sz w:val="32"/>
          <w:szCs w:val="32"/>
        </w:rPr>
      </w:pPr>
      <w:r>
        <w:rPr>
          <w:rFonts w:hint="eastAsia" w:ascii="楷体" w:hAnsi="楷体" w:eastAsia="楷体"/>
          <w:sz w:val="32"/>
          <w:szCs w:val="32"/>
        </w:rPr>
        <w:t>理顺职责分工</w:t>
      </w:r>
    </w:p>
    <w:p>
      <w:pPr>
        <w:spacing w:line="27" w:lineRule="atLeast"/>
        <w:ind w:firstLine="561"/>
        <w:rPr>
          <w:rFonts w:ascii="仿宋" w:hAnsi="仿宋" w:eastAsia="仿宋"/>
          <w:sz w:val="32"/>
          <w:szCs w:val="32"/>
        </w:rPr>
      </w:pPr>
      <w:r>
        <w:rPr>
          <w:rFonts w:hint="eastAsia" w:ascii="仿宋" w:hAnsi="仿宋" w:eastAsia="仿宋"/>
          <w:sz w:val="32"/>
          <w:szCs w:val="32"/>
        </w:rPr>
        <w:t>《管理办法》落实强区放权改革要求，发挥区住房建设部门作为主管部门在筹集工作中的重要作用，对市、区住房建设部门、区政府、区财政部门在筹集工作中职责作出了具体规定，同时还明确了人才住房专营机构、区属国有企业在筹集工作中的职能定位。</w:t>
      </w:r>
    </w:p>
    <w:p>
      <w:pPr>
        <w:spacing w:line="27" w:lineRule="atLeast"/>
        <w:ind w:firstLine="560"/>
        <w:rPr>
          <w:rFonts w:ascii="Apple Color Emoji" w:hAnsi="Apple Color Emoji" w:eastAsia="仿宋" w:cs="Apple Color Emoji"/>
          <w:sz w:val="32"/>
          <w:szCs w:val="32"/>
        </w:rPr>
      </w:pPr>
      <w:r>
        <w:rPr>
          <w:rFonts w:hint="eastAsia" w:ascii="仿宋" w:hAnsi="仿宋" w:eastAsia="仿宋"/>
          <w:sz w:val="32"/>
          <w:szCs w:val="32"/>
        </w:rPr>
        <w:t>（</w:t>
      </w:r>
      <w:r>
        <w:rPr>
          <w:rFonts w:hint="eastAsia" w:ascii="楷体" w:hAnsi="楷体" w:eastAsia="楷体"/>
          <w:sz w:val="32"/>
          <w:szCs w:val="32"/>
        </w:rPr>
        <w:t>四）规范筹集方式</w:t>
      </w:r>
    </w:p>
    <w:p>
      <w:pPr>
        <w:spacing w:line="27" w:lineRule="atLeast"/>
        <w:ind w:firstLine="561"/>
        <w:rPr>
          <w:rFonts w:ascii="仿宋" w:hAnsi="仿宋" w:eastAsia="仿宋"/>
          <w:sz w:val="32"/>
          <w:szCs w:val="32"/>
        </w:rPr>
      </w:pPr>
      <w:r>
        <w:rPr>
          <w:rFonts w:hint="eastAsia" w:ascii="仿宋" w:hAnsi="仿宋" w:eastAsia="仿宋"/>
          <w:sz w:val="32"/>
          <w:szCs w:val="32"/>
        </w:rPr>
        <w:t>在筹集方式上，《管理办法》提出规模化租赁、购买两种主要方式。规模化租赁方式中，不仅明确了可以租赁改造后的房源，也可以租赁未经改造的房源自行进行改造，还特别规定了可以与住房租赁经营机构等主体开展长期合作的形式，建立年度筹集项目库，明确年度筹集房源套数，但不指定具体房源，筹集主体在合作期内提出租赁需求时，由住房租赁经营机构等主体提供房源，这一方式可避免筹集房源出现空置情况，有效提高房源的供应和使用效率。</w:t>
      </w:r>
    </w:p>
    <w:p>
      <w:pPr>
        <w:spacing w:line="27" w:lineRule="atLeast"/>
        <w:ind w:firstLine="560"/>
        <w:rPr>
          <w:rFonts w:ascii="楷体" w:hAnsi="楷体" w:eastAsia="楷体"/>
          <w:sz w:val="32"/>
          <w:szCs w:val="32"/>
        </w:rPr>
      </w:pPr>
      <w:r>
        <w:rPr>
          <w:rFonts w:hint="eastAsia" w:ascii="楷体" w:hAnsi="楷体" w:eastAsia="楷体"/>
          <w:sz w:val="32"/>
          <w:szCs w:val="32"/>
        </w:rPr>
        <w:t>（五）统一筹集程序</w:t>
      </w:r>
    </w:p>
    <w:p>
      <w:pPr>
        <w:spacing w:line="27" w:lineRule="atLeast"/>
        <w:ind w:firstLine="561"/>
        <w:rPr>
          <w:rFonts w:ascii="仿宋" w:hAnsi="仿宋" w:eastAsia="仿宋"/>
          <w:sz w:val="32"/>
          <w:szCs w:val="32"/>
        </w:rPr>
      </w:pPr>
      <w:r>
        <w:rPr>
          <w:rFonts w:hint="eastAsia" w:ascii="仿宋" w:hAnsi="仿宋" w:eastAsia="仿宋"/>
          <w:sz w:val="32"/>
          <w:szCs w:val="32"/>
        </w:rPr>
        <w:t>为明确以规模化租赁、购买方式开展的筹集工作的步程序骤，便于统一协调，《管理办法》第三章第二节专门明确了筹集程序要求，包括需求调查、价格评估、编制方案、租赁补贴、方案审定、签订筹集合同、信息报送等环节，提出筹集项目房源的市场价格通过第三方专业机构评估的方式进行确定，并以</w:t>
      </w:r>
      <w:r>
        <w:rPr>
          <w:rFonts w:ascii="仿宋" w:hAnsi="仿宋" w:eastAsia="仿宋"/>
          <w:sz w:val="32"/>
          <w:szCs w:val="32"/>
        </w:rPr>
        <w:t>评估结果</w:t>
      </w:r>
      <w:r>
        <w:rPr>
          <w:rFonts w:hint="eastAsia" w:ascii="仿宋" w:hAnsi="仿宋" w:eastAsia="仿宋"/>
          <w:sz w:val="32"/>
          <w:szCs w:val="32"/>
        </w:rPr>
        <w:t>作为筹集项目价格定价的参考依据，《管理办法》还强调了</w:t>
      </w:r>
      <w:r>
        <w:rPr>
          <w:rFonts w:ascii="仿宋" w:hAnsi="仿宋" w:eastAsia="仿宋"/>
          <w:sz w:val="32"/>
          <w:szCs w:val="32"/>
        </w:rPr>
        <w:t>区住房主管部门及时将筹集项目信息录入</w:t>
      </w:r>
      <w:r>
        <w:rPr>
          <w:rFonts w:hint="eastAsia" w:ascii="仿宋" w:hAnsi="仿宋" w:eastAsia="仿宋"/>
          <w:sz w:val="32"/>
          <w:szCs w:val="32"/>
        </w:rPr>
        <w:t>等工作要求</w:t>
      </w:r>
      <w:r>
        <w:rPr>
          <w:rFonts w:ascii="仿宋" w:hAnsi="仿宋" w:eastAsia="仿宋"/>
          <w:sz w:val="32"/>
          <w:szCs w:val="32"/>
        </w:rPr>
        <w:t>。</w:t>
      </w:r>
    </w:p>
    <w:p>
      <w:pPr>
        <w:spacing w:line="27" w:lineRule="atLeast"/>
        <w:ind w:firstLine="560"/>
        <w:rPr>
          <w:rFonts w:ascii="楷体" w:hAnsi="楷体" w:eastAsia="楷体"/>
          <w:sz w:val="32"/>
          <w:szCs w:val="32"/>
        </w:rPr>
      </w:pPr>
      <w:r>
        <w:rPr>
          <w:rFonts w:hint="eastAsia" w:ascii="楷体" w:hAnsi="楷体" w:eastAsia="楷体"/>
          <w:sz w:val="32"/>
          <w:szCs w:val="32"/>
        </w:rPr>
        <w:t>（六）完善补贴机制</w:t>
      </w:r>
    </w:p>
    <w:p>
      <w:pPr>
        <w:spacing w:line="27" w:lineRule="atLeast"/>
        <w:ind w:firstLine="561"/>
        <w:rPr>
          <w:rFonts w:ascii="仿宋" w:hAnsi="仿宋" w:eastAsia="仿宋"/>
          <w:sz w:val="32"/>
          <w:szCs w:val="32"/>
        </w:rPr>
      </w:pPr>
      <w:r>
        <w:rPr>
          <w:rFonts w:hint="eastAsia" w:ascii="仿宋" w:hAnsi="仿宋" w:eastAsia="仿宋"/>
          <w:sz w:val="32"/>
          <w:szCs w:val="32"/>
        </w:rPr>
        <w:t>为发挥筹集主体的积极性，适当减轻筹集主体尤其是人才住房专营机构的资金压力，《管理办法》提出由各区政府统筹协调，以</w:t>
      </w:r>
      <w:r>
        <w:rPr>
          <w:rFonts w:ascii="仿宋" w:hAnsi="仿宋" w:eastAsia="仿宋"/>
          <w:sz w:val="32"/>
          <w:szCs w:val="32"/>
        </w:rPr>
        <w:t>筹集项目租金与配租给供应对象的租金之间的差额</w:t>
      </w:r>
      <w:r>
        <w:rPr>
          <w:rFonts w:hint="eastAsia" w:ascii="仿宋" w:hAnsi="仿宋" w:eastAsia="仿宋"/>
          <w:sz w:val="32"/>
          <w:szCs w:val="32"/>
        </w:rPr>
        <w:t>为标准提供租金补贴，以及其他补贴（空置期间的租金、物业管理及装修费用等）。具体的程序为：区住房主管部</w:t>
      </w:r>
      <w:r>
        <w:rPr>
          <w:rFonts w:ascii="仿宋" w:hAnsi="仿宋" w:eastAsia="仿宋"/>
          <w:sz w:val="32"/>
          <w:szCs w:val="32"/>
        </w:rPr>
        <w:t>门</w:t>
      </w:r>
      <w:r>
        <w:rPr>
          <w:rFonts w:hint="eastAsia" w:ascii="仿宋" w:hAnsi="仿宋" w:eastAsia="仿宋"/>
          <w:sz w:val="32"/>
          <w:szCs w:val="32"/>
        </w:rPr>
        <w:t>在筹集方案当中应当明确补贴项目的对象、金额等基本情况，并将筹集方案报请区政府审定，经审定同意实施的筹集项目由区财政部门向区住房主管部门拨付补贴，再由区住房主管部门向筹集主体发放。</w:t>
      </w:r>
    </w:p>
    <w:p>
      <w:pPr>
        <w:spacing w:line="27" w:lineRule="atLeast"/>
        <w:ind w:firstLine="560"/>
        <w:rPr>
          <w:rFonts w:ascii="楷体" w:hAnsi="楷体" w:eastAsia="楷体"/>
          <w:sz w:val="32"/>
          <w:szCs w:val="32"/>
        </w:rPr>
      </w:pPr>
      <w:r>
        <w:rPr>
          <w:rFonts w:hint="eastAsia" w:ascii="楷体" w:hAnsi="楷体" w:eastAsia="楷体"/>
          <w:sz w:val="32"/>
          <w:szCs w:val="32"/>
        </w:rPr>
        <w:t>（七）明确筹集城中村房源的要求</w:t>
      </w:r>
    </w:p>
    <w:p>
      <w:pPr>
        <w:spacing w:line="27" w:lineRule="atLeast"/>
        <w:ind w:firstLine="561"/>
        <w:rPr>
          <w:rFonts w:hint="eastAsia" w:ascii="仿宋" w:hAnsi="仿宋" w:eastAsia="仿宋"/>
          <w:sz w:val="32"/>
          <w:szCs w:val="32"/>
        </w:rPr>
      </w:pPr>
      <w:r>
        <w:rPr>
          <w:rFonts w:hint="eastAsia" w:ascii="仿宋" w:hAnsi="仿宋" w:eastAsia="仿宋"/>
          <w:sz w:val="32"/>
          <w:szCs w:val="32"/>
        </w:rPr>
        <w:t>《管理办法》明确了筹集项目如涉及需先行改造的城中村房源且符合小散工程条件的，改造活动需依据《深圳市小散工程和零星作业安全生产纳管暂行办法》的相关规定办理安全生产备案手续，以确保工程质量和施工安全。城中村房源相关的结构安全鉴定、消防安全评估等活动由专业第三方在改造活动开始前进行，以确保房源应满足结构安全、消防安全的要求。</w:t>
      </w:r>
    </w:p>
    <w:p>
      <w:pPr>
        <w:spacing w:line="27" w:lineRule="atLeast"/>
        <w:ind w:firstLine="561"/>
        <w:rPr>
          <w:rFonts w:hint="eastAsia" w:ascii="仿宋" w:hAnsi="仿宋" w:eastAsia="仿宋"/>
          <w:sz w:val="32"/>
          <w:szCs w:val="32"/>
        </w:rPr>
      </w:pPr>
      <w:r>
        <w:rPr>
          <w:rFonts w:hint="eastAsia" w:ascii="仿宋" w:hAnsi="仿宋" w:eastAsia="仿宋"/>
          <w:sz w:val="32"/>
          <w:szCs w:val="32"/>
        </w:rPr>
        <w:t>针对</w:t>
      </w:r>
      <w:r>
        <w:rPr>
          <w:rFonts w:ascii="仿宋" w:hAnsi="仿宋" w:eastAsia="仿宋"/>
          <w:sz w:val="32"/>
          <w:szCs w:val="32"/>
        </w:rPr>
        <w:t>规模化租赁方式筹集的未经改造的城中村房源</w:t>
      </w:r>
      <w:r>
        <w:rPr>
          <w:rFonts w:hint="eastAsia" w:ascii="仿宋" w:hAnsi="仿宋" w:eastAsia="仿宋"/>
          <w:sz w:val="32"/>
          <w:szCs w:val="32"/>
        </w:rPr>
        <w:t>，要求按照《</w:t>
      </w:r>
      <w:r>
        <w:rPr>
          <w:rFonts w:ascii="仿宋" w:hAnsi="仿宋" w:eastAsia="仿宋"/>
          <w:sz w:val="32"/>
          <w:szCs w:val="32"/>
        </w:rPr>
        <w:t>深圳市城中村规模化租赁整治改造消防安全指引》的有关规定开展消防设计与改造。</w:t>
      </w:r>
      <w:r>
        <w:rPr>
          <w:rFonts w:hint="eastAsia" w:ascii="仿宋" w:hAnsi="仿宋" w:eastAsia="仿宋"/>
          <w:sz w:val="32"/>
          <w:szCs w:val="32"/>
        </w:rPr>
        <w:t>该《</w:t>
      </w:r>
      <w:r>
        <w:rPr>
          <w:rFonts w:ascii="仿宋" w:hAnsi="仿宋" w:eastAsia="仿宋"/>
          <w:sz w:val="32"/>
          <w:szCs w:val="32"/>
        </w:rPr>
        <w:t>指引》</w:t>
      </w:r>
      <w:r>
        <w:rPr>
          <w:rFonts w:hint="eastAsia" w:ascii="仿宋" w:hAnsi="仿宋" w:eastAsia="仿宋"/>
          <w:sz w:val="32"/>
          <w:szCs w:val="32"/>
        </w:rPr>
        <w:t>以原</w:t>
      </w:r>
      <w:r>
        <w:rPr>
          <w:rFonts w:ascii="仿宋" w:hAnsi="仿宋" w:eastAsia="仿宋"/>
          <w:sz w:val="32"/>
          <w:szCs w:val="32"/>
        </w:rPr>
        <w:t>深圳市公安局消防监督管理局</w:t>
      </w:r>
      <w:r>
        <w:rPr>
          <w:rFonts w:hint="eastAsia" w:ascii="仿宋" w:hAnsi="仿宋" w:eastAsia="仿宋"/>
          <w:sz w:val="32"/>
          <w:szCs w:val="32"/>
        </w:rPr>
        <w:t>2014</w:t>
      </w:r>
      <w:r>
        <w:rPr>
          <w:rFonts w:ascii="仿宋" w:hAnsi="仿宋" w:eastAsia="仿宋"/>
          <w:sz w:val="32"/>
          <w:szCs w:val="32"/>
        </w:rPr>
        <w:t>年</w:t>
      </w:r>
      <w:r>
        <w:rPr>
          <w:rFonts w:hint="eastAsia" w:ascii="仿宋" w:hAnsi="仿宋" w:eastAsia="仿宋"/>
          <w:sz w:val="32"/>
          <w:szCs w:val="32"/>
        </w:rPr>
        <w:t>6</w:t>
      </w:r>
      <w:r>
        <w:rPr>
          <w:rFonts w:ascii="仿宋" w:hAnsi="仿宋" w:eastAsia="仿宋"/>
          <w:sz w:val="32"/>
          <w:szCs w:val="32"/>
        </w:rPr>
        <w:t>月</w:t>
      </w:r>
      <w:r>
        <w:rPr>
          <w:rFonts w:hint="eastAsia" w:ascii="仿宋" w:hAnsi="仿宋" w:eastAsia="仿宋"/>
          <w:sz w:val="32"/>
          <w:szCs w:val="32"/>
        </w:rPr>
        <w:t>17</w:t>
      </w:r>
      <w:r>
        <w:rPr>
          <w:rFonts w:ascii="仿宋" w:hAnsi="仿宋" w:eastAsia="仿宋"/>
          <w:sz w:val="32"/>
          <w:szCs w:val="32"/>
        </w:rPr>
        <w:t>日颁布实施的《深圳市农村城市化历史遗留违法建筑消防技术规范》</w:t>
      </w:r>
      <w:r>
        <w:rPr>
          <w:rFonts w:hint="eastAsia" w:ascii="仿宋" w:hAnsi="仿宋" w:eastAsia="仿宋"/>
          <w:sz w:val="32"/>
          <w:szCs w:val="32"/>
        </w:rPr>
        <w:t>为蓝本，参照了该文件中对</w:t>
      </w:r>
      <w:r>
        <w:rPr>
          <w:rFonts w:ascii="仿宋" w:hAnsi="仿宋" w:eastAsia="仿宋"/>
          <w:sz w:val="32"/>
          <w:szCs w:val="32"/>
        </w:rPr>
        <w:t>住宅建筑消防安全</w:t>
      </w:r>
      <w:r>
        <w:rPr>
          <w:rFonts w:hint="eastAsia" w:ascii="仿宋" w:hAnsi="仿宋" w:eastAsia="仿宋"/>
          <w:sz w:val="32"/>
          <w:szCs w:val="32"/>
        </w:rPr>
        <w:t>的</w:t>
      </w:r>
      <w:r>
        <w:rPr>
          <w:rFonts w:ascii="仿宋" w:hAnsi="仿宋" w:eastAsia="仿宋"/>
          <w:sz w:val="32"/>
          <w:szCs w:val="32"/>
        </w:rPr>
        <w:t>技术标准，</w:t>
      </w:r>
      <w:r>
        <w:rPr>
          <w:rFonts w:hint="eastAsia" w:ascii="仿宋" w:hAnsi="仿宋" w:eastAsia="仿宋"/>
          <w:sz w:val="32"/>
          <w:szCs w:val="32"/>
        </w:rPr>
        <w:t>并</w:t>
      </w:r>
      <w:r>
        <w:rPr>
          <w:rFonts w:ascii="仿宋" w:hAnsi="仿宋" w:eastAsia="仿宋"/>
          <w:sz w:val="32"/>
          <w:szCs w:val="32"/>
        </w:rPr>
        <w:t>在此基础上对部分内容进行了补充及加强，</w:t>
      </w:r>
      <w:r>
        <w:rPr>
          <w:rFonts w:hint="eastAsia" w:ascii="仿宋" w:hAnsi="仿宋" w:eastAsia="仿宋"/>
          <w:sz w:val="32"/>
          <w:szCs w:val="32"/>
        </w:rPr>
        <w:t>尤其是对消防材料、消防设施和消防整体设计等内容进行了提升，以</w:t>
      </w:r>
      <w:r>
        <w:rPr>
          <w:rFonts w:ascii="仿宋" w:hAnsi="仿宋" w:eastAsia="仿宋"/>
          <w:sz w:val="32"/>
          <w:szCs w:val="32"/>
        </w:rPr>
        <w:t>加强城中村</w:t>
      </w:r>
      <w:r>
        <w:rPr>
          <w:rFonts w:hint="eastAsia" w:ascii="仿宋" w:hAnsi="仿宋" w:eastAsia="仿宋"/>
          <w:sz w:val="32"/>
          <w:szCs w:val="32"/>
        </w:rPr>
        <w:t>房源的</w:t>
      </w:r>
      <w:r>
        <w:rPr>
          <w:rFonts w:ascii="仿宋" w:hAnsi="仿宋" w:eastAsia="仿宋"/>
          <w:sz w:val="32"/>
          <w:szCs w:val="32"/>
        </w:rPr>
        <w:t>消防安全管理</w:t>
      </w:r>
      <w:r>
        <w:rPr>
          <w:rFonts w:hint="eastAsia" w:ascii="仿宋" w:hAnsi="仿宋" w:eastAsia="仿宋"/>
          <w:sz w:val="32"/>
          <w:szCs w:val="32"/>
        </w:rPr>
        <w:t>，</w:t>
      </w:r>
      <w:r>
        <w:rPr>
          <w:rFonts w:ascii="仿宋" w:hAnsi="仿宋" w:eastAsia="仿宋"/>
          <w:sz w:val="32"/>
          <w:szCs w:val="32"/>
        </w:rPr>
        <w:t>确保房源满足消防安全使用要求。</w:t>
      </w:r>
      <w:r>
        <w:rPr>
          <w:rFonts w:hint="eastAsia" w:ascii="仿宋" w:hAnsi="仿宋" w:eastAsia="仿宋"/>
          <w:sz w:val="32"/>
          <w:szCs w:val="32"/>
        </w:rPr>
        <w:t>同时《管理办法》还专门明确由街道办会同村股份公司落实城中村消防水源选址的问题。</w:t>
      </w:r>
    </w:p>
    <w:p>
      <w:pPr>
        <w:spacing w:line="27" w:lineRule="atLeast"/>
        <w:ind w:firstLine="561"/>
        <w:rPr>
          <w:rFonts w:hint="eastAsia" w:ascii="仿宋" w:hAnsi="仿宋" w:eastAsia="仿宋"/>
          <w:sz w:val="32"/>
          <w:szCs w:val="32"/>
        </w:rPr>
      </w:pPr>
    </w:p>
    <w:p>
      <w:pPr>
        <w:spacing w:line="27" w:lineRule="atLeast"/>
        <w:ind w:firstLine="560"/>
        <w:rPr>
          <w:rFonts w:ascii="楷体" w:hAnsi="楷体" w:eastAsia="楷体"/>
          <w:sz w:val="32"/>
          <w:szCs w:val="32"/>
        </w:rPr>
      </w:pPr>
      <w:r>
        <w:rPr>
          <w:rFonts w:hint="eastAsia" w:ascii="楷体" w:hAnsi="楷体" w:eastAsia="楷体"/>
          <w:sz w:val="32"/>
          <w:szCs w:val="32"/>
        </w:rPr>
        <w:t>（八）优化统计口径</w:t>
      </w:r>
    </w:p>
    <w:p>
      <w:pPr>
        <w:spacing w:line="27" w:lineRule="atLeast"/>
        <w:ind w:firstLine="561"/>
        <w:rPr>
          <w:rFonts w:ascii="仿宋" w:hAnsi="仿宋" w:eastAsia="仿宋"/>
          <w:sz w:val="32"/>
          <w:szCs w:val="32"/>
        </w:rPr>
      </w:pPr>
      <w:r>
        <w:rPr>
          <w:rFonts w:hint="eastAsia" w:ascii="仿宋" w:hAnsi="仿宋" w:eastAsia="仿宋"/>
          <w:sz w:val="32"/>
          <w:szCs w:val="32"/>
        </w:rPr>
        <w:t>为提高房源的供应和使用效率，满足不同供应对象的实际住房需求，《管理办法》还将</w:t>
      </w:r>
      <w:r>
        <w:rPr>
          <w:rFonts w:ascii="仿宋" w:hAnsi="仿宋" w:eastAsia="仿宋"/>
          <w:sz w:val="32"/>
          <w:szCs w:val="32"/>
        </w:rPr>
        <w:t>筹集房源属于面积较大的多居室(两居室</w:t>
      </w:r>
      <w:r>
        <w:rPr>
          <w:rFonts w:hint="eastAsia" w:ascii="仿宋" w:hAnsi="仿宋" w:eastAsia="仿宋"/>
          <w:sz w:val="32"/>
          <w:szCs w:val="32"/>
        </w:rPr>
        <w:t>及</w:t>
      </w:r>
      <w:r>
        <w:rPr>
          <w:rFonts w:ascii="仿宋" w:hAnsi="仿宋" w:eastAsia="仿宋"/>
          <w:sz w:val="32"/>
          <w:szCs w:val="32"/>
        </w:rPr>
        <w:t>以上)成套房屋，以“间”为标准(不含客厅、餐厅等共用部分)供应给不同对象使用的，按“间”为标准纳入安居工程年度实施计划的统计范围。</w:t>
      </w:r>
      <w:r>
        <w:rPr>
          <w:rFonts w:hint="eastAsia" w:ascii="仿宋" w:hAnsi="仿宋" w:eastAsia="仿宋"/>
          <w:sz w:val="32"/>
          <w:szCs w:val="32"/>
        </w:rPr>
        <w:t>对此类房源还要求同时制定分配方案，而且筹集房源数量与分配数量需要保持一致，明确每一间房屋的使用面积，并按间为标准进行编号，房源的用途定性为人才住房，且按间租赁的期限不少于6年。</w:t>
      </w:r>
    </w:p>
    <w:p>
      <w:pPr>
        <w:spacing w:line="480" w:lineRule="auto"/>
        <w:ind w:firstLine="560"/>
        <w:rPr>
          <w:rFonts w:ascii="仿宋" w:hAnsi="仿宋" w:eastAsia="仿宋"/>
          <w:color w:val="000000"/>
          <w:sz w:val="28"/>
        </w:rPr>
      </w:pPr>
      <w:r>
        <w:rPr>
          <w:rFonts w:hint="eastAsia" w:ascii="仿宋" w:hAnsi="仿宋" w:eastAsia="仿宋"/>
          <w:sz w:val="32"/>
          <w:szCs w:val="32"/>
        </w:rPr>
        <w:t>此外，《管理办法》规定了筹集项目一般是</w:t>
      </w:r>
      <w:r>
        <w:rPr>
          <w:rFonts w:ascii="仿宋" w:hAnsi="仿宋" w:eastAsia="仿宋"/>
          <w:color w:val="000000"/>
          <w:sz w:val="32"/>
        </w:rPr>
        <w:t>以实际</w:t>
      </w:r>
      <w:r>
        <w:rPr>
          <w:rFonts w:hint="eastAsia" w:ascii="仿宋" w:hAnsi="仿宋" w:eastAsia="仿宋"/>
          <w:color w:val="000000"/>
          <w:sz w:val="32"/>
        </w:rPr>
        <w:t>签订筹集合同的</w:t>
      </w:r>
      <w:r>
        <w:rPr>
          <w:rFonts w:ascii="仿宋" w:hAnsi="仿宋" w:eastAsia="仿宋"/>
          <w:color w:val="000000"/>
          <w:sz w:val="32"/>
        </w:rPr>
        <w:t>房源数量为标准核定年度筹集任务数量，以实际完成供应的房源数量为标准核定年度供应任务数量</w:t>
      </w:r>
      <w:r>
        <w:rPr>
          <w:rFonts w:hint="eastAsia" w:ascii="仿宋" w:hAnsi="仿宋" w:eastAsia="仿宋"/>
          <w:color w:val="000000"/>
          <w:sz w:val="32"/>
        </w:rPr>
        <w:t>；但是</w:t>
      </w:r>
      <w:r>
        <w:rPr>
          <w:rFonts w:hint="eastAsia" w:ascii="仿宋" w:hAnsi="仿宋" w:eastAsia="仿宋"/>
          <w:sz w:val="32"/>
          <w:szCs w:val="32"/>
        </w:rPr>
        <w:t>以第十五条第二款规定的通过与住房租赁经营机构等主体开展长期合作的形式开展的筹集项目，需以实际完成供应的房源数量为标准，核定年度筹集任务和供应任务数量。</w:t>
      </w:r>
    </w:p>
    <w:p>
      <w:pPr>
        <w:spacing w:line="27" w:lineRule="atLeast"/>
        <w:ind w:firstLine="560"/>
        <w:rPr>
          <w:rFonts w:ascii="楷体" w:hAnsi="楷体" w:eastAsia="楷体"/>
          <w:sz w:val="32"/>
          <w:szCs w:val="32"/>
        </w:rPr>
      </w:pPr>
      <w:r>
        <w:rPr>
          <w:rFonts w:hint="eastAsia" w:ascii="楷体" w:hAnsi="楷体" w:eastAsia="楷体"/>
          <w:sz w:val="32"/>
          <w:szCs w:val="32"/>
        </w:rPr>
        <w:t>（九）其他内容</w:t>
      </w:r>
    </w:p>
    <w:p>
      <w:pPr>
        <w:spacing w:line="27" w:lineRule="atLeast"/>
        <w:ind w:firstLine="561"/>
        <w:rPr>
          <w:rFonts w:ascii="仿宋" w:hAnsi="仿宋" w:eastAsia="仿宋"/>
          <w:sz w:val="32"/>
          <w:szCs w:val="32"/>
        </w:rPr>
      </w:pPr>
      <w:r>
        <w:rPr>
          <w:rFonts w:hint="eastAsia" w:ascii="仿宋" w:hAnsi="仿宋" w:eastAsia="仿宋"/>
          <w:sz w:val="32"/>
          <w:szCs w:val="32"/>
        </w:rPr>
        <w:t>《管理办法》作为我市</w:t>
      </w:r>
      <w:r>
        <w:rPr>
          <w:rFonts w:ascii="仿宋" w:hAnsi="仿宋" w:eastAsia="仿宋"/>
          <w:sz w:val="32"/>
          <w:szCs w:val="32"/>
        </w:rPr>
        <w:t>人才住房和公共租赁住房</w:t>
      </w:r>
      <w:r>
        <w:rPr>
          <w:rFonts w:hint="eastAsia" w:ascii="仿宋" w:hAnsi="仿宋" w:eastAsia="仿宋"/>
          <w:sz w:val="32"/>
          <w:szCs w:val="32"/>
        </w:rPr>
        <w:t>筹集管理工作的上层文件，各区政府应结合辖区实际，制定相关工作细则。《管理办法》由我局起草，拟以市政府工作部门规范性文件的形式发布，试行期为3年。</w:t>
      </w:r>
    </w:p>
    <w:p>
      <w:pPr>
        <w:spacing w:line="27" w:lineRule="atLeast"/>
        <w:ind w:firstLine="561"/>
        <w:rPr>
          <w:rFonts w:ascii="仿宋" w:hAnsi="仿宋" w:eastAsia="仿宋"/>
          <w:sz w:val="32"/>
          <w:szCs w:val="32"/>
        </w:rPr>
      </w:pPr>
      <w:r>
        <w:rPr>
          <w:rFonts w:hint="eastAsia" w:ascii="仿宋" w:hAnsi="仿宋" w:eastAsia="仿宋"/>
          <w:sz w:val="32"/>
          <w:szCs w:val="32"/>
        </w:rPr>
        <w:t>专此说明。</w:t>
      </w:r>
    </w:p>
    <w:p>
      <w:bookmarkStart w:id="0" w:name="_GoBack"/>
      <w:bookmarkEnd w:id="0"/>
    </w:p>
    <w:sectPr>
      <w:pgSz w:w="11906" w:h="16838"/>
      <w:pgMar w:top="2041" w:right="1531" w:bottom="1871" w:left="1588"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TSong">
    <w:altName w:val="宋体"/>
    <w:panose1 w:val="02010600040101010101"/>
    <w:charset w:val="86"/>
    <w:family w:val="auto"/>
    <w:pitch w:val="default"/>
    <w:sig w:usb0="00000000" w:usb1="00000000" w:usb2="00000016" w:usb3="00000000" w:csb0="0004001F" w:csb1="00000000"/>
  </w:font>
  <w:font w:name="STFangsong">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Apple Color Emoji">
    <w:altName w:val="Segoe Print"/>
    <w:panose1 w:val="00000000000000000000"/>
    <w:charset w:val="00"/>
    <w:family w:val="auto"/>
    <w:pitch w:val="default"/>
    <w:sig w:usb0="00000000" w:usb1="00000000" w:usb2="14000000" w:usb3="00000000" w:csb0="000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D3B9B"/>
    <w:multiLevelType w:val="multilevel"/>
    <w:tmpl w:val="635D3B9B"/>
    <w:lvl w:ilvl="0" w:tentative="0">
      <w:start w:val="1"/>
      <w:numFmt w:val="japaneseCounting"/>
      <w:lvlText w:val="（%1）"/>
      <w:lvlJc w:val="left"/>
      <w:pPr>
        <w:ind w:left="1400" w:hanging="840"/>
      </w:pPr>
      <w:rPr>
        <w:rFonts w:hint="eastAsia"/>
      </w:rPr>
    </w:lvl>
    <w:lvl w:ilvl="1" w:tentative="0">
      <w:start w:val="1"/>
      <w:numFmt w:val="lowerLetter"/>
      <w:lvlText w:val="%2)"/>
      <w:lvlJc w:val="left"/>
      <w:pPr>
        <w:ind w:left="1520" w:hanging="480"/>
      </w:pPr>
    </w:lvl>
    <w:lvl w:ilvl="2" w:tentative="0">
      <w:start w:val="1"/>
      <w:numFmt w:val="lowerRoman"/>
      <w:lvlText w:val="%3."/>
      <w:lvlJc w:val="right"/>
      <w:pPr>
        <w:ind w:left="2000" w:hanging="480"/>
      </w:pPr>
    </w:lvl>
    <w:lvl w:ilvl="3" w:tentative="0">
      <w:start w:val="1"/>
      <w:numFmt w:val="decimal"/>
      <w:lvlText w:val="%4."/>
      <w:lvlJc w:val="left"/>
      <w:pPr>
        <w:ind w:left="2480" w:hanging="480"/>
      </w:pPr>
    </w:lvl>
    <w:lvl w:ilvl="4" w:tentative="0">
      <w:start w:val="1"/>
      <w:numFmt w:val="lowerLetter"/>
      <w:lvlText w:val="%5)"/>
      <w:lvlJc w:val="left"/>
      <w:pPr>
        <w:ind w:left="2960" w:hanging="480"/>
      </w:pPr>
    </w:lvl>
    <w:lvl w:ilvl="5" w:tentative="0">
      <w:start w:val="1"/>
      <w:numFmt w:val="lowerRoman"/>
      <w:lvlText w:val="%6."/>
      <w:lvlJc w:val="right"/>
      <w:pPr>
        <w:ind w:left="3440" w:hanging="480"/>
      </w:pPr>
    </w:lvl>
    <w:lvl w:ilvl="6" w:tentative="0">
      <w:start w:val="1"/>
      <w:numFmt w:val="decimal"/>
      <w:lvlText w:val="%7."/>
      <w:lvlJc w:val="left"/>
      <w:pPr>
        <w:ind w:left="3920" w:hanging="480"/>
      </w:pPr>
    </w:lvl>
    <w:lvl w:ilvl="7" w:tentative="0">
      <w:start w:val="1"/>
      <w:numFmt w:val="lowerLetter"/>
      <w:lvlText w:val="%8)"/>
      <w:lvlJc w:val="left"/>
      <w:pPr>
        <w:ind w:left="4400" w:hanging="480"/>
      </w:pPr>
    </w:lvl>
    <w:lvl w:ilvl="8" w:tentative="0">
      <w:start w:val="1"/>
      <w:numFmt w:val="lowerRoman"/>
      <w:lvlText w:val="%9."/>
      <w:lvlJc w:val="right"/>
      <w:pPr>
        <w:ind w:left="48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74FA8"/>
    <w:rsid w:val="04574FA8"/>
    <w:rsid w:val="2331446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DengXian" w:hAnsi="DengXian" w:eastAsia="DengXian" w:cs="黑体"/>
      <w:kern w:val="2"/>
      <w:sz w:val="24"/>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2019-09-06T02:34:00Z</dcterms:created>
  <dc:creator>李鞠</dc:creator>
  <cp:lastModifiedBy>李鞠</cp:lastModifiedBy>
  <dcterms:modified xsi:type="dcterms:W3CDTF">2019-09-06T02:34:32Z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