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C9E727" w14:textId="77777777" w:rsidR="003043E3" w:rsidRDefault="003043E3" w:rsidP="003043E3">
      <w:pPr>
        <w:spacing w:line="560" w:lineRule="exact"/>
        <w:ind w:firstLine="880"/>
        <w:jc w:val="center"/>
        <w:rPr>
          <w:rFonts w:ascii="方正小标宋简体" w:eastAsia="方正小标宋简体"/>
          <w:sz w:val="44"/>
          <w:szCs w:val="44"/>
        </w:rPr>
      </w:pPr>
    </w:p>
    <w:p w14:paraId="0B65F52C" w14:textId="5FC0F0EE" w:rsidR="003043E3" w:rsidRPr="00382389" w:rsidRDefault="00A0708D" w:rsidP="00A0708D">
      <w:pPr>
        <w:ind w:firstLineChars="0" w:firstLine="0"/>
        <w:jc w:val="center"/>
        <w:rPr>
          <w:rFonts w:ascii="方正小标宋简体" w:eastAsia="方正小标宋简体"/>
          <w:b/>
          <w:bCs/>
          <w:sz w:val="44"/>
          <w:szCs w:val="44"/>
        </w:rPr>
      </w:pPr>
      <w:r w:rsidRPr="00382389">
        <w:rPr>
          <w:rFonts w:ascii="方正小标宋简体" w:eastAsia="方正小标宋简体" w:hint="eastAsia"/>
          <w:b/>
          <w:bCs/>
          <w:sz w:val="44"/>
          <w:szCs w:val="44"/>
        </w:rPr>
        <w:t>深圳市</w:t>
      </w:r>
      <w:r w:rsidR="00796E6A" w:rsidRPr="00382389">
        <w:rPr>
          <w:rFonts w:ascii="方正小标宋简体" w:eastAsia="方正小标宋简体" w:hint="eastAsia"/>
          <w:b/>
          <w:bCs/>
          <w:sz w:val="44"/>
          <w:szCs w:val="44"/>
        </w:rPr>
        <w:t>住房保障及</w:t>
      </w:r>
      <w:r w:rsidR="003043E3" w:rsidRPr="00382389">
        <w:rPr>
          <w:rFonts w:ascii="方正小标宋简体" w:eastAsia="方正小标宋简体" w:hint="eastAsia"/>
          <w:b/>
          <w:bCs/>
          <w:sz w:val="44"/>
          <w:szCs w:val="44"/>
        </w:rPr>
        <w:t>住房和建设系统</w:t>
      </w:r>
      <w:r w:rsidRPr="00382389">
        <w:rPr>
          <w:rFonts w:ascii="方正小标宋简体" w:eastAsia="方正小标宋简体" w:hint="eastAsia"/>
          <w:b/>
          <w:bCs/>
          <w:sz w:val="44"/>
          <w:szCs w:val="44"/>
        </w:rPr>
        <w:t>行政处罚</w:t>
      </w:r>
      <w:r w:rsidR="003043E3" w:rsidRPr="00382389">
        <w:rPr>
          <w:rFonts w:ascii="方正小标宋简体" w:eastAsia="方正小标宋简体" w:hint="eastAsia"/>
          <w:b/>
          <w:bCs/>
          <w:sz w:val="44"/>
          <w:szCs w:val="44"/>
        </w:rPr>
        <w:t>自由裁量权基准适用规则</w:t>
      </w:r>
    </w:p>
    <w:p w14:paraId="747D6D14" w14:textId="51EBC522" w:rsidR="00A0708D" w:rsidRPr="00382389" w:rsidRDefault="00A0708D" w:rsidP="00A0708D">
      <w:pPr>
        <w:ind w:firstLineChars="0" w:firstLine="0"/>
        <w:jc w:val="center"/>
        <w:rPr>
          <w:rFonts w:ascii="方正小标宋简体" w:eastAsia="方正小标宋简体"/>
          <w:b/>
          <w:bCs/>
          <w:sz w:val="44"/>
          <w:szCs w:val="44"/>
        </w:rPr>
      </w:pPr>
      <w:r w:rsidRPr="00382389">
        <w:rPr>
          <w:rFonts w:ascii="方正小标宋简体" w:eastAsia="方正小标宋简体" w:hint="eastAsia"/>
          <w:b/>
          <w:bCs/>
          <w:sz w:val="44"/>
          <w:szCs w:val="44"/>
        </w:rPr>
        <w:t>（</w:t>
      </w:r>
      <w:r w:rsidR="004026EE">
        <w:rPr>
          <w:rFonts w:ascii="方正小标宋简体" w:eastAsia="方正小标宋简体" w:hint="eastAsia"/>
          <w:b/>
          <w:bCs/>
          <w:sz w:val="44"/>
          <w:szCs w:val="44"/>
        </w:rPr>
        <w:t>征求意见稿</w:t>
      </w:r>
      <w:bookmarkStart w:id="0" w:name="_GoBack"/>
      <w:bookmarkEnd w:id="0"/>
      <w:r w:rsidRPr="00382389">
        <w:rPr>
          <w:rFonts w:ascii="方正小标宋简体" w:eastAsia="方正小标宋简体" w:hint="eastAsia"/>
          <w:b/>
          <w:bCs/>
          <w:sz w:val="44"/>
          <w:szCs w:val="44"/>
        </w:rPr>
        <w:t>）</w:t>
      </w:r>
    </w:p>
    <w:p w14:paraId="617B579F" w14:textId="77777777" w:rsidR="003043E3" w:rsidRPr="004026EE" w:rsidRDefault="003043E3" w:rsidP="003043E3">
      <w:pPr>
        <w:ind w:firstLine="640"/>
        <w:rPr>
          <w:rFonts w:ascii="仿宋_GB2312" w:eastAsia="仿宋_GB2312"/>
          <w:szCs w:val="32"/>
        </w:rPr>
      </w:pPr>
    </w:p>
    <w:p w14:paraId="53DD6945" w14:textId="07E3C7FC" w:rsidR="003043E3" w:rsidRPr="001C626D" w:rsidRDefault="003043E3" w:rsidP="003043E3">
      <w:pPr>
        <w:ind w:firstLine="640"/>
        <w:rPr>
          <w:rFonts w:ascii="仿宋_GB2312" w:eastAsia="仿宋_GB2312" w:hAnsi="Calibri"/>
          <w:szCs w:val="32"/>
        </w:rPr>
      </w:pPr>
      <w:r w:rsidRPr="001C626D">
        <w:rPr>
          <w:rFonts w:ascii="仿宋_GB2312" w:eastAsia="仿宋_GB2312" w:hAnsi="Calibri" w:hint="eastAsia"/>
          <w:szCs w:val="32"/>
        </w:rPr>
        <w:t xml:space="preserve">第一条 </w:t>
      </w:r>
      <w:r w:rsidR="00C509B7" w:rsidRPr="001C626D">
        <w:rPr>
          <w:rFonts w:ascii="仿宋_GB2312" w:eastAsia="仿宋_GB2312" w:hAnsi="Calibri"/>
          <w:szCs w:val="32"/>
        </w:rPr>
        <w:t xml:space="preserve"> </w:t>
      </w:r>
      <w:r w:rsidRPr="001C626D">
        <w:rPr>
          <w:rFonts w:ascii="仿宋_GB2312" w:eastAsia="仿宋_GB2312" w:hAnsi="Calibri" w:hint="eastAsia"/>
          <w:szCs w:val="32"/>
        </w:rPr>
        <w:t>为规范深圳市住房和建设系统行政处罚自由裁量权，确保依法合理行政，维护公民、法人和其他组织的合法权益，根据《中华人民共和国行政处罚法》、《深圳市规范行政处罚裁量权若干规定》等有关法律、法规和规章的规定，结合本市实际情况，制定本规则。</w:t>
      </w:r>
    </w:p>
    <w:p w14:paraId="701C553A" w14:textId="77777777" w:rsidR="003043E3" w:rsidRPr="001C626D" w:rsidRDefault="003043E3" w:rsidP="00ED016A">
      <w:pPr>
        <w:ind w:firstLine="640"/>
        <w:rPr>
          <w:rFonts w:ascii="仿宋_GB2312" w:eastAsia="仿宋_GB2312" w:hAnsi="Calibri"/>
          <w:szCs w:val="32"/>
        </w:rPr>
      </w:pPr>
      <w:r w:rsidRPr="001C626D">
        <w:rPr>
          <w:rFonts w:ascii="仿宋_GB2312" w:eastAsia="仿宋_GB2312" w:hAnsi="Calibri" w:hint="eastAsia"/>
          <w:szCs w:val="32"/>
        </w:rPr>
        <w:t xml:space="preserve">第二条  </w:t>
      </w:r>
      <w:r w:rsidR="00C509B7" w:rsidRPr="001C626D">
        <w:rPr>
          <w:rFonts w:ascii="仿宋_GB2312" w:eastAsia="仿宋_GB2312" w:hAnsi="Calibri" w:hint="eastAsia"/>
          <w:szCs w:val="32"/>
        </w:rPr>
        <w:t>深圳市住房和建设局负责指导、监督本行政区域内的住房和建设系统行政处罚自由裁量权工作。</w:t>
      </w:r>
    </w:p>
    <w:p w14:paraId="6666284C" w14:textId="7A80B24E" w:rsidR="00952C8C" w:rsidRPr="001C626D" w:rsidRDefault="003043E3" w:rsidP="00952C8C">
      <w:pPr>
        <w:ind w:firstLine="640"/>
        <w:rPr>
          <w:rFonts w:ascii="仿宋_GB2312" w:eastAsia="仿宋_GB2312" w:hAnsi="Calibri"/>
          <w:szCs w:val="32"/>
        </w:rPr>
      </w:pPr>
      <w:r w:rsidRPr="001C626D">
        <w:rPr>
          <w:rFonts w:ascii="仿宋_GB2312" w:eastAsia="仿宋_GB2312" w:hAnsi="Calibri" w:hint="eastAsia"/>
          <w:szCs w:val="32"/>
        </w:rPr>
        <w:t xml:space="preserve">第三条  </w:t>
      </w:r>
      <w:r w:rsidR="00952C8C" w:rsidRPr="001C626D">
        <w:rPr>
          <w:rFonts w:ascii="仿宋_GB2312" w:eastAsia="仿宋_GB2312" w:hAnsi="Calibri" w:hint="eastAsia"/>
          <w:szCs w:val="32"/>
        </w:rPr>
        <w:t>本规则所称</w:t>
      </w:r>
      <w:r w:rsidR="00AE6EF2">
        <w:rPr>
          <w:rFonts w:ascii="仿宋_GB2312" w:eastAsia="仿宋_GB2312" w:hAnsi="Calibri" w:hint="eastAsia"/>
          <w:szCs w:val="32"/>
        </w:rPr>
        <w:t>住房和建设系统</w:t>
      </w:r>
      <w:r w:rsidR="00952C8C" w:rsidRPr="001C626D">
        <w:rPr>
          <w:rFonts w:ascii="仿宋_GB2312" w:eastAsia="仿宋_GB2312" w:hAnsi="Calibri" w:hint="eastAsia"/>
          <w:szCs w:val="32"/>
        </w:rPr>
        <w:t>行政处罚裁量权，是指依法享有住房和建设行政处罚权的机关行使法定的行政处罚权时，在法律、法规、规章规定的行政处罚种类和幅度范围内享有的自主决定权。</w:t>
      </w:r>
    </w:p>
    <w:p w14:paraId="3BB19CFA" w14:textId="487BCE29" w:rsidR="00992DB6" w:rsidRPr="001C626D" w:rsidRDefault="00992DB6" w:rsidP="00992DB6">
      <w:pPr>
        <w:ind w:firstLine="640"/>
        <w:rPr>
          <w:rFonts w:ascii="仿宋_GB2312" w:eastAsia="仿宋_GB2312" w:hAnsi="Calibri"/>
          <w:szCs w:val="32"/>
        </w:rPr>
      </w:pPr>
      <w:r w:rsidRPr="001C626D">
        <w:rPr>
          <w:rFonts w:ascii="仿宋_GB2312" w:eastAsia="仿宋_GB2312" w:hAnsi="Calibri" w:hint="eastAsia"/>
          <w:szCs w:val="32"/>
        </w:rPr>
        <w:t>本规则所称规范住房和建设系统行政处罚裁量权，是指住房和建设行政处罚机关在法定的行政处罚权限范围内，通过制定《住房保障及住房和建设系统行政处罚裁量基准》（以下简称《裁量基准》），视违法行为的情节轻重程度、后果影响大小，合理划分不同档次违法情形，明确行政处罚的具体标准。</w:t>
      </w:r>
    </w:p>
    <w:p w14:paraId="071E8F18" w14:textId="77777777" w:rsidR="008D1084" w:rsidRPr="001C626D" w:rsidRDefault="003043E3" w:rsidP="00ED016A">
      <w:pPr>
        <w:ind w:firstLine="640"/>
        <w:rPr>
          <w:rFonts w:ascii="仿宋_GB2312" w:eastAsia="仿宋_GB2312" w:hAnsi="Calibri"/>
          <w:szCs w:val="32"/>
        </w:rPr>
      </w:pPr>
      <w:r w:rsidRPr="001C626D">
        <w:rPr>
          <w:rFonts w:ascii="仿宋_GB2312" w:eastAsia="仿宋_GB2312" w:hAnsi="Calibri" w:hint="eastAsia"/>
          <w:szCs w:val="32"/>
        </w:rPr>
        <w:lastRenderedPageBreak/>
        <w:t>第四条  行使行政处罚自由裁量权，应当</w:t>
      </w:r>
      <w:r w:rsidR="008D1084" w:rsidRPr="001C626D">
        <w:rPr>
          <w:rFonts w:ascii="仿宋_GB2312" w:eastAsia="仿宋_GB2312" w:hAnsi="Calibri" w:hint="eastAsia"/>
          <w:szCs w:val="32"/>
        </w:rPr>
        <w:t>遵守下列原则：</w:t>
      </w:r>
    </w:p>
    <w:p w14:paraId="3A64372E" w14:textId="14EE35B5" w:rsidR="008D1084" w:rsidRPr="001C626D" w:rsidRDefault="008D1084" w:rsidP="00ED016A">
      <w:pPr>
        <w:ind w:firstLine="640"/>
        <w:rPr>
          <w:rFonts w:ascii="仿宋_GB2312" w:eastAsia="仿宋_GB2312" w:hAnsi="Calibri"/>
          <w:szCs w:val="32"/>
        </w:rPr>
      </w:pPr>
      <w:r w:rsidRPr="001C626D">
        <w:rPr>
          <w:rFonts w:ascii="仿宋_GB2312" w:eastAsia="仿宋_GB2312" w:hAnsi="Calibri" w:hint="eastAsia"/>
          <w:szCs w:val="32"/>
        </w:rPr>
        <w:t>（一）</w:t>
      </w:r>
      <w:r w:rsidR="00AC3245" w:rsidRPr="001C626D">
        <w:rPr>
          <w:rFonts w:ascii="仿宋_GB2312" w:eastAsia="仿宋_GB2312" w:hAnsi="Calibri" w:hint="eastAsia"/>
          <w:szCs w:val="32"/>
        </w:rPr>
        <w:t>处罚法定原则</w:t>
      </w:r>
      <w:r w:rsidR="009C3A98" w:rsidRPr="001C626D">
        <w:rPr>
          <w:rFonts w:ascii="仿宋_GB2312" w:eastAsia="仿宋_GB2312" w:hAnsi="Calibri" w:hint="eastAsia"/>
          <w:szCs w:val="32"/>
        </w:rPr>
        <w:t>：</w:t>
      </w:r>
      <w:r w:rsidR="00AC3245" w:rsidRPr="001C626D">
        <w:rPr>
          <w:rFonts w:ascii="仿宋_GB2312" w:eastAsia="仿宋_GB2312" w:hAnsi="Calibri" w:hint="eastAsia"/>
          <w:szCs w:val="32"/>
        </w:rPr>
        <w:t>行使行政处罚自由裁量权应当在法律、法规、规章规定的给予行政处罚的行为、种类和幅度的范围内</w:t>
      </w:r>
      <w:r w:rsidR="009C3A98" w:rsidRPr="001C626D">
        <w:rPr>
          <w:rFonts w:ascii="仿宋_GB2312" w:eastAsia="仿宋_GB2312" w:hAnsi="Calibri" w:hint="eastAsia"/>
          <w:szCs w:val="32"/>
        </w:rPr>
        <w:t>；</w:t>
      </w:r>
    </w:p>
    <w:p w14:paraId="0AEE4216" w14:textId="030F776C" w:rsidR="005B3F03" w:rsidRPr="001C626D" w:rsidRDefault="005B3F03" w:rsidP="00ED016A">
      <w:pPr>
        <w:ind w:firstLine="640"/>
        <w:rPr>
          <w:rFonts w:ascii="仿宋_GB2312" w:eastAsia="仿宋_GB2312" w:hAnsi="Calibri"/>
          <w:szCs w:val="32"/>
        </w:rPr>
      </w:pPr>
      <w:r w:rsidRPr="001C626D">
        <w:rPr>
          <w:rFonts w:ascii="仿宋_GB2312" w:eastAsia="仿宋_GB2312" w:hAnsi="Calibri" w:hint="eastAsia"/>
          <w:szCs w:val="32"/>
        </w:rPr>
        <w:t>（二）事实</w:t>
      </w:r>
      <w:r w:rsidR="00046C0F" w:rsidRPr="001C626D">
        <w:rPr>
          <w:rFonts w:ascii="仿宋_GB2312" w:eastAsia="仿宋_GB2312" w:hAnsi="Calibri" w:hint="eastAsia"/>
          <w:szCs w:val="32"/>
        </w:rPr>
        <w:t>确凿</w:t>
      </w:r>
      <w:r w:rsidRPr="001C626D">
        <w:rPr>
          <w:rFonts w:ascii="仿宋_GB2312" w:eastAsia="仿宋_GB2312" w:hAnsi="Calibri" w:hint="eastAsia"/>
          <w:szCs w:val="32"/>
        </w:rPr>
        <w:t>原则</w:t>
      </w:r>
      <w:r w:rsidR="009C3A98" w:rsidRPr="001C626D">
        <w:rPr>
          <w:rFonts w:ascii="仿宋_GB2312" w:eastAsia="仿宋_GB2312" w:hAnsi="Calibri" w:hint="eastAsia"/>
          <w:szCs w:val="32"/>
        </w:rPr>
        <w:t>：</w:t>
      </w:r>
      <w:r w:rsidRPr="001C626D">
        <w:rPr>
          <w:rFonts w:ascii="仿宋_GB2312" w:eastAsia="仿宋_GB2312" w:hAnsi="Calibri" w:hint="eastAsia"/>
          <w:szCs w:val="32"/>
        </w:rPr>
        <w:t>行使行政处罚自由裁量权应当以事实为依据，</w:t>
      </w:r>
      <w:r w:rsidR="00046C0F" w:rsidRPr="001C626D">
        <w:rPr>
          <w:rFonts w:ascii="仿宋_GB2312" w:eastAsia="仿宋_GB2312" w:hAnsi="Calibri" w:hint="eastAsia"/>
          <w:szCs w:val="32"/>
        </w:rPr>
        <w:t>对于依法应当给予行政处罚的行为，必须</w:t>
      </w:r>
      <w:r w:rsidR="00E0241D" w:rsidRPr="001C626D">
        <w:rPr>
          <w:rFonts w:ascii="仿宋_GB2312" w:eastAsia="仿宋_GB2312" w:hAnsi="Calibri" w:hint="eastAsia"/>
          <w:szCs w:val="32"/>
        </w:rPr>
        <w:t>进行</w:t>
      </w:r>
      <w:r w:rsidR="00046C0F" w:rsidRPr="001C626D">
        <w:rPr>
          <w:rFonts w:ascii="仿宋_GB2312" w:eastAsia="仿宋_GB2312" w:hAnsi="Calibri" w:hint="eastAsia"/>
          <w:szCs w:val="32"/>
        </w:rPr>
        <w:t>全面、客观</w:t>
      </w:r>
      <w:r w:rsidR="00E0241D" w:rsidRPr="001C626D">
        <w:rPr>
          <w:rFonts w:ascii="仿宋_GB2312" w:eastAsia="仿宋_GB2312" w:hAnsi="Calibri" w:hint="eastAsia"/>
          <w:szCs w:val="32"/>
        </w:rPr>
        <w:t>的</w:t>
      </w:r>
      <w:r w:rsidR="00046C0F" w:rsidRPr="001C626D">
        <w:rPr>
          <w:rFonts w:ascii="仿宋_GB2312" w:eastAsia="仿宋_GB2312" w:hAnsi="Calibri" w:hint="eastAsia"/>
          <w:szCs w:val="32"/>
        </w:rPr>
        <w:t>调查，</w:t>
      </w:r>
      <w:r w:rsidR="00E0241D" w:rsidRPr="001C626D">
        <w:rPr>
          <w:rFonts w:ascii="仿宋_GB2312" w:eastAsia="仿宋_GB2312" w:hAnsi="Calibri" w:hint="eastAsia"/>
          <w:szCs w:val="32"/>
        </w:rPr>
        <w:t>并</w:t>
      </w:r>
      <w:r w:rsidR="00046C0F" w:rsidRPr="001C626D">
        <w:rPr>
          <w:rFonts w:ascii="仿宋_GB2312" w:eastAsia="仿宋_GB2312" w:hAnsi="Calibri" w:hint="eastAsia"/>
          <w:szCs w:val="32"/>
        </w:rPr>
        <w:t>收集有关证据</w:t>
      </w:r>
      <w:r w:rsidR="009C3A98" w:rsidRPr="001C626D">
        <w:rPr>
          <w:rFonts w:ascii="仿宋_GB2312" w:eastAsia="仿宋_GB2312" w:hAnsi="Calibri" w:hint="eastAsia"/>
          <w:szCs w:val="32"/>
        </w:rPr>
        <w:t>，</w:t>
      </w:r>
      <w:r w:rsidRPr="001C626D">
        <w:rPr>
          <w:rFonts w:ascii="仿宋_GB2312" w:eastAsia="仿宋_GB2312" w:hAnsi="Calibri" w:hint="eastAsia"/>
          <w:szCs w:val="32"/>
        </w:rPr>
        <w:t>违法事实不清、证据不足的，不得给予行政处罚</w:t>
      </w:r>
      <w:r w:rsidR="009C3A98" w:rsidRPr="001C626D">
        <w:rPr>
          <w:rFonts w:ascii="仿宋_GB2312" w:eastAsia="仿宋_GB2312" w:hAnsi="Calibri" w:hint="eastAsia"/>
          <w:szCs w:val="32"/>
        </w:rPr>
        <w:t>；</w:t>
      </w:r>
    </w:p>
    <w:p w14:paraId="52F88A25" w14:textId="27ADE076" w:rsidR="00AC3245" w:rsidRPr="001C626D" w:rsidRDefault="00AC3245" w:rsidP="00ED016A">
      <w:pPr>
        <w:ind w:firstLine="640"/>
        <w:rPr>
          <w:rFonts w:ascii="仿宋_GB2312" w:eastAsia="仿宋_GB2312" w:hAnsi="Calibri"/>
          <w:szCs w:val="32"/>
        </w:rPr>
      </w:pPr>
      <w:r w:rsidRPr="001C626D">
        <w:rPr>
          <w:rFonts w:ascii="仿宋_GB2312" w:eastAsia="仿宋_GB2312" w:hAnsi="Calibri" w:hint="eastAsia"/>
          <w:szCs w:val="32"/>
        </w:rPr>
        <w:t>（</w:t>
      </w:r>
      <w:r w:rsidR="005B3F03" w:rsidRPr="001C626D">
        <w:rPr>
          <w:rFonts w:ascii="仿宋_GB2312" w:eastAsia="仿宋_GB2312" w:hAnsi="Calibri" w:hint="eastAsia"/>
          <w:szCs w:val="32"/>
        </w:rPr>
        <w:t>三</w:t>
      </w:r>
      <w:r w:rsidRPr="001C626D">
        <w:rPr>
          <w:rFonts w:ascii="仿宋_GB2312" w:eastAsia="仿宋_GB2312" w:hAnsi="Calibri" w:hint="eastAsia"/>
          <w:szCs w:val="32"/>
        </w:rPr>
        <w:t>）程序正当原则</w:t>
      </w:r>
      <w:r w:rsidR="009C3A98" w:rsidRPr="001C626D">
        <w:rPr>
          <w:rFonts w:ascii="仿宋_GB2312" w:eastAsia="仿宋_GB2312" w:hAnsi="Calibri" w:hint="eastAsia"/>
          <w:szCs w:val="32"/>
        </w:rPr>
        <w:t>：</w:t>
      </w:r>
      <w:r w:rsidRPr="001C626D">
        <w:rPr>
          <w:rFonts w:ascii="仿宋_GB2312" w:eastAsia="仿宋_GB2312" w:hAnsi="Calibri" w:hint="eastAsia"/>
          <w:szCs w:val="32"/>
        </w:rPr>
        <w:t>行使行政处罚自由裁量权应当符合法定程序</w:t>
      </w:r>
      <w:r w:rsidR="009C3A98" w:rsidRPr="001C626D">
        <w:rPr>
          <w:rFonts w:ascii="仿宋_GB2312" w:eastAsia="仿宋_GB2312" w:hAnsi="Calibri" w:hint="eastAsia"/>
          <w:szCs w:val="32"/>
        </w:rPr>
        <w:t>；</w:t>
      </w:r>
    </w:p>
    <w:p w14:paraId="3D3DB403" w14:textId="6A59034C" w:rsidR="00AC3245" w:rsidRPr="001C626D" w:rsidRDefault="00AC3245" w:rsidP="00ED016A">
      <w:pPr>
        <w:ind w:firstLine="640"/>
        <w:rPr>
          <w:rFonts w:ascii="仿宋_GB2312" w:eastAsia="仿宋_GB2312" w:hAnsi="Calibri"/>
          <w:szCs w:val="32"/>
        </w:rPr>
      </w:pPr>
      <w:r w:rsidRPr="001C626D">
        <w:rPr>
          <w:rFonts w:ascii="仿宋_GB2312" w:eastAsia="仿宋_GB2312" w:hAnsi="Calibri" w:hint="eastAsia"/>
          <w:szCs w:val="32"/>
        </w:rPr>
        <w:t>（</w:t>
      </w:r>
      <w:r w:rsidR="005B3F03" w:rsidRPr="001C626D">
        <w:rPr>
          <w:rFonts w:ascii="仿宋_GB2312" w:eastAsia="仿宋_GB2312" w:hAnsi="Calibri" w:hint="eastAsia"/>
          <w:szCs w:val="32"/>
        </w:rPr>
        <w:t>四</w:t>
      </w:r>
      <w:r w:rsidRPr="001C626D">
        <w:rPr>
          <w:rFonts w:ascii="仿宋_GB2312" w:eastAsia="仿宋_GB2312" w:hAnsi="Calibri" w:hint="eastAsia"/>
          <w:szCs w:val="32"/>
        </w:rPr>
        <w:t>）公平公正原则</w:t>
      </w:r>
      <w:r w:rsidR="009C3A98" w:rsidRPr="001C626D">
        <w:rPr>
          <w:rFonts w:ascii="仿宋_GB2312" w:eastAsia="仿宋_GB2312" w:hAnsi="Calibri" w:hint="eastAsia"/>
          <w:szCs w:val="32"/>
        </w:rPr>
        <w:t>：</w:t>
      </w:r>
      <w:r w:rsidRPr="001C626D">
        <w:rPr>
          <w:rFonts w:ascii="仿宋_GB2312" w:eastAsia="仿宋_GB2312" w:hAnsi="Calibri" w:hint="eastAsia"/>
          <w:szCs w:val="32"/>
        </w:rPr>
        <w:t>行使行政处罚自由裁量权应当公平公正地对待公民、法人和其他组织，在</w:t>
      </w:r>
      <w:r w:rsidR="005B3F03" w:rsidRPr="001C626D">
        <w:rPr>
          <w:rFonts w:ascii="仿宋_GB2312" w:eastAsia="仿宋_GB2312" w:hAnsi="Calibri" w:hint="eastAsia"/>
          <w:szCs w:val="32"/>
        </w:rPr>
        <w:t>事实、性质、情节及社会危害程度等因素相同或者相当的情况下，所适用的法律</w:t>
      </w:r>
      <w:r w:rsidR="00D74BDA" w:rsidRPr="001C626D">
        <w:rPr>
          <w:rFonts w:ascii="仿宋_GB2312" w:eastAsia="仿宋_GB2312" w:hAnsi="Calibri" w:hint="eastAsia"/>
          <w:szCs w:val="32"/>
        </w:rPr>
        <w:t>依据、处罚种类和处罚幅度应当基本相同</w:t>
      </w:r>
      <w:r w:rsidR="009C3A98" w:rsidRPr="001C626D">
        <w:rPr>
          <w:rFonts w:ascii="仿宋_GB2312" w:eastAsia="仿宋_GB2312" w:hAnsi="Calibri" w:hint="eastAsia"/>
          <w:szCs w:val="32"/>
        </w:rPr>
        <w:t>；</w:t>
      </w:r>
    </w:p>
    <w:p w14:paraId="2CDBDCD3" w14:textId="74DBFD4C" w:rsidR="00046C0F" w:rsidRPr="001C626D" w:rsidRDefault="005B3F03" w:rsidP="00046C0F">
      <w:pPr>
        <w:ind w:firstLine="640"/>
        <w:rPr>
          <w:rFonts w:ascii="仿宋_GB2312" w:eastAsia="仿宋_GB2312" w:hAnsi="Calibri"/>
          <w:szCs w:val="32"/>
        </w:rPr>
      </w:pPr>
      <w:r w:rsidRPr="001C626D">
        <w:rPr>
          <w:rFonts w:ascii="仿宋_GB2312" w:eastAsia="仿宋_GB2312" w:hAnsi="Calibri" w:hint="eastAsia"/>
          <w:szCs w:val="32"/>
        </w:rPr>
        <w:t>（</w:t>
      </w:r>
      <w:r w:rsidR="009C3A98" w:rsidRPr="001C626D">
        <w:rPr>
          <w:rFonts w:ascii="仿宋_GB2312" w:eastAsia="仿宋_GB2312" w:hAnsi="Calibri" w:hint="eastAsia"/>
          <w:szCs w:val="32"/>
        </w:rPr>
        <w:t>五</w:t>
      </w:r>
      <w:r w:rsidRPr="001C626D">
        <w:rPr>
          <w:rFonts w:ascii="仿宋_GB2312" w:eastAsia="仿宋_GB2312" w:hAnsi="Calibri" w:hint="eastAsia"/>
          <w:szCs w:val="32"/>
        </w:rPr>
        <w:t>）</w:t>
      </w:r>
      <w:r w:rsidR="00D74BDA" w:rsidRPr="001C626D">
        <w:rPr>
          <w:rFonts w:ascii="仿宋_GB2312" w:eastAsia="仿宋_GB2312" w:hAnsi="Calibri" w:hint="eastAsia"/>
          <w:szCs w:val="32"/>
        </w:rPr>
        <w:t>过</w:t>
      </w:r>
      <w:proofErr w:type="gramStart"/>
      <w:r w:rsidR="00D74BDA" w:rsidRPr="001C626D">
        <w:rPr>
          <w:rFonts w:ascii="仿宋_GB2312" w:eastAsia="仿宋_GB2312" w:hAnsi="Calibri" w:hint="eastAsia"/>
          <w:szCs w:val="32"/>
        </w:rPr>
        <w:t>罚相当</w:t>
      </w:r>
      <w:proofErr w:type="gramEnd"/>
      <w:r w:rsidR="00D74BDA" w:rsidRPr="001C626D">
        <w:rPr>
          <w:rFonts w:ascii="仿宋_GB2312" w:eastAsia="仿宋_GB2312" w:hAnsi="Calibri" w:hint="eastAsia"/>
          <w:szCs w:val="32"/>
        </w:rPr>
        <w:t>原则</w:t>
      </w:r>
      <w:r w:rsidR="009C3A98" w:rsidRPr="001C626D">
        <w:rPr>
          <w:rFonts w:ascii="仿宋_GB2312" w:eastAsia="仿宋_GB2312" w:hAnsi="Calibri" w:hint="eastAsia"/>
          <w:szCs w:val="32"/>
        </w:rPr>
        <w:t>：</w:t>
      </w:r>
      <w:r w:rsidR="00D74BDA" w:rsidRPr="001C626D">
        <w:rPr>
          <w:rFonts w:ascii="仿宋_GB2312" w:eastAsia="仿宋_GB2312" w:hAnsi="Calibri" w:hint="eastAsia"/>
          <w:szCs w:val="32"/>
        </w:rPr>
        <w:t>行使行政处罚自由裁量权</w:t>
      </w:r>
      <w:r w:rsidR="002B241C" w:rsidRPr="001C626D">
        <w:rPr>
          <w:rFonts w:ascii="仿宋_GB2312" w:eastAsia="仿宋_GB2312" w:hAnsi="Calibri" w:hint="eastAsia"/>
          <w:szCs w:val="32"/>
        </w:rPr>
        <w:t>应当确保违法行为人承担的法律责任与其违法的事实、性质、情节和社会危害程度相当</w:t>
      </w:r>
      <w:r w:rsidR="005632C8" w:rsidRPr="001C626D">
        <w:rPr>
          <w:rFonts w:ascii="仿宋_GB2312" w:eastAsia="仿宋_GB2312" w:hAnsi="Calibri" w:hint="eastAsia"/>
          <w:szCs w:val="32"/>
        </w:rPr>
        <w:t>，</w:t>
      </w:r>
      <w:r w:rsidR="00046C0F" w:rsidRPr="001C626D">
        <w:rPr>
          <w:rFonts w:ascii="仿宋_GB2312" w:eastAsia="仿宋_GB2312" w:hAnsi="Calibri" w:hint="eastAsia"/>
          <w:szCs w:val="32"/>
        </w:rPr>
        <w:t>当事人</w:t>
      </w:r>
      <w:r w:rsidR="002B241C" w:rsidRPr="001C626D">
        <w:rPr>
          <w:rFonts w:ascii="仿宋_GB2312" w:eastAsia="仿宋_GB2312" w:hAnsi="Calibri" w:hint="eastAsia"/>
          <w:szCs w:val="32"/>
        </w:rPr>
        <w:t>具有不予处罚、减轻、从轻、从重情形的应当区别不同情形进行裁量</w:t>
      </w:r>
      <w:r w:rsidR="009C3A98" w:rsidRPr="001C626D">
        <w:rPr>
          <w:rFonts w:ascii="仿宋_GB2312" w:eastAsia="仿宋_GB2312" w:hAnsi="Calibri" w:hint="eastAsia"/>
          <w:szCs w:val="32"/>
        </w:rPr>
        <w:t>；</w:t>
      </w:r>
    </w:p>
    <w:p w14:paraId="300B6DC1" w14:textId="18BEE843" w:rsidR="002B241C" w:rsidRPr="001C626D" w:rsidRDefault="002B241C" w:rsidP="00ED016A">
      <w:pPr>
        <w:ind w:firstLine="640"/>
        <w:rPr>
          <w:rFonts w:ascii="仿宋_GB2312" w:eastAsia="仿宋_GB2312" w:hAnsi="Calibri"/>
          <w:szCs w:val="32"/>
        </w:rPr>
      </w:pPr>
      <w:r w:rsidRPr="001C626D">
        <w:rPr>
          <w:rFonts w:ascii="仿宋_GB2312" w:eastAsia="仿宋_GB2312" w:hAnsi="Calibri" w:hint="eastAsia"/>
          <w:szCs w:val="32"/>
        </w:rPr>
        <w:t>（</w:t>
      </w:r>
      <w:r w:rsidR="009C3A98" w:rsidRPr="001C626D">
        <w:rPr>
          <w:rFonts w:ascii="仿宋_GB2312" w:eastAsia="仿宋_GB2312" w:hAnsi="Calibri" w:hint="eastAsia"/>
          <w:szCs w:val="32"/>
        </w:rPr>
        <w:t>六</w:t>
      </w:r>
      <w:r w:rsidRPr="001C626D">
        <w:rPr>
          <w:rFonts w:ascii="仿宋_GB2312" w:eastAsia="仿宋_GB2312" w:hAnsi="Calibri" w:hint="eastAsia"/>
          <w:szCs w:val="32"/>
        </w:rPr>
        <w:t>）公开透明原则</w:t>
      </w:r>
      <w:r w:rsidR="009C3A98" w:rsidRPr="001C626D">
        <w:rPr>
          <w:rFonts w:ascii="仿宋_GB2312" w:eastAsia="仿宋_GB2312" w:hAnsi="Calibri" w:hint="eastAsia"/>
          <w:szCs w:val="32"/>
        </w:rPr>
        <w:t>：</w:t>
      </w:r>
      <w:r w:rsidR="00414BB6" w:rsidRPr="001C626D">
        <w:rPr>
          <w:rFonts w:ascii="仿宋_GB2312" w:eastAsia="仿宋_GB2312" w:hAnsi="Calibri" w:hint="eastAsia"/>
          <w:szCs w:val="32"/>
        </w:rPr>
        <w:t>行使行政处罚自由裁量权</w:t>
      </w:r>
      <w:r w:rsidR="009A4FA9" w:rsidRPr="001C626D">
        <w:rPr>
          <w:rFonts w:ascii="仿宋_GB2312" w:eastAsia="仿宋_GB2312" w:hAnsi="Calibri" w:hint="eastAsia"/>
          <w:szCs w:val="32"/>
        </w:rPr>
        <w:t>的</w:t>
      </w:r>
      <w:r w:rsidR="00EA29E3" w:rsidRPr="001C626D">
        <w:rPr>
          <w:rFonts w:ascii="仿宋_GB2312" w:eastAsia="仿宋_GB2312" w:hAnsi="Calibri" w:hint="eastAsia"/>
          <w:szCs w:val="32"/>
        </w:rPr>
        <w:t>结果</w:t>
      </w:r>
      <w:r w:rsidR="00046C0F" w:rsidRPr="001C626D">
        <w:rPr>
          <w:rFonts w:ascii="仿宋_GB2312" w:eastAsia="仿宋_GB2312" w:hAnsi="Calibri" w:hint="eastAsia"/>
          <w:szCs w:val="32"/>
        </w:rPr>
        <w:t>应当向社会公开</w:t>
      </w:r>
      <w:r w:rsidR="009A4FA9" w:rsidRPr="001C626D">
        <w:rPr>
          <w:rFonts w:ascii="仿宋_GB2312" w:eastAsia="仿宋_GB2312" w:hAnsi="Calibri" w:hint="eastAsia"/>
          <w:szCs w:val="32"/>
        </w:rPr>
        <w:t>，但涉及国家秘密、</w:t>
      </w:r>
      <w:r w:rsidR="00723554" w:rsidRPr="001C626D">
        <w:rPr>
          <w:rFonts w:ascii="仿宋_GB2312" w:eastAsia="仿宋_GB2312" w:hAnsi="Calibri" w:hint="eastAsia"/>
          <w:szCs w:val="32"/>
        </w:rPr>
        <w:t>商业秘密、</w:t>
      </w:r>
      <w:r w:rsidR="009A4FA9" w:rsidRPr="001C626D">
        <w:rPr>
          <w:rFonts w:ascii="仿宋_GB2312" w:eastAsia="仿宋_GB2312" w:hAnsi="Calibri" w:hint="eastAsia"/>
          <w:szCs w:val="32"/>
        </w:rPr>
        <w:t>个人隐私的除外</w:t>
      </w:r>
      <w:r w:rsidR="009C3A98" w:rsidRPr="001C626D">
        <w:rPr>
          <w:rFonts w:ascii="仿宋_GB2312" w:eastAsia="仿宋_GB2312" w:hAnsi="Calibri" w:hint="eastAsia"/>
          <w:szCs w:val="32"/>
        </w:rPr>
        <w:t>；</w:t>
      </w:r>
    </w:p>
    <w:p w14:paraId="6FD95CD8" w14:textId="05ED88BA" w:rsidR="00046C0F" w:rsidRPr="001C626D" w:rsidRDefault="00046C0F" w:rsidP="00ED016A">
      <w:pPr>
        <w:ind w:firstLine="640"/>
        <w:rPr>
          <w:rFonts w:ascii="仿宋_GB2312" w:eastAsia="仿宋_GB2312" w:hAnsi="Calibri"/>
          <w:szCs w:val="32"/>
        </w:rPr>
      </w:pPr>
      <w:r w:rsidRPr="001C626D">
        <w:rPr>
          <w:rFonts w:ascii="仿宋_GB2312" w:eastAsia="仿宋_GB2312" w:hAnsi="Calibri" w:hint="eastAsia"/>
          <w:szCs w:val="32"/>
        </w:rPr>
        <w:t>（</w:t>
      </w:r>
      <w:r w:rsidR="009C3A98" w:rsidRPr="001C626D">
        <w:rPr>
          <w:rFonts w:ascii="仿宋_GB2312" w:eastAsia="仿宋_GB2312" w:hAnsi="Calibri" w:hint="eastAsia"/>
          <w:szCs w:val="32"/>
        </w:rPr>
        <w:t>七</w:t>
      </w:r>
      <w:r w:rsidRPr="001C626D">
        <w:rPr>
          <w:rFonts w:ascii="仿宋_GB2312" w:eastAsia="仿宋_GB2312" w:hAnsi="Calibri" w:hint="eastAsia"/>
          <w:szCs w:val="32"/>
        </w:rPr>
        <w:t>）处罚和教育相结合原则</w:t>
      </w:r>
      <w:r w:rsidR="009C3A98" w:rsidRPr="001C626D">
        <w:rPr>
          <w:rFonts w:ascii="仿宋_GB2312" w:eastAsia="仿宋_GB2312" w:hAnsi="Calibri" w:hint="eastAsia"/>
          <w:szCs w:val="32"/>
        </w:rPr>
        <w:t>：</w:t>
      </w:r>
      <w:r w:rsidR="009A4FA9" w:rsidRPr="001C626D">
        <w:rPr>
          <w:rFonts w:ascii="仿宋_GB2312" w:eastAsia="仿宋_GB2312" w:hAnsi="Calibri" w:hint="eastAsia"/>
          <w:szCs w:val="32"/>
        </w:rPr>
        <w:t>行使行政处罚自由裁量</w:t>
      </w:r>
      <w:r w:rsidR="009A4FA9" w:rsidRPr="001C626D">
        <w:rPr>
          <w:rFonts w:ascii="仿宋_GB2312" w:eastAsia="仿宋_GB2312" w:hAnsi="Calibri" w:hint="eastAsia"/>
          <w:szCs w:val="32"/>
        </w:rPr>
        <w:lastRenderedPageBreak/>
        <w:t>权应当</w:t>
      </w:r>
      <w:r w:rsidR="00723554" w:rsidRPr="001C626D">
        <w:rPr>
          <w:rFonts w:ascii="仿宋_GB2312" w:eastAsia="仿宋_GB2312" w:hAnsi="Calibri" w:hint="eastAsia"/>
          <w:szCs w:val="32"/>
        </w:rPr>
        <w:t>坚持处罚和教育相结合，处罚作为手段，目的在于教育公民、法人和其他组织自觉守法</w:t>
      </w:r>
      <w:r w:rsidR="009C3A98" w:rsidRPr="001C626D">
        <w:rPr>
          <w:rFonts w:ascii="仿宋_GB2312" w:eastAsia="仿宋_GB2312" w:hAnsi="Calibri" w:hint="eastAsia"/>
          <w:szCs w:val="32"/>
        </w:rPr>
        <w:t>。</w:t>
      </w:r>
    </w:p>
    <w:p w14:paraId="5F752787" w14:textId="1E223CE4" w:rsidR="00723554" w:rsidRPr="001C626D" w:rsidRDefault="00723554" w:rsidP="00ED016A">
      <w:pPr>
        <w:ind w:firstLine="640"/>
        <w:rPr>
          <w:rFonts w:ascii="仿宋_GB2312" w:eastAsia="仿宋_GB2312" w:hAnsi="Calibri"/>
          <w:szCs w:val="32"/>
        </w:rPr>
      </w:pPr>
      <w:r w:rsidRPr="001C626D">
        <w:rPr>
          <w:rFonts w:ascii="仿宋_GB2312" w:eastAsia="仿宋_GB2312" w:hAnsi="Calibri" w:hint="eastAsia"/>
          <w:szCs w:val="32"/>
        </w:rPr>
        <w:t xml:space="preserve">第五条 </w:t>
      </w:r>
      <w:r w:rsidRPr="001C626D">
        <w:rPr>
          <w:rFonts w:ascii="仿宋_GB2312" w:eastAsia="仿宋_GB2312" w:hAnsi="Calibri"/>
          <w:szCs w:val="32"/>
        </w:rPr>
        <w:t xml:space="preserve"> </w:t>
      </w:r>
      <w:r w:rsidRPr="001C626D">
        <w:rPr>
          <w:rFonts w:ascii="仿宋_GB2312" w:eastAsia="仿宋_GB2312" w:hAnsi="Calibri" w:hint="eastAsia"/>
          <w:szCs w:val="32"/>
        </w:rPr>
        <w:t>同一违法行为违反不同法律、法规或者规章规定的，在适用具体法律条文时应当遵循下列原则：</w:t>
      </w:r>
    </w:p>
    <w:p w14:paraId="2286A775" w14:textId="4DFA62E8" w:rsidR="00723554" w:rsidRPr="001C626D" w:rsidRDefault="00723554" w:rsidP="00ED016A">
      <w:pPr>
        <w:ind w:firstLine="640"/>
        <w:rPr>
          <w:rFonts w:ascii="仿宋_GB2312" w:eastAsia="仿宋_GB2312" w:hAnsi="Calibri"/>
          <w:szCs w:val="32"/>
        </w:rPr>
      </w:pPr>
      <w:r w:rsidRPr="001C626D">
        <w:rPr>
          <w:rFonts w:ascii="仿宋_GB2312" w:eastAsia="仿宋_GB2312" w:hAnsi="Calibri" w:hint="eastAsia"/>
          <w:szCs w:val="32"/>
        </w:rPr>
        <w:t>（一）优先适用法律效力高的规定；</w:t>
      </w:r>
    </w:p>
    <w:p w14:paraId="19B13FC4" w14:textId="511E2396" w:rsidR="00723554" w:rsidRPr="001C626D" w:rsidRDefault="00723554" w:rsidP="00ED016A">
      <w:pPr>
        <w:ind w:firstLine="640"/>
        <w:rPr>
          <w:rFonts w:ascii="仿宋_GB2312" w:eastAsia="仿宋_GB2312" w:hAnsi="Calibri"/>
          <w:szCs w:val="32"/>
        </w:rPr>
      </w:pPr>
      <w:r w:rsidRPr="001C626D">
        <w:rPr>
          <w:rFonts w:ascii="仿宋_GB2312" w:eastAsia="仿宋_GB2312" w:hAnsi="Calibri" w:hint="eastAsia"/>
          <w:szCs w:val="32"/>
        </w:rPr>
        <w:t>（二）法律效力相同的，优先适用特别规定；</w:t>
      </w:r>
    </w:p>
    <w:p w14:paraId="0C4814C7" w14:textId="66B5326F" w:rsidR="00723554" w:rsidRPr="001C626D" w:rsidRDefault="00723554" w:rsidP="00ED016A">
      <w:pPr>
        <w:ind w:firstLine="640"/>
        <w:rPr>
          <w:rFonts w:ascii="仿宋_GB2312" w:eastAsia="仿宋_GB2312" w:hAnsi="Calibri"/>
          <w:szCs w:val="32"/>
        </w:rPr>
      </w:pPr>
      <w:r w:rsidRPr="001C626D">
        <w:rPr>
          <w:rFonts w:ascii="仿宋_GB2312" w:eastAsia="仿宋_GB2312" w:hAnsi="Calibri" w:hint="eastAsia"/>
          <w:szCs w:val="32"/>
        </w:rPr>
        <w:t>（三）法律效力相同，优先适用生效时间在后的规定。</w:t>
      </w:r>
    </w:p>
    <w:p w14:paraId="63B69D13" w14:textId="6FEFF866" w:rsidR="002A2A2B" w:rsidRPr="001C626D" w:rsidRDefault="002A2A2B" w:rsidP="00F6577C">
      <w:pPr>
        <w:ind w:firstLine="640"/>
        <w:rPr>
          <w:rFonts w:ascii="仿宋_GB2312" w:eastAsia="仿宋_GB2312" w:hAnsi="Calibri"/>
          <w:szCs w:val="32"/>
        </w:rPr>
      </w:pPr>
      <w:r w:rsidRPr="001C626D">
        <w:rPr>
          <w:rFonts w:ascii="仿宋_GB2312" w:eastAsia="仿宋_GB2312" w:hAnsi="Calibri" w:hint="eastAsia"/>
          <w:szCs w:val="32"/>
        </w:rPr>
        <w:t xml:space="preserve">第六条 </w:t>
      </w:r>
      <w:r w:rsidRPr="001C626D">
        <w:rPr>
          <w:rFonts w:ascii="仿宋_GB2312" w:eastAsia="仿宋_GB2312" w:hAnsi="Calibri"/>
          <w:szCs w:val="32"/>
        </w:rPr>
        <w:t xml:space="preserve"> </w:t>
      </w:r>
      <w:r w:rsidRPr="001C626D">
        <w:rPr>
          <w:rFonts w:ascii="仿宋_GB2312" w:eastAsia="仿宋_GB2312" w:hAnsi="Calibri" w:hint="eastAsia"/>
          <w:szCs w:val="32"/>
        </w:rPr>
        <w:t>行政执法机关应当完善集体</w:t>
      </w:r>
      <w:r w:rsidR="005632C8" w:rsidRPr="001C626D">
        <w:rPr>
          <w:rFonts w:ascii="仿宋_GB2312" w:eastAsia="仿宋_GB2312" w:hAnsi="Calibri" w:hint="eastAsia"/>
          <w:szCs w:val="32"/>
        </w:rPr>
        <w:t>讨论</w:t>
      </w:r>
      <w:r w:rsidRPr="001C626D">
        <w:rPr>
          <w:rFonts w:ascii="仿宋_GB2312" w:eastAsia="仿宋_GB2312" w:hAnsi="Calibri" w:hint="eastAsia"/>
          <w:szCs w:val="32"/>
        </w:rPr>
        <w:t>制度，有下列情形之一的，应当经集体</w:t>
      </w:r>
      <w:r w:rsidR="005632C8" w:rsidRPr="001C626D">
        <w:rPr>
          <w:rFonts w:ascii="仿宋_GB2312" w:eastAsia="仿宋_GB2312" w:hAnsi="Calibri" w:hint="eastAsia"/>
          <w:szCs w:val="32"/>
        </w:rPr>
        <w:t>讨论</w:t>
      </w:r>
      <w:r w:rsidRPr="001C626D">
        <w:rPr>
          <w:rFonts w:ascii="仿宋_GB2312" w:eastAsia="仿宋_GB2312" w:hAnsi="Calibri" w:hint="eastAsia"/>
          <w:szCs w:val="32"/>
        </w:rPr>
        <w:t>决定：</w:t>
      </w:r>
    </w:p>
    <w:p w14:paraId="6FB4CA93" w14:textId="77777777" w:rsidR="002A2A2B" w:rsidRPr="001C626D" w:rsidRDefault="002A2A2B" w:rsidP="00F6577C">
      <w:pPr>
        <w:ind w:firstLine="640"/>
        <w:rPr>
          <w:rFonts w:ascii="仿宋_GB2312" w:eastAsia="仿宋_GB2312" w:hAnsi="Calibri"/>
          <w:szCs w:val="32"/>
        </w:rPr>
      </w:pPr>
      <w:r w:rsidRPr="001C626D">
        <w:rPr>
          <w:rFonts w:ascii="仿宋_GB2312" w:eastAsia="仿宋_GB2312" w:hAnsi="Calibri" w:hint="eastAsia"/>
          <w:szCs w:val="32"/>
        </w:rPr>
        <w:t>（一）案情重大、情节复杂、争议较大的；</w:t>
      </w:r>
    </w:p>
    <w:p w14:paraId="05CC6018" w14:textId="77777777" w:rsidR="002A2A2B" w:rsidRPr="001C626D" w:rsidRDefault="002A2A2B" w:rsidP="00F6577C">
      <w:pPr>
        <w:ind w:firstLine="640"/>
        <w:rPr>
          <w:rFonts w:ascii="仿宋_GB2312" w:eastAsia="仿宋_GB2312" w:hAnsi="Calibri"/>
          <w:szCs w:val="32"/>
        </w:rPr>
      </w:pPr>
      <w:r w:rsidRPr="001C626D">
        <w:rPr>
          <w:rFonts w:ascii="仿宋_GB2312" w:eastAsia="仿宋_GB2312" w:hAnsi="Calibri" w:hint="eastAsia"/>
          <w:szCs w:val="32"/>
        </w:rPr>
        <w:t>（二）处罚较重，可能造成行政处罚执行困难或较大影响的；</w:t>
      </w:r>
    </w:p>
    <w:p w14:paraId="0C8F2169" w14:textId="77777777" w:rsidR="002A2A2B" w:rsidRPr="001C626D" w:rsidRDefault="002A2A2B" w:rsidP="00F6577C">
      <w:pPr>
        <w:ind w:firstLine="640"/>
        <w:rPr>
          <w:rFonts w:ascii="仿宋_GB2312" w:eastAsia="仿宋_GB2312" w:hAnsi="Calibri"/>
          <w:szCs w:val="32"/>
        </w:rPr>
      </w:pPr>
      <w:r w:rsidRPr="001C626D">
        <w:rPr>
          <w:rFonts w:ascii="仿宋_GB2312" w:eastAsia="仿宋_GB2312" w:hAnsi="Calibri" w:hint="eastAsia"/>
          <w:szCs w:val="32"/>
        </w:rPr>
        <w:t>（三）在本辖区内有重大影响的；</w:t>
      </w:r>
    </w:p>
    <w:p w14:paraId="6A015E75" w14:textId="2881EA00" w:rsidR="002A2A2B" w:rsidRPr="001C626D" w:rsidRDefault="002A2A2B" w:rsidP="00F6577C">
      <w:pPr>
        <w:ind w:firstLine="640"/>
        <w:rPr>
          <w:rFonts w:ascii="仿宋_GB2312" w:eastAsia="仿宋_GB2312" w:hAnsi="Calibri"/>
          <w:szCs w:val="32"/>
        </w:rPr>
      </w:pPr>
      <w:r w:rsidRPr="001C626D">
        <w:rPr>
          <w:rFonts w:ascii="仿宋_GB2312" w:eastAsia="仿宋_GB2312" w:hAnsi="Calibri" w:hint="eastAsia"/>
          <w:szCs w:val="32"/>
        </w:rPr>
        <w:t>（四）其他需要集体</w:t>
      </w:r>
      <w:r w:rsidR="005632C8" w:rsidRPr="001C626D">
        <w:rPr>
          <w:rFonts w:ascii="仿宋_GB2312" w:eastAsia="仿宋_GB2312" w:hAnsi="Calibri" w:hint="eastAsia"/>
          <w:szCs w:val="32"/>
        </w:rPr>
        <w:t>讨论</w:t>
      </w:r>
      <w:r w:rsidRPr="001C626D">
        <w:rPr>
          <w:rFonts w:ascii="仿宋_GB2312" w:eastAsia="仿宋_GB2312" w:hAnsi="Calibri" w:hint="eastAsia"/>
          <w:szCs w:val="32"/>
        </w:rPr>
        <w:t>的。</w:t>
      </w:r>
    </w:p>
    <w:p w14:paraId="4C04E2E3" w14:textId="20CB8714" w:rsidR="002A2A2B" w:rsidRPr="001C626D" w:rsidRDefault="002A2A2B" w:rsidP="00F6577C">
      <w:pPr>
        <w:ind w:firstLine="640"/>
        <w:rPr>
          <w:rFonts w:ascii="仿宋_GB2312" w:eastAsia="仿宋_GB2312" w:hAnsi="Calibri"/>
          <w:szCs w:val="32"/>
        </w:rPr>
      </w:pPr>
      <w:r w:rsidRPr="001C626D">
        <w:rPr>
          <w:rFonts w:ascii="仿宋_GB2312" w:eastAsia="仿宋_GB2312" w:hAnsi="Calibri" w:hint="eastAsia"/>
          <w:szCs w:val="32"/>
        </w:rPr>
        <w:t>第七条  如具有相关法律法规规定的应当依法从轻处罚情形的，应当在法定的处罚方式和处罚幅度内，选择较低的处罚方式或者选择幅度的较低限进行处罚</w:t>
      </w:r>
      <w:r w:rsidR="005632C8" w:rsidRPr="001C626D">
        <w:rPr>
          <w:rFonts w:ascii="仿宋_GB2312" w:eastAsia="仿宋_GB2312" w:hAnsi="Calibri" w:hint="eastAsia"/>
          <w:szCs w:val="32"/>
        </w:rPr>
        <w:t>；</w:t>
      </w:r>
      <w:r w:rsidRPr="001C626D">
        <w:rPr>
          <w:rFonts w:ascii="仿宋_GB2312" w:eastAsia="仿宋_GB2312" w:hAnsi="Calibri" w:hint="eastAsia"/>
          <w:szCs w:val="32"/>
        </w:rPr>
        <w:t>如具有相关法律法规规定的应当依法减轻处罚情形的，应当在法定的处罚方式和处罚幅度最低限以下处罚。</w:t>
      </w:r>
    </w:p>
    <w:p w14:paraId="6DD1374D" w14:textId="75E25F70" w:rsidR="003043E3" w:rsidRPr="001C626D" w:rsidRDefault="00ED016A" w:rsidP="00F6577C">
      <w:pPr>
        <w:ind w:firstLine="640"/>
        <w:rPr>
          <w:rFonts w:ascii="仿宋_GB2312" w:eastAsia="仿宋_GB2312" w:hAnsi="Calibri"/>
          <w:szCs w:val="32"/>
        </w:rPr>
      </w:pPr>
      <w:r w:rsidRPr="001C626D">
        <w:rPr>
          <w:rFonts w:ascii="仿宋_GB2312" w:eastAsia="仿宋_GB2312" w:hAnsi="Calibri" w:hint="eastAsia"/>
          <w:szCs w:val="32"/>
        </w:rPr>
        <w:t>第</w:t>
      </w:r>
      <w:r w:rsidR="002A2A2B" w:rsidRPr="001C626D">
        <w:rPr>
          <w:rFonts w:ascii="仿宋_GB2312" w:eastAsia="仿宋_GB2312" w:hAnsi="Calibri" w:hint="eastAsia"/>
          <w:szCs w:val="32"/>
        </w:rPr>
        <w:t>八</w:t>
      </w:r>
      <w:r w:rsidRPr="001C626D">
        <w:rPr>
          <w:rFonts w:ascii="仿宋_GB2312" w:eastAsia="仿宋_GB2312" w:hAnsi="Calibri" w:hint="eastAsia"/>
          <w:szCs w:val="32"/>
        </w:rPr>
        <w:t xml:space="preserve">条 </w:t>
      </w:r>
      <w:r w:rsidRPr="001C626D">
        <w:rPr>
          <w:rFonts w:ascii="仿宋_GB2312" w:eastAsia="仿宋_GB2312" w:hAnsi="Calibri"/>
          <w:szCs w:val="32"/>
        </w:rPr>
        <w:t xml:space="preserve"> </w:t>
      </w:r>
      <w:r w:rsidR="003043E3" w:rsidRPr="001C626D">
        <w:rPr>
          <w:rFonts w:ascii="仿宋_GB2312" w:eastAsia="仿宋_GB2312" w:hAnsi="Calibri" w:hint="eastAsia"/>
          <w:szCs w:val="32"/>
        </w:rPr>
        <w:t>实施行政处罚，应当结合本规则，按照《</w:t>
      </w:r>
      <w:r w:rsidR="00700286" w:rsidRPr="001C626D">
        <w:rPr>
          <w:rFonts w:ascii="仿宋_GB2312" w:eastAsia="仿宋_GB2312" w:hAnsi="Calibri" w:hint="eastAsia"/>
          <w:szCs w:val="32"/>
        </w:rPr>
        <w:t>深圳市</w:t>
      </w:r>
      <w:r w:rsidR="00212958">
        <w:rPr>
          <w:rFonts w:ascii="仿宋_GB2312" w:eastAsia="仿宋_GB2312" w:hAnsi="Calibri" w:hint="eastAsia"/>
          <w:szCs w:val="32"/>
        </w:rPr>
        <w:t>住房保障及</w:t>
      </w:r>
      <w:r w:rsidR="003043E3" w:rsidRPr="001C626D">
        <w:rPr>
          <w:rFonts w:ascii="仿宋_GB2312" w:eastAsia="仿宋_GB2312" w:hAnsi="Calibri" w:hint="eastAsia"/>
          <w:szCs w:val="32"/>
        </w:rPr>
        <w:t>住房和建设系统行政处罚自由裁量权基准》（以下简称《裁量基准》）执行。</w:t>
      </w:r>
    </w:p>
    <w:p w14:paraId="0E43839B" w14:textId="3A22577B" w:rsidR="003043E3" w:rsidRPr="001C626D" w:rsidRDefault="00ED016A" w:rsidP="00ED016A">
      <w:pPr>
        <w:ind w:firstLine="640"/>
        <w:rPr>
          <w:rFonts w:ascii="仿宋_GB2312" w:eastAsia="仿宋_GB2312" w:hAnsi="Calibri"/>
          <w:szCs w:val="32"/>
        </w:rPr>
      </w:pPr>
      <w:r w:rsidRPr="001C626D">
        <w:rPr>
          <w:rFonts w:ascii="仿宋_GB2312" w:eastAsia="仿宋_GB2312" w:hAnsi="Calibri" w:hint="eastAsia"/>
          <w:szCs w:val="32"/>
        </w:rPr>
        <w:lastRenderedPageBreak/>
        <w:t>第</w:t>
      </w:r>
      <w:r w:rsidR="002A2A2B" w:rsidRPr="001C626D">
        <w:rPr>
          <w:rFonts w:ascii="仿宋_GB2312" w:eastAsia="仿宋_GB2312" w:hAnsi="Calibri" w:hint="eastAsia"/>
          <w:szCs w:val="32"/>
        </w:rPr>
        <w:t>九</w:t>
      </w:r>
      <w:r w:rsidRPr="001C626D">
        <w:rPr>
          <w:rFonts w:ascii="仿宋_GB2312" w:eastAsia="仿宋_GB2312" w:hAnsi="Calibri" w:hint="eastAsia"/>
          <w:szCs w:val="32"/>
        </w:rPr>
        <w:t xml:space="preserve">条 </w:t>
      </w:r>
      <w:r w:rsidRPr="001C626D">
        <w:rPr>
          <w:rFonts w:ascii="仿宋_GB2312" w:eastAsia="仿宋_GB2312" w:hAnsi="Calibri"/>
          <w:szCs w:val="32"/>
        </w:rPr>
        <w:t xml:space="preserve"> </w:t>
      </w:r>
      <w:r w:rsidR="003043E3" w:rsidRPr="001C626D">
        <w:rPr>
          <w:rFonts w:ascii="仿宋_GB2312" w:eastAsia="仿宋_GB2312" w:hAnsi="Calibri" w:hint="eastAsia"/>
          <w:szCs w:val="32"/>
        </w:rPr>
        <w:t>《裁量基准》根据违法行为的具体情节，将违法程度分为“轻微”、“一般”和“严重”三个档次，并细化相应的处罚基准。</w:t>
      </w:r>
    </w:p>
    <w:p w14:paraId="54EB3D00" w14:textId="01A3BE01" w:rsidR="003043E3" w:rsidRPr="001C626D" w:rsidRDefault="003043E3" w:rsidP="00F6577C">
      <w:pPr>
        <w:ind w:firstLine="640"/>
        <w:rPr>
          <w:rFonts w:ascii="仿宋_GB2312" w:eastAsia="仿宋_GB2312" w:hAnsi="Calibri"/>
          <w:szCs w:val="32"/>
        </w:rPr>
      </w:pPr>
      <w:r w:rsidRPr="001C626D">
        <w:rPr>
          <w:rFonts w:ascii="仿宋_GB2312" w:eastAsia="仿宋_GB2312" w:hAnsi="Calibri" w:hint="eastAsia"/>
          <w:szCs w:val="32"/>
        </w:rPr>
        <w:t>第</w:t>
      </w:r>
      <w:r w:rsidR="002A2A2B" w:rsidRPr="001C626D">
        <w:rPr>
          <w:rFonts w:ascii="仿宋_GB2312" w:eastAsia="仿宋_GB2312" w:hAnsi="Calibri" w:hint="eastAsia"/>
          <w:szCs w:val="32"/>
        </w:rPr>
        <w:t>十</w:t>
      </w:r>
      <w:r w:rsidRPr="001C626D">
        <w:rPr>
          <w:rFonts w:ascii="仿宋_GB2312" w:eastAsia="仿宋_GB2312" w:hAnsi="Calibri" w:hint="eastAsia"/>
          <w:szCs w:val="32"/>
        </w:rPr>
        <w:t>条  《裁量基准》表格中“违法情节和后果”一栏“危害后果”档次的确定应综合考虑涉案标的、违法事实、现实后果、主观恶性程度等因素。</w:t>
      </w:r>
    </w:p>
    <w:p w14:paraId="01BCCCF6" w14:textId="371D42A8" w:rsidR="006C45CE" w:rsidRPr="001C626D" w:rsidRDefault="006C45CE" w:rsidP="00F6577C">
      <w:pPr>
        <w:ind w:firstLine="640"/>
        <w:rPr>
          <w:rFonts w:ascii="仿宋_GB2312" w:eastAsia="仿宋_GB2312" w:hAnsi="Calibri"/>
          <w:szCs w:val="32"/>
        </w:rPr>
      </w:pPr>
      <w:r w:rsidRPr="001C626D">
        <w:rPr>
          <w:rFonts w:ascii="仿宋_GB2312" w:eastAsia="仿宋_GB2312" w:hAnsi="Calibri" w:hint="eastAsia"/>
          <w:szCs w:val="32"/>
        </w:rPr>
        <w:t xml:space="preserve">第十一条 </w:t>
      </w:r>
      <w:r w:rsidRPr="001C626D">
        <w:rPr>
          <w:rFonts w:ascii="仿宋_GB2312" w:eastAsia="仿宋_GB2312" w:hAnsi="Calibri"/>
          <w:szCs w:val="32"/>
        </w:rPr>
        <w:t xml:space="preserve"> </w:t>
      </w:r>
      <w:r w:rsidRPr="001C626D">
        <w:rPr>
          <w:rFonts w:ascii="仿宋_GB2312" w:eastAsia="仿宋_GB2312" w:hAnsi="Calibri" w:hint="eastAsia"/>
          <w:szCs w:val="32"/>
        </w:rPr>
        <w:t>有关《裁量基准》中内容的表述说明：</w:t>
      </w:r>
    </w:p>
    <w:p w14:paraId="1B8CF935" w14:textId="1930B9A8" w:rsidR="003043E3" w:rsidRPr="001C626D" w:rsidRDefault="006C45CE" w:rsidP="00F6577C">
      <w:pPr>
        <w:ind w:firstLine="640"/>
        <w:rPr>
          <w:rFonts w:ascii="仿宋_GB2312" w:eastAsia="仿宋_GB2312" w:hAnsi="Calibri"/>
          <w:szCs w:val="32"/>
        </w:rPr>
      </w:pPr>
      <w:r w:rsidRPr="001C626D">
        <w:rPr>
          <w:rFonts w:ascii="仿宋_GB2312" w:eastAsia="仿宋_GB2312" w:hAnsi="Calibri" w:hint="eastAsia"/>
          <w:szCs w:val="32"/>
        </w:rPr>
        <w:t>（一）《裁量基准》正文表格中的“违法情节与后果”一栏中，</w:t>
      </w:r>
      <w:r w:rsidR="003043E3" w:rsidRPr="001C626D">
        <w:rPr>
          <w:rFonts w:ascii="仿宋_GB2312" w:eastAsia="仿宋_GB2312" w:hAnsi="Calibri" w:hint="eastAsia"/>
          <w:szCs w:val="32"/>
        </w:rPr>
        <w:t>“危害后果”需进行质量、</w:t>
      </w:r>
      <w:r w:rsidR="003043E3" w:rsidRPr="001C626D">
        <w:rPr>
          <w:rFonts w:ascii="仿宋_GB2312" w:eastAsia="仿宋_GB2312" w:hAnsi="Calibri"/>
          <w:szCs w:val="32"/>
        </w:rPr>
        <w:t>安全事故等级认定的，详见《</w:t>
      </w:r>
      <w:r w:rsidR="003043E3" w:rsidRPr="001C626D">
        <w:rPr>
          <w:rFonts w:ascii="仿宋_GB2312" w:eastAsia="仿宋_GB2312" w:hAnsi="Calibri" w:hint="eastAsia"/>
          <w:szCs w:val="32"/>
        </w:rPr>
        <w:t>生产</w:t>
      </w:r>
      <w:r w:rsidR="003043E3" w:rsidRPr="001C626D">
        <w:rPr>
          <w:rFonts w:ascii="仿宋_GB2312" w:eastAsia="仿宋_GB2312" w:hAnsi="Calibri"/>
          <w:szCs w:val="32"/>
        </w:rPr>
        <w:t>安全事故报告和调查处理</w:t>
      </w:r>
      <w:r w:rsidR="003043E3" w:rsidRPr="001C626D">
        <w:rPr>
          <w:rFonts w:ascii="仿宋_GB2312" w:eastAsia="仿宋_GB2312" w:hAnsi="Calibri" w:hint="eastAsia"/>
          <w:szCs w:val="32"/>
        </w:rPr>
        <w:t>条例</w:t>
      </w:r>
      <w:r w:rsidR="003043E3" w:rsidRPr="001C626D">
        <w:rPr>
          <w:rFonts w:ascii="仿宋_GB2312" w:eastAsia="仿宋_GB2312" w:hAnsi="Calibri"/>
          <w:szCs w:val="32"/>
        </w:rPr>
        <w:t>》</w:t>
      </w:r>
      <w:r w:rsidR="003043E3" w:rsidRPr="001C626D">
        <w:rPr>
          <w:rFonts w:ascii="仿宋_GB2312" w:eastAsia="仿宋_GB2312" w:hAnsi="Calibri" w:hint="eastAsia"/>
          <w:szCs w:val="32"/>
        </w:rPr>
        <w:t>（国务院令493号）和《关于做好房屋建筑和市政基础设施工程质量事故报告和调查处理工作的通知》（</w:t>
      </w:r>
      <w:proofErr w:type="gramStart"/>
      <w:r w:rsidR="003043E3" w:rsidRPr="001C626D">
        <w:rPr>
          <w:rFonts w:ascii="仿宋_GB2312" w:eastAsia="仿宋_GB2312" w:hAnsi="Calibri" w:hint="eastAsia"/>
          <w:szCs w:val="32"/>
        </w:rPr>
        <w:t>建质〔2010〕</w:t>
      </w:r>
      <w:proofErr w:type="gramEnd"/>
      <w:r w:rsidR="003043E3" w:rsidRPr="001C626D">
        <w:rPr>
          <w:rFonts w:ascii="仿宋_GB2312" w:eastAsia="仿宋_GB2312" w:hAnsi="Calibri" w:hint="eastAsia"/>
          <w:szCs w:val="32"/>
        </w:rPr>
        <w:t>111号）</w:t>
      </w:r>
      <w:r w:rsidR="009C3A98" w:rsidRPr="001C626D">
        <w:rPr>
          <w:rFonts w:ascii="仿宋_GB2312" w:eastAsia="仿宋_GB2312" w:hAnsi="Calibri" w:hint="eastAsia"/>
          <w:szCs w:val="32"/>
        </w:rPr>
        <w:t>；</w:t>
      </w:r>
    </w:p>
    <w:p w14:paraId="0A4136E1" w14:textId="5EF5E284" w:rsidR="003043E3" w:rsidRPr="001C626D" w:rsidRDefault="003043E3" w:rsidP="00F6577C">
      <w:pPr>
        <w:ind w:firstLine="640"/>
        <w:rPr>
          <w:rFonts w:ascii="仿宋_GB2312" w:eastAsia="仿宋_GB2312" w:hAnsi="Calibri"/>
          <w:szCs w:val="32"/>
        </w:rPr>
      </w:pPr>
      <w:r w:rsidRPr="001C626D">
        <w:rPr>
          <w:rFonts w:ascii="仿宋_GB2312" w:eastAsia="仿宋_GB2312" w:hAnsi="Calibri" w:hint="eastAsia"/>
          <w:szCs w:val="32"/>
        </w:rPr>
        <w:t>（二）《裁量基准》</w:t>
      </w:r>
      <w:r w:rsidR="006C45CE" w:rsidRPr="001C626D">
        <w:rPr>
          <w:rFonts w:ascii="仿宋_GB2312" w:eastAsia="仿宋_GB2312" w:hAnsi="Calibri" w:hint="eastAsia"/>
          <w:szCs w:val="32"/>
        </w:rPr>
        <w:t>正文</w:t>
      </w:r>
      <w:r w:rsidRPr="001C626D">
        <w:rPr>
          <w:rFonts w:ascii="仿宋_GB2312" w:eastAsia="仿宋_GB2312" w:hAnsi="Calibri" w:hint="eastAsia"/>
          <w:szCs w:val="32"/>
        </w:rPr>
        <w:t>表格中“违法情节与后果”一栏的“以上”包括本数，“以下”不包括本数</w:t>
      </w:r>
      <w:r w:rsidR="009C3A98" w:rsidRPr="001C626D">
        <w:rPr>
          <w:rFonts w:ascii="仿宋_GB2312" w:eastAsia="仿宋_GB2312" w:hAnsi="Calibri" w:hint="eastAsia"/>
          <w:szCs w:val="32"/>
        </w:rPr>
        <w:t>；</w:t>
      </w:r>
    </w:p>
    <w:p w14:paraId="02E31A4D" w14:textId="5DAA9BB6" w:rsidR="003043E3" w:rsidRPr="001C626D" w:rsidRDefault="003043E3" w:rsidP="00F6577C">
      <w:pPr>
        <w:ind w:firstLine="640"/>
        <w:rPr>
          <w:rFonts w:ascii="仿宋_GB2312" w:eastAsia="仿宋_GB2312" w:hAnsi="Calibri"/>
          <w:szCs w:val="32"/>
        </w:rPr>
      </w:pPr>
      <w:r w:rsidRPr="001C626D">
        <w:rPr>
          <w:rFonts w:ascii="仿宋_GB2312" w:eastAsia="仿宋_GB2312" w:hAnsi="Calibri" w:hint="eastAsia"/>
          <w:szCs w:val="32"/>
        </w:rPr>
        <w:t>（三）《裁量基准》</w:t>
      </w:r>
      <w:r w:rsidR="006C45CE" w:rsidRPr="001C626D">
        <w:rPr>
          <w:rFonts w:ascii="仿宋_GB2312" w:eastAsia="仿宋_GB2312" w:hAnsi="Calibri" w:hint="eastAsia"/>
          <w:szCs w:val="32"/>
        </w:rPr>
        <w:t>正文</w:t>
      </w:r>
      <w:r w:rsidRPr="001C626D">
        <w:rPr>
          <w:rFonts w:ascii="仿宋_GB2312" w:eastAsia="仿宋_GB2312" w:hAnsi="Calibri" w:hint="eastAsia"/>
          <w:szCs w:val="32"/>
        </w:rPr>
        <w:t>表格中“行政处罚”一栏的“以上”、“以下”含义均同对应法律原文含义。</w:t>
      </w:r>
    </w:p>
    <w:p w14:paraId="7CD139CF" w14:textId="2666C3C5" w:rsidR="006C45CE" w:rsidRPr="001C626D" w:rsidRDefault="006C45CE" w:rsidP="00F6577C">
      <w:pPr>
        <w:ind w:firstLine="640"/>
        <w:rPr>
          <w:rFonts w:ascii="仿宋_GB2312" w:eastAsia="仿宋_GB2312" w:hAnsi="Calibri"/>
          <w:szCs w:val="32"/>
        </w:rPr>
      </w:pPr>
      <w:r w:rsidRPr="001C626D">
        <w:rPr>
          <w:rFonts w:ascii="仿宋_GB2312" w:eastAsia="仿宋_GB2312" w:hAnsi="Calibri" w:hint="eastAsia"/>
          <w:szCs w:val="32"/>
        </w:rPr>
        <w:t xml:space="preserve">第十二条 </w:t>
      </w:r>
      <w:r w:rsidRPr="001C626D">
        <w:rPr>
          <w:rFonts w:ascii="仿宋_GB2312" w:eastAsia="仿宋_GB2312" w:hAnsi="Calibri"/>
          <w:szCs w:val="32"/>
        </w:rPr>
        <w:t xml:space="preserve"> </w:t>
      </w:r>
      <w:r w:rsidRPr="001C626D">
        <w:rPr>
          <w:rFonts w:ascii="仿宋_GB2312" w:eastAsia="仿宋_GB2312" w:hAnsi="Calibri" w:hint="eastAsia"/>
          <w:szCs w:val="32"/>
        </w:rPr>
        <w:t>上级机关应当对下级机关行政处罚自由权行使情况进行</w:t>
      </w:r>
      <w:r w:rsidR="00992DB6" w:rsidRPr="001C626D">
        <w:rPr>
          <w:rFonts w:ascii="仿宋_GB2312" w:eastAsia="仿宋_GB2312" w:hAnsi="Calibri" w:hint="eastAsia"/>
          <w:szCs w:val="32"/>
        </w:rPr>
        <w:t>指导</w:t>
      </w:r>
      <w:r w:rsidRPr="001C626D">
        <w:rPr>
          <w:rFonts w:ascii="仿宋_GB2312" w:eastAsia="仿宋_GB2312" w:hAnsi="Calibri" w:hint="eastAsia"/>
          <w:szCs w:val="32"/>
        </w:rPr>
        <w:t>，发现行使不当的，应当责令纠正。</w:t>
      </w:r>
    </w:p>
    <w:p w14:paraId="50523F95" w14:textId="505085A7" w:rsidR="00992DB6" w:rsidRPr="001C626D" w:rsidRDefault="00992DB6" w:rsidP="00F6577C">
      <w:pPr>
        <w:ind w:firstLine="640"/>
        <w:rPr>
          <w:rFonts w:ascii="仿宋_GB2312" w:eastAsia="仿宋_GB2312" w:hAnsi="Calibri"/>
          <w:szCs w:val="32"/>
        </w:rPr>
      </w:pPr>
      <w:r w:rsidRPr="001C626D">
        <w:rPr>
          <w:rFonts w:ascii="仿宋_GB2312" w:eastAsia="仿宋_GB2312" w:hAnsi="Calibri" w:hint="eastAsia"/>
          <w:szCs w:val="32"/>
        </w:rPr>
        <w:t xml:space="preserve">第十三条 </w:t>
      </w:r>
      <w:r w:rsidRPr="001C626D">
        <w:rPr>
          <w:rFonts w:ascii="仿宋_GB2312" w:eastAsia="仿宋_GB2312" w:hAnsi="Calibri"/>
          <w:szCs w:val="32"/>
        </w:rPr>
        <w:t xml:space="preserve"> </w:t>
      </w:r>
      <w:r w:rsidRPr="001C626D">
        <w:rPr>
          <w:rFonts w:ascii="仿宋_GB2312" w:eastAsia="仿宋_GB2312" w:hAnsi="Calibri" w:hint="eastAsia"/>
          <w:szCs w:val="32"/>
        </w:rPr>
        <w:t>在依法查处</w:t>
      </w:r>
      <w:r w:rsidR="00DB3DD4" w:rsidRPr="001C626D">
        <w:rPr>
          <w:rFonts w:ascii="仿宋_GB2312" w:eastAsia="仿宋_GB2312" w:hAnsi="Calibri" w:hint="eastAsia"/>
          <w:szCs w:val="32"/>
        </w:rPr>
        <w:t>住房保障及住房和建设系统</w:t>
      </w:r>
      <w:r w:rsidRPr="001C626D">
        <w:rPr>
          <w:rFonts w:ascii="仿宋_GB2312" w:eastAsia="仿宋_GB2312" w:hAnsi="Calibri" w:hint="eastAsia"/>
          <w:szCs w:val="32"/>
        </w:rPr>
        <w:t>违法行为中发现涉嫌犯罪的，应当及时移送有关国家机关依法处理。</w:t>
      </w:r>
    </w:p>
    <w:p w14:paraId="5D74B72A" w14:textId="62A89945" w:rsidR="00125E94" w:rsidRPr="001C626D" w:rsidRDefault="003043E3" w:rsidP="006C45CE">
      <w:pPr>
        <w:ind w:firstLine="640"/>
        <w:rPr>
          <w:rFonts w:ascii="仿宋_GB2312" w:eastAsia="仿宋_GB2312" w:hAnsi="Calibri"/>
          <w:szCs w:val="32"/>
        </w:rPr>
      </w:pPr>
      <w:r w:rsidRPr="001C626D">
        <w:rPr>
          <w:rFonts w:ascii="仿宋_GB2312" w:eastAsia="仿宋_GB2312" w:hAnsi="Calibri" w:hint="eastAsia"/>
          <w:szCs w:val="32"/>
        </w:rPr>
        <w:t>第十</w:t>
      </w:r>
      <w:r w:rsidR="00992DB6" w:rsidRPr="001C626D">
        <w:rPr>
          <w:rFonts w:ascii="仿宋_GB2312" w:eastAsia="仿宋_GB2312" w:hAnsi="Calibri" w:hint="eastAsia"/>
          <w:szCs w:val="32"/>
        </w:rPr>
        <w:t>四</w:t>
      </w:r>
      <w:r w:rsidRPr="001C626D">
        <w:rPr>
          <w:rFonts w:ascii="仿宋_GB2312" w:eastAsia="仿宋_GB2312" w:hAnsi="Calibri" w:hint="eastAsia"/>
          <w:szCs w:val="32"/>
        </w:rPr>
        <w:t>条  本规定</w:t>
      </w:r>
      <w:r w:rsidR="0091342E" w:rsidRPr="001C626D">
        <w:rPr>
          <w:rFonts w:ascii="仿宋_GB2312" w:eastAsia="仿宋_GB2312" w:hAnsi="Calibri" w:hint="eastAsia"/>
          <w:szCs w:val="32"/>
        </w:rPr>
        <w:t>公布</w:t>
      </w:r>
      <w:r w:rsidR="002B105F" w:rsidRPr="001C626D">
        <w:rPr>
          <w:rFonts w:ascii="仿宋_GB2312" w:eastAsia="仿宋_GB2312" w:hAnsi="Calibri" w:hint="eastAsia"/>
          <w:szCs w:val="32"/>
        </w:rPr>
        <w:t>之日</w:t>
      </w:r>
      <w:r w:rsidRPr="001C626D">
        <w:rPr>
          <w:rFonts w:ascii="仿宋_GB2312" w:eastAsia="仿宋_GB2312" w:hAnsi="Calibri" w:hint="eastAsia"/>
          <w:szCs w:val="32"/>
        </w:rPr>
        <w:t>施行。</w:t>
      </w:r>
    </w:p>
    <w:sectPr w:rsidR="00125E94" w:rsidRPr="001C626D">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pgNumType w:fmt="numberInDash"/>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D01BF0" w14:textId="77777777" w:rsidR="004E01F7" w:rsidRDefault="004E01F7">
      <w:pPr>
        <w:spacing w:line="240" w:lineRule="auto"/>
        <w:ind w:firstLine="640"/>
      </w:pPr>
      <w:r>
        <w:separator/>
      </w:r>
    </w:p>
  </w:endnote>
  <w:endnote w:type="continuationSeparator" w:id="0">
    <w:p w14:paraId="67C77FD2" w14:textId="77777777" w:rsidR="004E01F7" w:rsidRDefault="004E01F7">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宋体"/>
    <w:charset w:val="86"/>
    <w:family w:val="script"/>
    <w:pitch w:val="default"/>
    <w:sig w:usb0="00000001" w:usb1="080E0000" w:usb2="00000000" w:usb3="00000000" w:csb0="00040000" w:csb1="00000000"/>
  </w:font>
  <w:font w:name="仿宋_GB2312">
    <w:altName w:val="微软雅黑"/>
    <w:charset w:val="86"/>
    <w:family w:val="auto"/>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F890C" w14:textId="77777777" w:rsidR="00AC3245" w:rsidRDefault="00AC3245">
    <w:pPr>
      <w:pStyle w:val="a4"/>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305942"/>
      <w:docPartObj>
        <w:docPartGallery w:val="Page Numbers (Bottom of Page)"/>
        <w:docPartUnique/>
      </w:docPartObj>
    </w:sdtPr>
    <w:sdtEndPr/>
    <w:sdtContent>
      <w:p w14:paraId="6EC8296A" w14:textId="11C2BAF1" w:rsidR="00F6577C" w:rsidRDefault="00F6577C">
        <w:pPr>
          <w:pStyle w:val="a4"/>
          <w:ind w:firstLine="360"/>
          <w:jc w:val="center"/>
        </w:pPr>
        <w:r>
          <w:fldChar w:fldCharType="begin"/>
        </w:r>
        <w:r>
          <w:instrText>PAGE   \* MERGEFORMAT</w:instrText>
        </w:r>
        <w:r>
          <w:fldChar w:fldCharType="separate"/>
        </w:r>
        <w:r>
          <w:rPr>
            <w:lang w:val="zh-CN"/>
          </w:rPr>
          <w:t>2</w:t>
        </w:r>
        <w:r>
          <w:fldChar w:fldCharType="end"/>
        </w:r>
      </w:p>
    </w:sdtContent>
  </w:sdt>
  <w:p w14:paraId="0D18359B" w14:textId="77777777" w:rsidR="0051672E" w:rsidRDefault="0051672E">
    <w:pPr>
      <w:pStyle w:val="a4"/>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9C9331" w14:textId="77777777" w:rsidR="00AC3245" w:rsidRDefault="00AC3245">
    <w:pPr>
      <w:pStyle w:val="a4"/>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061DED" w14:textId="77777777" w:rsidR="004E01F7" w:rsidRDefault="004E01F7">
      <w:pPr>
        <w:spacing w:line="240" w:lineRule="auto"/>
        <w:ind w:firstLine="640"/>
      </w:pPr>
      <w:r>
        <w:separator/>
      </w:r>
    </w:p>
  </w:footnote>
  <w:footnote w:type="continuationSeparator" w:id="0">
    <w:p w14:paraId="6FBEFED1" w14:textId="77777777" w:rsidR="004E01F7" w:rsidRDefault="004E01F7">
      <w:pPr>
        <w:spacing w:line="240" w:lineRule="auto"/>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C833BB" w14:textId="77777777" w:rsidR="00AC3245" w:rsidRDefault="00AC3245">
    <w:pPr>
      <w:pStyle w:val="a7"/>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7B7A03" w14:textId="77777777" w:rsidR="00AC3245" w:rsidRPr="00F6577C" w:rsidRDefault="00AC3245" w:rsidP="00F6577C">
    <w:pPr>
      <w:ind w:firstLine="64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6D0D95" w14:textId="77777777" w:rsidR="00AC3245" w:rsidRDefault="00AC3245">
    <w:pPr>
      <w:pStyle w:val="a7"/>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singleLevel"/>
    <w:tmpl w:val="0000000A"/>
    <w:lvl w:ilvl="0">
      <w:start w:val="7"/>
      <w:numFmt w:val="chineseCounting"/>
      <w:suff w:val="space"/>
      <w:lvlText w:val="第%1条"/>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3E3"/>
    <w:rsid w:val="00046C0F"/>
    <w:rsid w:val="00063675"/>
    <w:rsid w:val="00125E94"/>
    <w:rsid w:val="00133C37"/>
    <w:rsid w:val="001C29F9"/>
    <w:rsid w:val="001C431D"/>
    <w:rsid w:val="001C626D"/>
    <w:rsid w:val="001D72CF"/>
    <w:rsid w:val="00212958"/>
    <w:rsid w:val="00251E97"/>
    <w:rsid w:val="002A2A2B"/>
    <w:rsid w:val="002B105F"/>
    <w:rsid w:val="002B241C"/>
    <w:rsid w:val="003043E3"/>
    <w:rsid w:val="00336950"/>
    <w:rsid w:val="00382389"/>
    <w:rsid w:val="0038310B"/>
    <w:rsid w:val="003B1A8D"/>
    <w:rsid w:val="004026EE"/>
    <w:rsid w:val="00414BB6"/>
    <w:rsid w:val="004173E9"/>
    <w:rsid w:val="004E01F7"/>
    <w:rsid w:val="0051672E"/>
    <w:rsid w:val="005632C8"/>
    <w:rsid w:val="0058401E"/>
    <w:rsid w:val="005B3F03"/>
    <w:rsid w:val="005C64B5"/>
    <w:rsid w:val="00606948"/>
    <w:rsid w:val="006C45CE"/>
    <w:rsid w:val="006D0CB6"/>
    <w:rsid w:val="00700286"/>
    <w:rsid w:val="00701DFE"/>
    <w:rsid w:val="00723554"/>
    <w:rsid w:val="0072359B"/>
    <w:rsid w:val="007355C0"/>
    <w:rsid w:val="00796E6A"/>
    <w:rsid w:val="008D1084"/>
    <w:rsid w:val="008E30CB"/>
    <w:rsid w:val="0091342E"/>
    <w:rsid w:val="00952C8C"/>
    <w:rsid w:val="009649D0"/>
    <w:rsid w:val="00990D31"/>
    <w:rsid w:val="00992DB6"/>
    <w:rsid w:val="009A4FA9"/>
    <w:rsid w:val="009C3A98"/>
    <w:rsid w:val="00A0708D"/>
    <w:rsid w:val="00AC3245"/>
    <w:rsid w:val="00AE6EF2"/>
    <w:rsid w:val="00B774C9"/>
    <w:rsid w:val="00C509B7"/>
    <w:rsid w:val="00D5043B"/>
    <w:rsid w:val="00D74BDA"/>
    <w:rsid w:val="00DB3DD4"/>
    <w:rsid w:val="00E0241D"/>
    <w:rsid w:val="00EA29E3"/>
    <w:rsid w:val="00ED016A"/>
    <w:rsid w:val="00F248E2"/>
    <w:rsid w:val="00F6577C"/>
    <w:rsid w:val="00FE0F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0989F4"/>
  <w15:chartTrackingRefBased/>
  <w15:docId w15:val="{896452C8-AB84-49DD-9E71-A9892A08F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016A"/>
    <w:pPr>
      <w:widowControl w:val="0"/>
      <w:spacing w:line="360" w:lineRule="auto"/>
      <w:ind w:firstLineChars="200" w:firstLine="200"/>
      <w:jc w:val="both"/>
    </w:pPr>
    <w:rPr>
      <w:rFonts w:ascii="Times New Roman" w:eastAsia="仿宋" w:hAnsi="Times New Roman" w:cs="Times New Roman"/>
      <w:sz w:val="32"/>
    </w:rPr>
  </w:style>
  <w:style w:type="paragraph" w:styleId="1">
    <w:name w:val="heading 1"/>
    <w:basedOn w:val="a"/>
    <w:next w:val="a"/>
    <w:link w:val="10"/>
    <w:autoRedefine/>
    <w:uiPriority w:val="9"/>
    <w:qFormat/>
    <w:rsid w:val="0038310B"/>
    <w:pPr>
      <w:keepNext/>
      <w:keepLines/>
      <w:spacing w:before="100" w:beforeAutospacing="1" w:after="100" w:afterAutospacing="1"/>
      <w:outlineLvl w:val="0"/>
    </w:pPr>
    <w:rPr>
      <w:b/>
      <w:bCs/>
      <w:kern w:val="44"/>
      <w:sz w:val="28"/>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8310B"/>
    <w:rPr>
      <w:rFonts w:eastAsia="仿宋"/>
      <w:b/>
      <w:bCs/>
      <w:kern w:val="44"/>
      <w:sz w:val="28"/>
      <w:szCs w:val="44"/>
    </w:rPr>
  </w:style>
  <w:style w:type="character" w:customStyle="1" w:styleId="a3">
    <w:name w:val="页脚 字符"/>
    <w:link w:val="a4"/>
    <w:uiPriority w:val="99"/>
    <w:rsid w:val="003043E3"/>
    <w:rPr>
      <w:sz w:val="18"/>
      <w:szCs w:val="18"/>
    </w:rPr>
  </w:style>
  <w:style w:type="character" w:styleId="a5">
    <w:name w:val="page number"/>
    <w:basedOn w:val="a0"/>
    <w:rsid w:val="003043E3"/>
  </w:style>
  <w:style w:type="paragraph" w:styleId="a4">
    <w:name w:val="footer"/>
    <w:basedOn w:val="a"/>
    <w:link w:val="a3"/>
    <w:uiPriority w:val="99"/>
    <w:rsid w:val="003043E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11">
    <w:name w:val="页脚 字符1"/>
    <w:basedOn w:val="a0"/>
    <w:uiPriority w:val="99"/>
    <w:semiHidden/>
    <w:rsid w:val="003043E3"/>
    <w:rPr>
      <w:rFonts w:ascii="Calibri" w:eastAsia="宋体" w:hAnsi="Calibri" w:cs="Times New Roman"/>
      <w:sz w:val="18"/>
      <w:szCs w:val="18"/>
    </w:rPr>
  </w:style>
  <w:style w:type="paragraph" w:styleId="a6">
    <w:name w:val="List Paragraph"/>
    <w:basedOn w:val="a"/>
    <w:uiPriority w:val="34"/>
    <w:qFormat/>
    <w:rsid w:val="003043E3"/>
    <w:pPr>
      <w:ind w:firstLine="420"/>
    </w:pPr>
  </w:style>
  <w:style w:type="paragraph" w:styleId="a7">
    <w:name w:val="header"/>
    <w:basedOn w:val="a"/>
    <w:link w:val="a8"/>
    <w:uiPriority w:val="99"/>
    <w:unhideWhenUsed/>
    <w:rsid w:val="00AC3245"/>
    <w:pPr>
      <w:pBdr>
        <w:bottom w:val="single" w:sz="6" w:space="1" w:color="auto"/>
      </w:pBdr>
      <w:tabs>
        <w:tab w:val="center" w:pos="4153"/>
        <w:tab w:val="right" w:pos="8306"/>
      </w:tabs>
      <w:snapToGrid w:val="0"/>
      <w:spacing w:line="240" w:lineRule="auto"/>
      <w:jc w:val="center"/>
    </w:pPr>
    <w:rPr>
      <w:sz w:val="18"/>
      <w:szCs w:val="18"/>
    </w:rPr>
  </w:style>
  <w:style w:type="character" w:customStyle="1" w:styleId="a8">
    <w:name w:val="页眉 字符"/>
    <w:basedOn w:val="a0"/>
    <w:link w:val="a7"/>
    <w:uiPriority w:val="99"/>
    <w:rsid w:val="00AC3245"/>
    <w:rPr>
      <w:rFonts w:ascii="Times New Roman" w:eastAsia="仿宋" w:hAnsi="Times New Roman" w:cs="Times New Roman"/>
      <w:sz w:val="18"/>
      <w:szCs w:val="18"/>
    </w:rPr>
  </w:style>
  <w:style w:type="paragraph" w:styleId="a9">
    <w:name w:val="Balloon Text"/>
    <w:basedOn w:val="a"/>
    <w:link w:val="aa"/>
    <w:uiPriority w:val="99"/>
    <w:semiHidden/>
    <w:unhideWhenUsed/>
    <w:rsid w:val="0058401E"/>
    <w:pPr>
      <w:spacing w:line="240" w:lineRule="auto"/>
    </w:pPr>
    <w:rPr>
      <w:sz w:val="18"/>
      <w:szCs w:val="18"/>
    </w:rPr>
  </w:style>
  <w:style w:type="character" w:customStyle="1" w:styleId="aa">
    <w:name w:val="批注框文本 字符"/>
    <w:basedOn w:val="a0"/>
    <w:link w:val="a9"/>
    <w:uiPriority w:val="99"/>
    <w:semiHidden/>
    <w:rsid w:val="0058401E"/>
    <w:rPr>
      <w:rFonts w:ascii="Times New Roman" w:eastAsia="仿宋"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2F672-D7F8-476E-8907-355D2374B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277</Words>
  <Characters>1584</Characters>
  <Application>Microsoft Office Word</Application>
  <DocSecurity>0</DocSecurity>
  <Lines>13</Lines>
  <Paragraphs>3</Paragraphs>
  <ScaleCrop>false</ScaleCrop>
  <Company/>
  <LinksUpToDate>false</LinksUpToDate>
  <CharactersWithSpaces>1858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张晓静</dc:creator>
  <cp:keywords/>
  <dc:description/>
  <cp:lastModifiedBy>张晓静</cp:lastModifiedBy>
  <cp:revision>9</cp:revision>
  <cp:lastPrinted>2019-11-04T17:11:00Z</cp:lastPrinted>
  <dcterms:created xsi:type="dcterms:W3CDTF">2019-11-05T12:21:00Z</dcterms:created>
  <dcterms:modified xsi:type="dcterms:W3CDTF">2019-11-06T07:23:00Z</dcterms:modified>
</cp:coreProperties>
</file>