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7" w:rsidRDefault="00375C2C" w:rsidP="00254A97">
      <w:pPr>
        <w:rPr>
          <w:rFonts w:ascii="仿宋_GB2312" w:eastAsia="仿宋_GB2312" w:hAnsiTheme="majorEastAsia"/>
          <w:sz w:val="32"/>
          <w:szCs w:val="32"/>
        </w:rPr>
      </w:pPr>
      <w:r w:rsidRPr="00254A97">
        <w:rPr>
          <w:rFonts w:ascii="仿宋_GB2312" w:eastAsia="仿宋_GB2312" w:hAnsiTheme="majorEastAsia" w:hint="eastAsia"/>
          <w:sz w:val="32"/>
          <w:szCs w:val="32"/>
        </w:rPr>
        <w:t>附</w:t>
      </w:r>
      <w:r w:rsidR="00254A97" w:rsidRPr="00254A97">
        <w:rPr>
          <w:rFonts w:ascii="仿宋_GB2312" w:eastAsia="仿宋_GB2312" w:hAnsiTheme="majorEastAsia" w:hint="eastAsia"/>
          <w:sz w:val="32"/>
          <w:szCs w:val="32"/>
        </w:rPr>
        <w:t>表</w:t>
      </w:r>
      <w:r w:rsidRPr="00254A97">
        <w:rPr>
          <w:rFonts w:ascii="仿宋_GB2312" w:eastAsia="仿宋_GB2312" w:hAnsiTheme="majorEastAsia" w:hint="eastAsia"/>
          <w:sz w:val="32"/>
          <w:szCs w:val="32"/>
        </w:rPr>
        <w:t>6</w:t>
      </w:r>
      <w:r w:rsidR="00254A97">
        <w:rPr>
          <w:rFonts w:ascii="仿宋_GB2312" w:eastAsia="仿宋_GB2312" w:hAnsiTheme="majorEastAsia" w:hint="eastAsia"/>
          <w:sz w:val="32"/>
          <w:szCs w:val="32"/>
        </w:rPr>
        <w:t>（</w:t>
      </w:r>
      <w:r w:rsidR="00254A97" w:rsidRPr="00254A97">
        <w:rPr>
          <w:rFonts w:ascii="仿宋_GB2312" w:eastAsia="仿宋_GB2312" w:hAnsiTheme="majorEastAsia" w:hint="eastAsia"/>
          <w:sz w:val="32"/>
          <w:szCs w:val="32"/>
        </w:rPr>
        <w:t>2014年深圳市民用建筑节能设计文件检查表</w:t>
      </w:r>
      <w:r w:rsidR="00254A97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A3713E" w:rsidRPr="00254A97" w:rsidRDefault="00A3713E" w:rsidP="00254A97">
      <w:pPr>
        <w:rPr>
          <w:rFonts w:ascii="仿宋_GB2312" w:eastAsia="仿宋_GB2312" w:hAnsiTheme="majorEastAsia"/>
          <w:b/>
          <w:sz w:val="32"/>
          <w:szCs w:val="32"/>
        </w:rPr>
      </w:pPr>
    </w:p>
    <w:p w:rsidR="00375C2C" w:rsidRPr="00254A97" w:rsidRDefault="00254A97" w:rsidP="00254A97"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254A97">
        <w:rPr>
          <w:rFonts w:ascii="仿宋_GB2312" w:eastAsia="仿宋_GB2312" w:hAnsiTheme="majorEastAsia" w:hint="eastAsia"/>
          <w:bCs/>
          <w:spacing w:val="20"/>
          <w:sz w:val="32"/>
          <w:szCs w:val="32"/>
        </w:rPr>
        <w:t xml:space="preserve">6-1  </w:t>
      </w:r>
      <w:r w:rsidR="00375C2C" w:rsidRPr="00254A97">
        <w:rPr>
          <w:rFonts w:ascii="仿宋_GB2312" w:eastAsia="仿宋_GB2312" w:hAnsiTheme="majorEastAsia" w:hint="eastAsia"/>
          <w:bCs/>
          <w:spacing w:val="20"/>
          <w:sz w:val="32"/>
          <w:szCs w:val="32"/>
        </w:rPr>
        <w:t>2014年深圳市公共建筑节能设计文件检查表</w:t>
      </w:r>
    </w:p>
    <w:p w:rsidR="00375C2C" w:rsidRPr="00254A97" w:rsidRDefault="00375C2C" w:rsidP="00375C2C">
      <w:pPr>
        <w:ind w:firstLine="624"/>
        <w:jc w:val="center"/>
        <w:rPr>
          <w:rFonts w:ascii="仿宋_GB2312" w:eastAsia="仿宋_GB2312"/>
          <w:sz w:val="32"/>
          <w:szCs w:val="32"/>
        </w:rPr>
      </w:pPr>
      <w:r w:rsidRPr="00254A97">
        <w:rPr>
          <w:rFonts w:ascii="仿宋_GB2312" w:eastAsia="仿宋_GB2312" w:hint="eastAsia"/>
          <w:sz w:val="32"/>
          <w:szCs w:val="32"/>
        </w:rPr>
        <w:t>（检查组填写）</w:t>
      </w:r>
    </w:p>
    <w:p w:rsidR="00375C2C" w:rsidRPr="003000FD" w:rsidRDefault="00C03B6C" w:rsidP="00375C2C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所在区</w:t>
      </w:r>
      <w:r w:rsidR="00375C2C" w:rsidRPr="003000FD">
        <w:rPr>
          <w:rFonts w:ascii="仿宋_GB2312" w:eastAsia="仿宋_GB2312" w:hint="eastAsia"/>
          <w:sz w:val="24"/>
        </w:rPr>
        <w:t>：</w:t>
      </w:r>
      <w:r w:rsidR="00375C2C" w:rsidRPr="003000FD">
        <w:rPr>
          <w:rFonts w:ascii="仿宋_GB2312" w:eastAsia="仿宋_GB2312"/>
          <w:sz w:val="24"/>
          <w:u w:val="single"/>
        </w:rPr>
        <w:t xml:space="preserve">               </w:t>
      </w:r>
      <w:r w:rsidR="00375C2C" w:rsidRPr="003000FD">
        <w:rPr>
          <w:rFonts w:ascii="仿宋_GB2312" w:eastAsia="仿宋_GB2312"/>
          <w:sz w:val="24"/>
        </w:rPr>
        <w:t xml:space="preserve">  </w:t>
      </w:r>
      <w:r w:rsidR="00375C2C" w:rsidRPr="003000FD">
        <w:rPr>
          <w:rFonts w:ascii="仿宋_GB2312" w:eastAsia="仿宋_GB2312" w:hint="eastAsia"/>
          <w:sz w:val="24"/>
        </w:rPr>
        <w:t>项目名称：</w:t>
      </w:r>
      <w:r w:rsidR="00375C2C" w:rsidRPr="003000FD">
        <w:rPr>
          <w:rFonts w:ascii="仿宋_GB2312" w:eastAsia="仿宋_GB2312"/>
          <w:sz w:val="24"/>
          <w:u w:val="single"/>
        </w:rPr>
        <w:t xml:space="preserve">                       </w:t>
      </w:r>
    </w:p>
    <w:tbl>
      <w:tblPr>
        <w:tblW w:w="9287" w:type="dxa"/>
        <w:jc w:val="center"/>
        <w:tblLook w:val="00A0"/>
      </w:tblPr>
      <w:tblGrid>
        <w:gridCol w:w="567"/>
        <w:gridCol w:w="1101"/>
        <w:gridCol w:w="3543"/>
        <w:gridCol w:w="1134"/>
        <w:gridCol w:w="1134"/>
        <w:gridCol w:w="1808"/>
      </w:tblGrid>
      <w:tr w:rsidR="00375C2C" w:rsidRPr="00011ACC" w:rsidTr="00AE571D">
        <w:trPr>
          <w:trHeight w:val="5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督查项目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督查内容与依据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指标判定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375C2C" w:rsidRPr="00011ACC" w:rsidTr="00AE571D">
        <w:trPr>
          <w:trHeight w:val="52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设计文件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施工图</w:t>
            </w:r>
          </w:p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011ACC">
              <w:rPr>
                <w:rFonts w:ascii="仿宋_GB2312" w:eastAsia="仿宋_GB2312" w:hint="eastAsia"/>
                <w:b/>
                <w:szCs w:val="21"/>
              </w:rPr>
              <w:t>审查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75C2C" w:rsidRPr="00011ACC" w:rsidTr="00AE571D">
        <w:trPr>
          <w:trHeight w:val="5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窗墙比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建筑</w:t>
            </w:r>
            <w:proofErr w:type="gramStart"/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窗墙面积</w:t>
            </w:r>
            <w:proofErr w:type="gramEnd"/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比符合《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6.1.4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75C2C" w:rsidRPr="00011ACC" w:rsidTr="00AE571D">
        <w:trPr>
          <w:trHeight w:val="8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可见光透射比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玻璃（或其他透明材料）的可见光透射比符合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6.1.5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75C2C" w:rsidRPr="00011ACC" w:rsidTr="00AE571D">
        <w:trPr>
          <w:trHeight w:val="8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可开启面积比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房间的外窗或幕墙可开启面积比例符合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6.1.6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75C2C" w:rsidRPr="00011ACC" w:rsidTr="00AE571D">
        <w:trPr>
          <w:trHeight w:val="8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屋顶透明部份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屋顶透明部份的面积比例符合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6.1.8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2C" w:rsidRPr="00011ACC" w:rsidRDefault="00375C2C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52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围护结构的热工性能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屋面传热系数的计算及设计（选用）的作法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5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外墙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（包括非透明幕墙）传热系数的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5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底面接触室外空气的架空</w:t>
            </w:r>
            <w:proofErr w:type="gramStart"/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或外挑楼板</w:t>
            </w:r>
            <w:proofErr w:type="gramEnd"/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传热系数的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5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单一朝向外窗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传热系数的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7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屋顶透明部份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传热系数的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69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外窗（包括透明幕墙）的综合遮阳系数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6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屋顶透明部分设计的综合遮阳系数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的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计算及设计（选用）的作法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条的规定；或不符合规定时，按要求进行权衡判断。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7004B">
        <w:trPr>
          <w:trHeight w:val="52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BD0035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外窗和透明幕墙的气密性设计符合《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6.2.3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BD003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BD003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空调设备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397150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必须对采暖空调房间进行热负荷和逐项逐时的冷负荷计算，符合《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7.1.1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3971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3971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39715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A7D03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风机的单位风量耗功率计算符合《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7.1.26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A7D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A7D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A7D0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电热锅炉、电热水器的选用符合《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7.4.3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选用空调机组的性能系数符合《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7.4.4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7.4.5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7.4.6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空调水管路应通过详细的水力计算，符合《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7.4.12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7442" w:rsidRPr="00011ACC" w:rsidTr="00AE571D">
        <w:trPr>
          <w:trHeight w:val="8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有稳定热水需求，建筑面积在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万平方米以上的公共建筑，应当安装空调废热回收装置，符合《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7.4.13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42" w:rsidRPr="00011ACC" w:rsidRDefault="006F7442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AE571D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E72E03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集中空调系统冷量的计量符合《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7.5.12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E72E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AB" w:rsidRPr="00011ACC" w:rsidRDefault="008406AB" w:rsidP="00E72E0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76039C">
        <w:trPr>
          <w:trHeight w:val="82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电力设计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441C5C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低压配电系统应设置分项能耗数据计量仪表，符合《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8.1.10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441C5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AB" w:rsidRPr="00011ACC" w:rsidRDefault="008406AB" w:rsidP="00441C5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76039C">
        <w:trPr>
          <w:trHeight w:val="8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照明功率密度值</w:t>
            </w: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设计（选用）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8.2.2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8.2.3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8.2.4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8.2.5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条、第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8.2.6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D1387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AB" w:rsidRPr="00011ACC" w:rsidRDefault="008406AB" w:rsidP="00D1387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AE571D">
        <w:trPr>
          <w:trHeight w:val="82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照明设计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室内光源选择应符合《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8.2.9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AE571D">
        <w:trPr>
          <w:trHeight w:val="8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113787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室外光源选择应符合《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＜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公共建筑节能设计标准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＞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深圳实施细则》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SZJG29-2009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</w:t>
            </w:r>
            <w:r w:rsidRPr="00011ACC">
              <w:rPr>
                <w:rFonts w:ascii="仿宋_GB2312" w:eastAsia="仿宋_GB2312"/>
                <w:color w:val="000000"/>
                <w:kern w:val="0"/>
                <w:szCs w:val="21"/>
              </w:rPr>
              <w:t>8.2.10</w:t>
            </w: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条的规定。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1137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6AB" w:rsidRPr="00011ACC" w:rsidRDefault="008406AB" w:rsidP="001137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11378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06AB" w:rsidRPr="00011ACC" w:rsidTr="00AE571D">
        <w:trPr>
          <w:trHeight w:val="825"/>
          <w:jc w:val="center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AE571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设计图纸：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B" w:rsidRPr="00011ACC" w:rsidRDefault="008406AB" w:rsidP="00530FB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施工图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审查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：□符合</w:t>
            </w:r>
            <w:r w:rsidRPr="00011AC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</w:t>
            </w:r>
            <w:r w:rsidRPr="00011A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□不符合</w:t>
            </w:r>
          </w:p>
        </w:tc>
      </w:tr>
      <w:tr w:rsidR="008406AB" w:rsidRPr="003000FD" w:rsidTr="00AE571D">
        <w:trPr>
          <w:trHeight w:val="765"/>
          <w:jc w:val="center"/>
        </w:trPr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6AB" w:rsidRDefault="008406AB" w:rsidP="00AE571D">
            <w:pPr>
              <w:tabs>
                <w:tab w:val="left" w:pos="11880"/>
              </w:tabs>
              <w:rPr>
                <w:rFonts w:ascii="仿宋_GB2312" w:eastAsia="仿宋_GB2312"/>
                <w:sz w:val="24"/>
              </w:rPr>
            </w:pPr>
          </w:p>
          <w:p w:rsidR="008406AB" w:rsidRPr="003000FD" w:rsidRDefault="008406AB" w:rsidP="00AE571D">
            <w:pPr>
              <w:tabs>
                <w:tab w:val="left" w:pos="1188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</w:t>
            </w:r>
            <w:r w:rsidRPr="003000FD">
              <w:rPr>
                <w:rFonts w:ascii="仿宋_GB2312" w:eastAsia="仿宋_GB2312" w:hint="eastAsia"/>
                <w:sz w:val="24"/>
              </w:rPr>
              <w:t>组成员签字：</w:t>
            </w:r>
            <w:r w:rsidRPr="003000FD"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3000FD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372E1A" w:rsidRPr="00375C2C" w:rsidRDefault="00372E1A"/>
    <w:sectPr w:rsidR="00372E1A" w:rsidRPr="00375C2C" w:rsidSect="00C8479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E3" w:rsidRDefault="00EC03E3" w:rsidP="00375C2C">
      <w:r>
        <w:separator/>
      </w:r>
    </w:p>
  </w:endnote>
  <w:endnote w:type="continuationSeparator" w:id="0">
    <w:p w:rsidR="00EC03E3" w:rsidRDefault="00EC03E3" w:rsidP="0037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2C" w:rsidRDefault="00A90959" w:rsidP="00B50566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5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C2C" w:rsidRDefault="00375C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2C" w:rsidRDefault="00A90959">
    <w:pPr>
      <w:pStyle w:val="a4"/>
      <w:jc w:val="center"/>
    </w:pPr>
    <w:fldSimple w:instr=" PAGE   \* MERGEFORMAT ">
      <w:r w:rsidR="008406AB" w:rsidRPr="008406AB">
        <w:rPr>
          <w:noProof/>
          <w:lang w:val="zh-CN"/>
        </w:rPr>
        <w:t>3</w:t>
      </w:r>
    </w:fldSimple>
  </w:p>
  <w:p w:rsidR="00375C2C" w:rsidRDefault="00375C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E3" w:rsidRDefault="00EC03E3" w:rsidP="00375C2C">
      <w:r>
        <w:separator/>
      </w:r>
    </w:p>
  </w:footnote>
  <w:footnote w:type="continuationSeparator" w:id="0">
    <w:p w:rsidR="00EC03E3" w:rsidRDefault="00EC03E3" w:rsidP="00375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2C" w:rsidRDefault="00375C2C" w:rsidP="00B5056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2C" w:rsidRDefault="00375C2C" w:rsidP="00B505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C2C"/>
    <w:rsid w:val="00254A97"/>
    <w:rsid w:val="00313037"/>
    <w:rsid w:val="00372E1A"/>
    <w:rsid w:val="00375C2C"/>
    <w:rsid w:val="00530FBA"/>
    <w:rsid w:val="006F7442"/>
    <w:rsid w:val="008406AB"/>
    <w:rsid w:val="008D7FB5"/>
    <w:rsid w:val="008E43B1"/>
    <w:rsid w:val="00A07654"/>
    <w:rsid w:val="00A3713E"/>
    <w:rsid w:val="00A90959"/>
    <w:rsid w:val="00B75C05"/>
    <w:rsid w:val="00C03B6C"/>
    <w:rsid w:val="00C8479A"/>
    <w:rsid w:val="00D6298A"/>
    <w:rsid w:val="00EC03E3"/>
    <w:rsid w:val="00E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C2C"/>
    <w:rPr>
      <w:sz w:val="18"/>
      <w:szCs w:val="18"/>
    </w:rPr>
  </w:style>
  <w:style w:type="paragraph" w:styleId="a4">
    <w:name w:val="footer"/>
    <w:basedOn w:val="a"/>
    <w:link w:val="Char0"/>
    <w:unhideWhenUsed/>
    <w:rsid w:val="00375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75C2C"/>
    <w:rPr>
      <w:sz w:val="18"/>
      <w:szCs w:val="18"/>
    </w:rPr>
  </w:style>
  <w:style w:type="character" w:styleId="a5">
    <w:name w:val="page number"/>
    <w:basedOn w:val="a0"/>
    <w:rsid w:val="00375C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魏泽科</cp:lastModifiedBy>
  <cp:revision>8</cp:revision>
  <dcterms:created xsi:type="dcterms:W3CDTF">2014-09-16T10:11:00Z</dcterms:created>
  <dcterms:modified xsi:type="dcterms:W3CDTF">2012-03-01T03:14:00Z</dcterms:modified>
</cp:coreProperties>
</file>