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8AB" w:rsidRDefault="00E478AB" w:rsidP="00E478AB">
      <w:pPr>
        <w:rPr>
          <w:rFonts w:ascii="仿宋_GB2312" w:eastAsia="仿宋_GB2312" w:hAnsiTheme="majorEastAsia"/>
          <w:sz w:val="32"/>
          <w:szCs w:val="32"/>
        </w:rPr>
      </w:pPr>
      <w:r w:rsidRPr="00E478AB">
        <w:rPr>
          <w:rFonts w:ascii="仿宋_GB2312" w:eastAsia="仿宋_GB2312" w:hAnsiTheme="majorEastAsia" w:hint="eastAsia"/>
          <w:sz w:val="32"/>
          <w:szCs w:val="32"/>
        </w:rPr>
        <w:t>附表6（2014年深圳市民用建筑节能设计文件检查表）</w:t>
      </w:r>
    </w:p>
    <w:p w:rsidR="00FF49FF" w:rsidRPr="00E478AB" w:rsidRDefault="00FF49FF" w:rsidP="00E478AB">
      <w:pPr>
        <w:rPr>
          <w:rFonts w:ascii="仿宋_GB2312" w:eastAsia="仿宋_GB2312" w:hAnsiTheme="majorEastAsia"/>
          <w:b/>
          <w:sz w:val="32"/>
          <w:szCs w:val="32"/>
        </w:rPr>
      </w:pPr>
    </w:p>
    <w:p w:rsidR="00F353AB" w:rsidRPr="00E478AB" w:rsidRDefault="00E478AB" w:rsidP="00E478AB">
      <w:pPr>
        <w:rPr>
          <w:rFonts w:ascii="仿宋_GB2312" w:eastAsia="仿宋_GB2312"/>
          <w:bCs/>
          <w:spacing w:val="20"/>
          <w:sz w:val="32"/>
          <w:szCs w:val="32"/>
        </w:rPr>
      </w:pPr>
      <w:r>
        <w:rPr>
          <w:rFonts w:ascii="仿宋_GB2312" w:eastAsia="仿宋_GB2312" w:hint="eastAsia"/>
          <w:bCs/>
          <w:spacing w:val="20"/>
          <w:sz w:val="32"/>
          <w:szCs w:val="32"/>
        </w:rPr>
        <w:t xml:space="preserve">6-2   </w:t>
      </w:r>
      <w:r w:rsidR="00F353AB" w:rsidRPr="00E478AB">
        <w:rPr>
          <w:rFonts w:ascii="仿宋_GB2312" w:eastAsia="仿宋_GB2312" w:hint="eastAsia"/>
          <w:bCs/>
          <w:spacing w:val="20"/>
          <w:sz w:val="32"/>
          <w:szCs w:val="32"/>
        </w:rPr>
        <w:t>2014年深圳市居住建筑节能设计文件检查表</w:t>
      </w:r>
    </w:p>
    <w:p w:rsidR="00F353AB" w:rsidRDefault="00F353AB" w:rsidP="00F353AB">
      <w:pPr>
        <w:jc w:val="center"/>
        <w:rPr>
          <w:rFonts w:ascii="仿宋_GB2312" w:eastAsia="仿宋_GB2312"/>
          <w:sz w:val="32"/>
          <w:szCs w:val="32"/>
        </w:rPr>
      </w:pPr>
      <w:r w:rsidRPr="00011ACC">
        <w:rPr>
          <w:rFonts w:ascii="仿宋_GB2312" w:eastAsia="仿宋_GB2312" w:hint="eastAsia"/>
          <w:sz w:val="32"/>
          <w:szCs w:val="32"/>
        </w:rPr>
        <w:t>（</w:t>
      </w:r>
      <w:r>
        <w:rPr>
          <w:rFonts w:ascii="仿宋_GB2312" w:eastAsia="仿宋_GB2312" w:hint="eastAsia"/>
          <w:sz w:val="32"/>
          <w:szCs w:val="32"/>
        </w:rPr>
        <w:t>检查组填写</w:t>
      </w:r>
      <w:r w:rsidRPr="00011ACC">
        <w:rPr>
          <w:rFonts w:ascii="仿宋_GB2312" w:eastAsia="仿宋_GB2312" w:hint="eastAsia"/>
          <w:sz w:val="32"/>
          <w:szCs w:val="32"/>
        </w:rPr>
        <w:t>）</w:t>
      </w:r>
    </w:p>
    <w:p w:rsidR="00F353AB" w:rsidRPr="003000FD" w:rsidRDefault="009116A3" w:rsidP="00F353AB">
      <w:pPr>
        <w:jc w:val="left"/>
        <w:rPr>
          <w:rFonts w:ascii="仿宋_GB2312" w:eastAsia="仿宋_GB2312"/>
          <w:sz w:val="24"/>
        </w:rPr>
      </w:pPr>
      <w:r>
        <w:rPr>
          <w:rFonts w:ascii="仿宋_GB2312" w:eastAsia="仿宋_GB2312" w:hint="eastAsia"/>
          <w:sz w:val="24"/>
        </w:rPr>
        <w:t>所在区</w:t>
      </w:r>
      <w:r w:rsidR="00F353AB" w:rsidRPr="003000FD">
        <w:rPr>
          <w:rFonts w:ascii="仿宋_GB2312" w:eastAsia="仿宋_GB2312" w:hint="eastAsia"/>
          <w:sz w:val="24"/>
        </w:rPr>
        <w:t>：</w:t>
      </w:r>
      <w:r w:rsidR="00F353AB" w:rsidRPr="003000FD">
        <w:rPr>
          <w:rFonts w:ascii="仿宋_GB2312" w:eastAsia="仿宋_GB2312"/>
          <w:sz w:val="24"/>
          <w:u w:val="single"/>
        </w:rPr>
        <w:t xml:space="preserve">                   </w:t>
      </w:r>
      <w:r w:rsidR="00F353AB" w:rsidRPr="003000FD">
        <w:rPr>
          <w:rFonts w:ascii="仿宋_GB2312" w:eastAsia="仿宋_GB2312"/>
          <w:sz w:val="24"/>
        </w:rPr>
        <w:t xml:space="preserve">  </w:t>
      </w:r>
      <w:r w:rsidR="00F353AB" w:rsidRPr="003000FD">
        <w:rPr>
          <w:rFonts w:ascii="仿宋_GB2312" w:eastAsia="仿宋_GB2312" w:hint="eastAsia"/>
          <w:sz w:val="24"/>
        </w:rPr>
        <w:t>项目名称：</w:t>
      </w:r>
      <w:r w:rsidR="00F353AB" w:rsidRPr="003000FD">
        <w:rPr>
          <w:rFonts w:ascii="仿宋_GB2312" w:eastAsia="仿宋_GB2312"/>
          <w:sz w:val="24"/>
          <w:u w:val="single"/>
        </w:rPr>
        <w:t xml:space="preserve">                       </w:t>
      </w:r>
    </w:p>
    <w:tbl>
      <w:tblPr>
        <w:tblW w:w="9356" w:type="dxa"/>
        <w:tblLook w:val="00A0"/>
      </w:tblPr>
      <w:tblGrid>
        <w:gridCol w:w="568"/>
        <w:gridCol w:w="992"/>
        <w:gridCol w:w="3544"/>
        <w:gridCol w:w="1134"/>
        <w:gridCol w:w="425"/>
        <w:gridCol w:w="709"/>
        <w:gridCol w:w="1984"/>
      </w:tblGrid>
      <w:tr w:rsidR="00F353AB" w:rsidRPr="003000FD" w:rsidTr="00AE571D">
        <w:trPr>
          <w:trHeight w:val="382"/>
        </w:trPr>
        <w:tc>
          <w:tcPr>
            <w:tcW w:w="568" w:type="dxa"/>
            <w:vMerge w:val="restart"/>
            <w:tcBorders>
              <w:top w:val="single" w:sz="4" w:space="0" w:color="auto"/>
              <w:left w:val="single" w:sz="4" w:space="0" w:color="auto"/>
              <w:right w:val="single" w:sz="4" w:space="0" w:color="auto"/>
            </w:tcBorders>
            <w:vAlign w:val="center"/>
          </w:tcPr>
          <w:p w:rsidR="00F353AB" w:rsidRPr="003000FD" w:rsidRDefault="00F353AB" w:rsidP="00AE571D">
            <w:pPr>
              <w:snapToGrid w:val="0"/>
              <w:jc w:val="center"/>
              <w:rPr>
                <w:rFonts w:ascii="仿宋_GB2312" w:eastAsia="仿宋_GB2312"/>
                <w:b/>
                <w:szCs w:val="21"/>
              </w:rPr>
            </w:pPr>
            <w:r w:rsidRPr="003000FD">
              <w:rPr>
                <w:rFonts w:ascii="仿宋_GB2312" w:eastAsia="仿宋_GB2312" w:hint="eastAsia"/>
                <w:b/>
                <w:szCs w:val="21"/>
              </w:rPr>
              <w:t>序号</w:t>
            </w:r>
          </w:p>
        </w:tc>
        <w:tc>
          <w:tcPr>
            <w:tcW w:w="992" w:type="dxa"/>
            <w:vMerge w:val="restart"/>
            <w:tcBorders>
              <w:top w:val="single" w:sz="4" w:space="0" w:color="auto"/>
              <w:left w:val="nil"/>
              <w:right w:val="single" w:sz="4" w:space="0" w:color="auto"/>
            </w:tcBorders>
            <w:vAlign w:val="center"/>
          </w:tcPr>
          <w:p w:rsidR="00F353AB" w:rsidRPr="003000FD" w:rsidRDefault="00F353AB" w:rsidP="00AE571D">
            <w:pPr>
              <w:snapToGrid w:val="0"/>
              <w:jc w:val="center"/>
              <w:rPr>
                <w:rFonts w:ascii="仿宋_GB2312" w:eastAsia="仿宋_GB2312"/>
                <w:b/>
                <w:szCs w:val="21"/>
              </w:rPr>
            </w:pPr>
            <w:r w:rsidRPr="003000FD">
              <w:rPr>
                <w:rFonts w:ascii="仿宋_GB2312" w:eastAsia="仿宋_GB2312" w:hint="eastAsia"/>
                <w:b/>
                <w:szCs w:val="21"/>
              </w:rPr>
              <w:t>督查</w:t>
            </w:r>
          </w:p>
          <w:p w:rsidR="00F353AB" w:rsidRPr="003000FD" w:rsidRDefault="00F353AB" w:rsidP="00AE571D">
            <w:pPr>
              <w:snapToGrid w:val="0"/>
              <w:jc w:val="center"/>
              <w:rPr>
                <w:rFonts w:ascii="仿宋_GB2312" w:eastAsia="仿宋_GB2312"/>
                <w:b/>
                <w:szCs w:val="21"/>
              </w:rPr>
            </w:pPr>
            <w:r w:rsidRPr="003000FD">
              <w:rPr>
                <w:rFonts w:ascii="仿宋_GB2312" w:eastAsia="仿宋_GB2312" w:hint="eastAsia"/>
                <w:b/>
                <w:szCs w:val="21"/>
              </w:rPr>
              <w:t>项目</w:t>
            </w:r>
          </w:p>
        </w:tc>
        <w:tc>
          <w:tcPr>
            <w:tcW w:w="3544" w:type="dxa"/>
            <w:vMerge w:val="restart"/>
            <w:tcBorders>
              <w:top w:val="single" w:sz="4" w:space="0" w:color="auto"/>
              <w:left w:val="nil"/>
              <w:right w:val="single" w:sz="4" w:space="0" w:color="auto"/>
            </w:tcBorders>
            <w:vAlign w:val="center"/>
          </w:tcPr>
          <w:p w:rsidR="00F353AB" w:rsidRPr="003000FD" w:rsidRDefault="00F353AB" w:rsidP="00AE571D">
            <w:pPr>
              <w:snapToGrid w:val="0"/>
              <w:jc w:val="center"/>
              <w:rPr>
                <w:rFonts w:ascii="仿宋_GB2312" w:eastAsia="仿宋_GB2312"/>
                <w:b/>
                <w:szCs w:val="21"/>
              </w:rPr>
            </w:pPr>
            <w:r w:rsidRPr="003000FD">
              <w:rPr>
                <w:rFonts w:ascii="仿宋_GB2312" w:eastAsia="仿宋_GB2312" w:hint="eastAsia"/>
                <w:b/>
                <w:szCs w:val="21"/>
              </w:rPr>
              <w:t>督查内容与依据</w:t>
            </w:r>
          </w:p>
        </w:tc>
        <w:tc>
          <w:tcPr>
            <w:tcW w:w="2268" w:type="dxa"/>
            <w:gridSpan w:val="3"/>
            <w:tcBorders>
              <w:top w:val="single" w:sz="4" w:space="0" w:color="auto"/>
              <w:left w:val="nil"/>
              <w:bottom w:val="single" w:sz="4" w:space="0" w:color="auto"/>
              <w:right w:val="single" w:sz="4" w:space="0" w:color="auto"/>
            </w:tcBorders>
            <w:vAlign w:val="center"/>
          </w:tcPr>
          <w:p w:rsidR="00F353AB" w:rsidRPr="003000FD" w:rsidRDefault="00F353AB" w:rsidP="00AE571D">
            <w:pPr>
              <w:snapToGrid w:val="0"/>
              <w:jc w:val="center"/>
              <w:rPr>
                <w:rFonts w:ascii="仿宋_GB2312" w:eastAsia="仿宋_GB2312"/>
                <w:b/>
                <w:szCs w:val="21"/>
              </w:rPr>
            </w:pPr>
            <w:r w:rsidRPr="003000FD">
              <w:rPr>
                <w:rFonts w:ascii="仿宋_GB2312" w:eastAsia="仿宋_GB2312" w:hint="eastAsia"/>
                <w:b/>
                <w:szCs w:val="21"/>
              </w:rPr>
              <w:t>评价</w:t>
            </w:r>
          </w:p>
        </w:tc>
        <w:tc>
          <w:tcPr>
            <w:tcW w:w="1984" w:type="dxa"/>
            <w:vMerge w:val="restart"/>
            <w:tcBorders>
              <w:top w:val="single" w:sz="4" w:space="0" w:color="auto"/>
              <w:left w:val="nil"/>
              <w:right w:val="single" w:sz="4" w:space="0" w:color="auto"/>
            </w:tcBorders>
            <w:vAlign w:val="center"/>
          </w:tcPr>
          <w:p w:rsidR="00F353AB" w:rsidRPr="003000FD" w:rsidRDefault="00F353AB" w:rsidP="00AE571D">
            <w:pPr>
              <w:snapToGrid w:val="0"/>
              <w:jc w:val="center"/>
              <w:rPr>
                <w:rFonts w:ascii="仿宋_GB2312" w:eastAsia="仿宋_GB2312"/>
                <w:b/>
                <w:szCs w:val="21"/>
              </w:rPr>
            </w:pPr>
            <w:r w:rsidRPr="003000FD">
              <w:rPr>
                <w:rFonts w:ascii="仿宋_GB2312" w:eastAsia="仿宋_GB2312" w:hint="eastAsia"/>
                <w:b/>
                <w:szCs w:val="21"/>
              </w:rPr>
              <w:t>备注</w:t>
            </w:r>
          </w:p>
        </w:tc>
      </w:tr>
      <w:tr w:rsidR="00F353AB" w:rsidRPr="003000FD" w:rsidTr="00AE571D">
        <w:trPr>
          <w:trHeight w:val="826"/>
        </w:trPr>
        <w:tc>
          <w:tcPr>
            <w:tcW w:w="568" w:type="dxa"/>
            <w:vMerge/>
            <w:tcBorders>
              <w:left w:val="single" w:sz="4" w:space="0" w:color="auto"/>
              <w:bottom w:val="single" w:sz="4" w:space="0" w:color="auto"/>
              <w:right w:val="single" w:sz="4" w:space="0" w:color="auto"/>
            </w:tcBorders>
            <w:vAlign w:val="center"/>
          </w:tcPr>
          <w:p w:rsidR="00F353AB" w:rsidRPr="003000FD" w:rsidRDefault="00F353AB" w:rsidP="00AE571D">
            <w:pPr>
              <w:snapToGrid w:val="0"/>
              <w:jc w:val="center"/>
              <w:rPr>
                <w:rFonts w:ascii="仿宋_GB2312" w:eastAsia="仿宋_GB2312"/>
                <w:b/>
                <w:szCs w:val="21"/>
              </w:rPr>
            </w:pPr>
          </w:p>
        </w:tc>
        <w:tc>
          <w:tcPr>
            <w:tcW w:w="992" w:type="dxa"/>
            <w:vMerge/>
            <w:tcBorders>
              <w:left w:val="nil"/>
              <w:bottom w:val="single" w:sz="4" w:space="0" w:color="auto"/>
              <w:right w:val="single" w:sz="4" w:space="0" w:color="auto"/>
            </w:tcBorders>
            <w:vAlign w:val="center"/>
          </w:tcPr>
          <w:p w:rsidR="00F353AB" w:rsidRPr="003000FD" w:rsidRDefault="00F353AB" w:rsidP="00AE571D">
            <w:pPr>
              <w:snapToGrid w:val="0"/>
              <w:jc w:val="center"/>
              <w:rPr>
                <w:rFonts w:ascii="仿宋_GB2312" w:eastAsia="仿宋_GB2312"/>
                <w:b/>
                <w:szCs w:val="21"/>
              </w:rPr>
            </w:pPr>
          </w:p>
        </w:tc>
        <w:tc>
          <w:tcPr>
            <w:tcW w:w="3544" w:type="dxa"/>
            <w:vMerge/>
            <w:tcBorders>
              <w:left w:val="nil"/>
              <w:bottom w:val="single" w:sz="4" w:space="0" w:color="auto"/>
              <w:right w:val="single" w:sz="4" w:space="0" w:color="auto"/>
            </w:tcBorders>
            <w:vAlign w:val="center"/>
          </w:tcPr>
          <w:p w:rsidR="00F353AB" w:rsidRPr="003000FD" w:rsidRDefault="00F353AB" w:rsidP="00AE571D">
            <w:pPr>
              <w:snapToGrid w:val="0"/>
              <w:jc w:val="center"/>
              <w:rPr>
                <w:rFonts w:ascii="仿宋_GB2312" w:eastAsia="仿宋_GB2312"/>
                <w:b/>
                <w:szCs w:val="21"/>
              </w:rPr>
            </w:pPr>
          </w:p>
        </w:tc>
        <w:tc>
          <w:tcPr>
            <w:tcW w:w="1134" w:type="dxa"/>
            <w:tcBorders>
              <w:top w:val="single" w:sz="4" w:space="0" w:color="auto"/>
              <w:left w:val="nil"/>
              <w:bottom w:val="single" w:sz="4" w:space="0" w:color="auto"/>
              <w:right w:val="single" w:sz="4" w:space="0" w:color="auto"/>
            </w:tcBorders>
            <w:vAlign w:val="center"/>
          </w:tcPr>
          <w:p w:rsidR="00F353AB" w:rsidRPr="003000FD" w:rsidRDefault="00F353AB" w:rsidP="00AE571D">
            <w:pPr>
              <w:snapToGrid w:val="0"/>
              <w:jc w:val="center"/>
              <w:rPr>
                <w:rFonts w:ascii="仿宋_GB2312" w:eastAsia="仿宋_GB2312"/>
                <w:b/>
                <w:szCs w:val="21"/>
              </w:rPr>
            </w:pPr>
            <w:r w:rsidRPr="003000FD">
              <w:rPr>
                <w:rFonts w:ascii="仿宋_GB2312" w:eastAsia="仿宋_GB2312" w:hint="eastAsia"/>
                <w:b/>
                <w:szCs w:val="21"/>
              </w:rPr>
              <w:t>设计文件</w:t>
            </w:r>
          </w:p>
        </w:tc>
        <w:tc>
          <w:tcPr>
            <w:tcW w:w="1134" w:type="dxa"/>
            <w:gridSpan w:val="2"/>
            <w:tcBorders>
              <w:top w:val="single" w:sz="4" w:space="0" w:color="auto"/>
              <w:left w:val="nil"/>
              <w:bottom w:val="single" w:sz="4" w:space="0" w:color="auto"/>
              <w:right w:val="single" w:sz="4" w:space="0" w:color="auto"/>
            </w:tcBorders>
            <w:vAlign w:val="center"/>
          </w:tcPr>
          <w:p w:rsidR="00F353AB" w:rsidRPr="003000FD" w:rsidRDefault="00F353AB" w:rsidP="00AE571D">
            <w:pPr>
              <w:snapToGrid w:val="0"/>
              <w:jc w:val="center"/>
              <w:rPr>
                <w:rFonts w:ascii="仿宋_GB2312" w:eastAsia="仿宋_GB2312"/>
                <w:b/>
                <w:szCs w:val="21"/>
              </w:rPr>
            </w:pPr>
            <w:r w:rsidRPr="003000FD">
              <w:rPr>
                <w:rFonts w:ascii="仿宋_GB2312" w:eastAsia="仿宋_GB2312" w:hint="eastAsia"/>
                <w:b/>
                <w:szCs w:val="21"/>
              </w:rPr>
              <w:t>施工图</w:t>
            </w:r>
          </w:p>
          <w:p w:rsidR="00F353AB" w:rsidRPr="003000FD" w:rsidRDefault="00F353AB" w:rsidP="00AE571D">
            <w:pPr>
              <w:snapToGrid w:val="0"/>
              <w:jc w:val="center"/>
              <w:rPr>
                <w:rFonts w:ascii="仿宋_GB2312" w:eastAsia="仿宋_GB2312"/>
                <w:b/>
                <w:szCs w:val="21"/>
              </w:rPr>
            </w:pPr>
            <w:r w:rsidRPr="003000FD">
              <w:rPr>
                <w:rFonts w:ascii="仿宋_GB2312" w:eastAsia="仿宋_GB2312" w:hint="eastAsia"/>
                <w:b/>
                <w:szCs w:val="21"/>
              </w:rPr>
              <w:t>审查</w:t>
            </w:r>
          </w:p>
        </w:tc>
        <w:tc>
          <w:tcPr>
            <w:tcW w:w="1984" w:type="dxa"/>
            <w:vMerge/>
            <w:tcBorders>
              <w:left w:val="nil"/>
              <w:bottom w:val="single" w:sz="4" w:space="0" w:color="auto"/>
              <w:right w:val="single" w:sz="4" w:space="0" w:color="auto"/>
            </w:tcBorders>
            <w:vAlign w:val="center"/>
          </w:tcPr>
          <w:p w:rsidR="00F353AB" w:rsidRPr="003000FD" w:rsidRDefault="00F353AB" w:rsidP="00AE571D">
            <w:pPr>
              <w:snapToGrid w:val="0"/>
              <w:jc w:val="center"/>
              <w:rPr>
                <w:rFonts w:ascii="仿宋_GB2312" w:eastAsia="仿宋_GB2312"/>
                <w:b/>
                <w:szCs w:val="21"/>
              </w:rPr>
            </w:pPr>
          </w:p>
        </w:tc>
      </w:tr>
      <w:tr w:rsidR="00F353AB" w:rsidTr="00AE571D">
        <w:trPr>
          <w:trHeight w:val="522"/>
        </w:trPr>
        <w:tc>
          <w:tcPr>
            <w:tcW w:w="568" w:type="dxa"/>
            <w:vMerge w:val="restart"/>
            <w:tcBorders>
              <w:top w:val="nil"/>
              <w:left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color w:val="000000"/>
                <w:kern w:val="0"/>
                <w:szCs w:val="21"/>
              </w:rPr>
              <w:t>1</w:t>
            </w:r>
          </w:p>
        </w:tc>
        <w:tc>
          <w:tcPr>
            <w:tcW w:w="992" w:type="dxa"/>
            <w:vMerge w:val="restart"/>
            <w:tcBorders>
              <w:top w:val="nil"/>
              <w:left w:val="nil"/>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自然通风设计</w:t>
            </w:r>
          </w:p>
        </w:tc>
        <w:tc>
          <w:tcPr>
            <w:tcW w:w="3544" w:type="dxa"/>
            <w:tcBorders>
              <w:top w:val="single" w:sz="4" w:space="0" w:color="auto"/>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小区自然通风设计应符合《深圳市居住建筑节能设计标准实施细则》</w:t>
            </w:r>
            <w:r>
              <w:rPr>
                <w:rFonts w:ascii="仿宋_GB2312" w:eastAsia="仿宋_GB2312" w:hint="eastAsia"/>
                <w:color w:val="000000"/>
                <w:kern w:val="0"/>
                <w:szCs w:val="21"/>
              </w:rPr>
              <w:t>（</w:t>
            </w:r>
            <w:r w:rsidRPr="003000FD">
              <w:rPr>
                <w:rFonts w:ascii="仿宋_GB2312" w:eastAsia="仿宋_GB2312"/>
                <w:color w:val="000000"/>
                <w:kern w:val="0"/>
                <w:szCs w:val="21"/>
              </w:rPr>
              <w:t>SJG 15-2005</w:t>
            </w:r>
            <w:r>
              <w:rPr>
                <w:rFonts w:ascii="仿宋_GB2312" w:eastAsia="仿宋_GB2312" w:hint="eastAsia"/>
                <w:color w:val="000000"/>
                <w:kern w:val="0"/>
                <w:szCs w:val="21"/>
              </w:rPr>
              <w:t>）</w:t>
            </w:r>
            <w:r w:rsidRPr="003000FD">
              <w:rPr>
                <w:rFonts w:ascii="仿宋_GB2312" w:eastAsia="仿宋_GB2312" w:hint="eastAsia"/>
                <w:color w:val="000000"/>
                <w:kern w:val="0"/>
                <w:szCs w:val="21"/>
              </w:rPr>
              <w:t>第</w:t>
            </w:r>
            <w:r w:rsidRPr="003000FD">
              <w:rPr>
                <w:rFonts w:ascii="仿宋_GB2312" w:eastAsia="仿宋_GB2312"/>
                <w:color w:val="000000"/>
                <w:kern w:val="0"/>
                <w:szCs w:val="21"/>
              </w:rPr>
              <w:t>4.2.1</w:t>
            </w:r>
            <w:r w:rsidRPr="003000FD">
              <w:rPr>
                <w:rFonts w:ascii="仿宋_GB2312" w:eastAsia="仿宋_GB2312" w:hint="eastAsia"/>
                <w:color w:val="000000"/>
                <w:kern w:val="0"/>
                <w:szCs w:val="21"/>
              </w:rPr>
              <w:t>条、第</w:t>
            </w:r>
            <w:r w:rsidRPr="003000FD">
              <w:rPr>
                <w:rFonts w:ascii="仿宋_GB2312" w:eastAsia="仿宋_GB2312"/>
                <w:color w:val="000000"/>
                <w:kern w:val="0"/>
                <w:szCs w:val="21"/>
              </w:rPr>
              <w:t>4.2.2</w:t>
            </w:r>
            <w:r w:rsidRPr="003000FD">
              <w:rPr>
                <w:rFonts w:ascii="仿宋_GB2312" w:eastAsia="仿宋_GB2312" w:hint="eastAsia"/>
                <w:color w:val="000000"/>
                <w:kern w:val="0"/>
                <w:szCs w:val="21"/>
              </w:rPr>
              <w:t>条规定。</w:t>
            </w:r>
          </w:p>
        </w:tc>
        <w:tc>
          <w:tcPr>
            <w:tcW w:w="113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□符合</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□不符合</w:t>
            </w:r>
          </w:p>
        </w:tc>
        <w:tc>
          <w:tcPr>
            <w:tcW w:w="1134" w:type="dxa"/>
            <w:gridSpan w:val="2"/>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□符合</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□不符合</w:t>
            </w:r>
          </w:p>
        </w:tc>
        <w:tc>
          <w:tcPr>
            <w:tcW w:w="198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
        </w:tc>
      </w:tr>
      <w:tr w:rsidR="00F353AB" w:rsidTr="00AE571D">
        <w:trPr>
          <w:trHeight w:val="522"/>
        </w:trPr>
        <w:tc>
          <w:tcPr>
            <w:tcW w:w="568" w:type="dxa"/>
            <w:vMerge/>
            <w:tcBorders>
              <w:left w:val="single" w:sz="4" w:space="0" w:color="auto"/>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
        </w:tc>
        <w:tc>
          <w:tcPr>
            <w:tcW w:w="992" w:type="dxa"/>
            <w:vMerge/>
            <w:tcBorders>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
        </w:tc>
        <w:tc>
          <w:tcPr>
            <w:tcW w:w="3544" w:type="dxa"/>
            <w:tcBorders>
              <w:top w:val="single" w:sz="4" w:space="0" w:color="auto"/>
              <w:left w:val="nil"/>
              <w:bottom w:val="single" w:sz="4" w:space="0" w:color="auto"/>
              <w:right w:val="single" w:sz="4" w:space="0" w:color="auto"/>
            </w:tcBorders>
            <w:vAlign w:val="center"/>
          </w:tcPr>
          <w:p w:rsidR="00F353AB" w:rsidRPr="003000FD" w:rsidRDefault="00F353AB" w:rsidP="00AE571D">
            <w:pPr>
              <w:widowControl/>
              <w:spacing w:line="240" w:lineRule="exact"/>
              <w:rPr>
                <w:rFonts w:ascii="仿宋_GB2312" w:eastAsia="仿宋_GB2312"/>
                <w:color w:val="000000"/>
                <w:kern w:val="0"/>
                <w:szCs w:val="21"/>
              </w:rPr>
            </w:pPr>
            <w:r w:rsidRPr="003000FD">
              <w:rPr>
                <w:rFonts w:ascii="仿宋_GB2312" w:eastAsia="仿宋_GB2312" w:hint="eastAsia"/>
                <w:color w:val="000000"/>
                <w:kern w:val="0"/>
                <w:szCs w:val="21"/>
              </w:rPr>
              <w:t>外窗（包括阳台门）的可开启面积的设计符合《深圳市居住建筑节能设计标准实施细则》</w:t>
            </w:r>
            <w:r>
              <w:rPr>
                <w:rFonts w:ascii="仿宋_GB2312" w:eastAsia="仿宋_GB2312" w:hint="eastAsia"/>
                <w:color w:val="000000"/>
                <w:kern w:val="0"/>
                <w:szCs w:val="21"/>
              </w:rPr>
              <w:t>（</w:t>
            </w:r>
            <w:r w:rsidRPr="003000FD">
              <w:rPr>
                <w:rFonts w:ascii="仿宋_GB2312" w:eastAsia="仿宋_GB2312"/>
                <w:color w:val="000000"/>
                <w:kern w:val="0"/>
                <w:szCs w:val="21"/>
              </w:rPr>
              <w:t>SJG 15-2005</w:t>
            </w:r>
            <w:r>
              <w:rPr>
                <w:rFonts w:ascii="仿宋_GB2312" w:eastAsia="仿宋_GB2312" w:hint="eastAsia"/>
                <w:color w:val="000000"/>
                <w:kern w:val="0"/>
                <w:szCs w:val="21"/>
              </w:rPr>
              <w:t>）</w:t>
            </w:r>
            <w:r w:rsidRPr="003000FD">
              <w:rPr>
                <w:rFonts w:ascii="仿宋_GB2312" w:eastAsia="仿宋_GB2312" w:hint="eastAsia"/>
                <w:color w:val="000000"/>
                <w:kern w:val="0"/>
                <w:szCs w:val="21"/>
              </w:rPr>
              <w:t>第</w:t>
            </w:r>
            <w:r w:rsidRPr="003000FD">
              <w:rPr>
                <w:rFonts w:ascii="仿宋_GB2312" w:eastAsia="仿宋_GB2312"/>
                <w:color w:val="000000"/>
                <w:kern w:val="0"/>
                <w:szCs w:val="21"/>
              </w:rPr>
              <w:t>4.2.4</w:t>
            </w:r>
            <w:r w:rsidRPr="003000FD">
              <w:rPr>
                <w:rFonts w:ascii="仿宋_GB2312" w:eastAsia="仿宋_GB2312" w:hint="eastAsia"/>
                <w:color w:val="000000"/>
                <w:kern w:val="0"/>
                <w:szCs w:val="21"/>
              </w:rPr>
              <w:t>条规定。</w:t>
            </w:r>
          </w:p>
        </w:tc>
        <w:tc>
          <w:tcPr>
            <w:tcW w:w="113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□符合</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□不符合</w:t>
            </w:r>
          </w:p>
        </w:tc>
        <w:tc>
          <w:tcPr>
            <w:tcW w:w="1134" w:type="dxa"/>
            <w:gridSpan w:val="2"/>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□符合</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□不符合</w:t>
            </w:r>
          </w:p>
        </w:tc>
        <w:tc>
          <w:tcPr>
            <w:tcW w:w="198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
        </w:tc>
      </w:tr>
      <w:tr w:rsidR="00F353AB" w:rsidTr="00AE571D">
        <w:trPr>
          <w:trHeight w:val="522"/>
        </w:trPr>
        <w:tc>
          <w:tcPr>
            <w:tcW w:w="568" w:type="dxa"/>
            <w:tcBorders>
              <w:top w:val="nil"/>
              <w:left w:val="single" w:sz="4" w:space="0" w:color="auto"/>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color w:val="000000"/>
                <w:kern w:val="0"/>
                <w:szCs w:val="21"/>
              </w:rPr>
              <w:t>2</w:t>
            </w:r>
          </w:p>
        </w:tc>
        <w:tc>
          <w:tcPr>
            <w:tcW w:w="992" w:type="dxa"/>
            <w:tcBorders>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roofErr w:type="gramStart"/>
            <w:r w:rsidRPr="003000FD">
              <w:rPr>
                <w:rFonts w:ascii="仿宋_GB2312" w:eastAsia="仿宋_GB2312" w:hint="eastAsia"/>
                <w:color w:val="000000"/>
                <w:kern w:val="0"/>
                <w:szCs w:val="21"/>
              </w:rPr>
              <w:t>窗墙比</w:t>
            </w:r>
            <w:proofErr w:type="gramEnd"/>
          </w:p>
        </w:tc>
        <w:tc>
          <w:tcPr>
            <w:tcW w:w="3544" w:type="dxa"/>
            <w:tcBorders>
              <w:top w:val="single" w:sz="4" w:space="0" w:color="auto"/>
              <w:left w:val="nil"/>
              <w:bottom w:val="single" w:sz="4" w:space="0" w:color="auto"/>
              <w:right w:val="single" w:sz="4" w:space="0" w:color="auto"/>
            </w:tcBorders>
            <w:vAlign w:val="center"/>
          </w:tcPr>
          <w:p w:rsidR="00F353AB" w:rsidRPr="003000FD" w:rsidRDefault="00F353AB" w:rsidP="00483AFD">
            <w:pPr>
              <w:widowControl/>
              <w:spacing w:line="240" w:lineRule="exact"/>
              <w:rPr>
                <w:rFonts w:ascii="仿宋_GB2312" w:eastAsia="仿宋_GB2312"/>
                <w:color w:val="000000"/>
                <w:kern w:val="0"/>
                <w:szCs w:val="21"/>
              </w:rPr>
            </w:pPr>
            <w:r w:rsidRPr="003000FD">
              <w:rPr>
                <w:rFonts w:ascii="仿宋_GB2312" w:eastAsia="仿宋_GB2312" w:hint="eastAsia"/>
                <w:color w:val="000000"/>
                <w:kern w:val="0"/>
                <w:szCs w:val="21"/>
              </w:rPr>
              <w:t>建筑</w:t>
            </w:r>
            <w:r w:rsidR="00483AFD">
              <w:rPr>
                <w:rFonts w:ascii="仿宋_GB2312" w:eastAsia="仿宋_GB2312" w:hint="eastAsia"/>
                <w:color w:val="000000"/>
                <w:kern w:val="0"/>
                <w:szCs w:val="21"/>
              </w:rPr>
              <w:t>各</w:t>
            </w:r>
            <w:r w:rsidRPr="003000FD">
              <w:rPr>
                <w:rFonts w:ascii="仿宋_GB2312" w:eastAsia="仿宋_GB2312" w:hint="eastAsia"/>
                <w:color w:val="000000"/>
                <w:kern w:val="0"/>
                <w:szCs w:val="21"/>
              </w:rPr>
              <w:t>朝向</w:t>
            </w:r>
            <w:proofErr w:type="gramStart"/>
            <w:r w:rsidRPr="003000FD">
              <w:rPr>
                <w:rFonts w:ascii="仿宋_GB2312" w:eastAsia="仿宋_GB2312" w:hint="eastAsia"/>
                <w:color w:val="000000"/>
                <w:kern w:val="0"/>
                <w:szCs w:val="21"/>
              </w:rPr>
              <w:t>窗墙面积</w:t>
            </w:r>
            <w:proofErr w:type="gramEnd"/>
            <w:r w:rsidRPr="003000FD">
              <w:rPr>
                <w:rFonts w:ascii="仿宋_GB2312" w:eastAsia="仿宋_GB2312" w:hint="eastAsia"/>
                <w:color w:val="000000"/>
                <w:kern w:val="0"/>
                <w:szCs w:val="21"/>
              </w:rPr>
              <w:t>比不超过《深圳市居住建筑节能设计标准实施细则》</w:t>
            </w:r>
            <w:r>
              <w:rPr>
                <w:rFonts w:ascii="仿宋_GB2312" w:eastAsia="仿宋_GB2312" w:hint="eastAsia"/>
                <w:color w:val="000000"/>
                <w:kern w:val="0"/>
                <w:szCs w:val="21"/>
              </w:rPr>
              <w:t>（</w:t>
            </w:r>
            <w:r w:rsidRPr="003000FD">
              <w:rPr>
                <w:rFonts w:ascii="仿宋_GB2312" w:eastAsia="仿宋_GB2312"/>
                <w:color w:val="000000"/>
                <w:kern w:val="0"/>
                <w:szCs w:val="21"/>
              </w:rPr>
              <w:t>SJG 15-2005</w:t>
            </w:r>
            <w:r>
              <w:rPr>
                <w:rFonts w:ascii="仿宋_GB2312" w:eastAsia="仿宋_GB2312" w:hint="eastAsia"/>
                <w:color w:val="000000"/>
                <w:kern w:val="0"/>
                <w:szCs w:val="21"/>
              </w:rPr>
              <w:t>）</w:t>
            </w:r>
            <w:r w:rsidRPr="003000FD">
              <w:rPr>
                <w:rFonts w:ascii="仿宋_GB2312" w:eastAsia="仿宋_GB2312" w:hint="eastAsia"/>
                <w:color w:val="000000"/>
                <w:kern w:val="0"/>
                <w:szCs w:val="21"/>
              </w:rPr>
              <w:t>第</w:t>
            </w:r>
            <w:r w:rsidRPr="003000FD">
              <w:rPr>
                <w:rFonts w:ascii="仿宋_GB2312" w:eastAsia="仿宋_GB2312"/>
                <w:color w:val="000000"/>
                <w:kern w:val="0"/>
                <w:szCs w:val="21"/>
              </w:rPr>
              <w:t>4.3.1</w:t>
            </w:r>
            <w:r w:rsidRPr="003000FD">
              <w:rPr>
                <w:rFonts w:ascii="仿宋_GB2312" w:eastAsia="仿宋_GB2312" w:hint="eastAsia"/>
                <w:color w:val="000000"/>
                <w:kern w:val="0"/>
                <w:szCs w:val="21"/>
              </w:rPr>
              <w:t>条规定；或超过限值时，其空调年耗电指数（或耗电量）不超过参照建筑的相应指标。</w:t>
            </w:r>
          </w:p>
        </w:tc>
        <w:tc>
          <w:tcPr>
            <w:tcW w:w="113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□符合</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□不符合</w:t>
            </w:r>
          </w:p>
        </w:tc>
        <w:tc>
          <w:tcPr>
            <w:tcW w:w="1134" w:type="dxa"/>
            <w:gridSpan w:val="2"/>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□符合</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□不符合</w:t>
            </w:r>
          </w:p>
        </w:tc>
        <w:tc>
          <w:tcPr>
            <w:tcW w:w="198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
        </w:tc>
      </w:tr>
      <w:tr w:rsidR="00F353AB" w:rsidTr="00AE571D">
        <w:trPr>
          <w:trHeight w:val="522"/>
        </w:trPr>
        <w:tc>
          <w:tcPr>
            <w:tcW w:w="568" w:type="dxa"/>
            <w:vMerge w:val="restart"/>
            <w:tcBorders>
              <w:top w:val="nil"/>
              <w:left w:val="single" w:sz="4" w:space="0" w:color="auto"/>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color w:val="000000"/>
                <w:kern w:val="0"/>
                <w:szCs w:val="21"/>
              </w:rPr>
              <w:t>3</w:t>
            </w:r>
          </w:p>
        </w:tc>
        <w:tc>
          <w:tcPr>
            <w:tcW w:w="992" w:type="dxa"/>
            <w:vMerge w:val="restart"/>
            <w:tcBorders>
              <w:top w:val="nil"/>
              <w:left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天窗</w:t>
            </w:r>
          </w:p>
        </w:tc>
        <w:tc>
          <w:tcPr>
            <w:tcW w:w="354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天窗面积不应超过《深圳市居住建筑节能设计标准实施细则》</w:t>
            </w:r>
            <w:r>
              <w:rPr>
                <w:rFonts w:ascii="仿宋_GB2312" w:eastAsia="仿宋_GB2312" w:hint="eastAsia"/>
                <w:color w:val="000000"/>
                <w:kern w:val="0"/>
                <w:szCs w:val="21"/>
              </w:rPr>
              <w:t>（</w:t>
            </w:r>
            <w:r w:rsidRPr="003000FD">
              <w:rPr>
                <w:rFonts w:ascii="仿宋_GB2312" w:eastAsia="仿宋_GB2312"/>
                <w:color w:val="000000"/>
                <w:kern w:val="0"/>
                <w:szCs w:val="21"/>
              </w:rPr>
              <w:t>SJG 15-2005</w:t>
            </w:r>
            <w:r>
              <w:rPr>
                <w:rFonts w:ascii="仿宋_GB2312" w:eastAsia="仿宋_GB2312" w:hint="eastAsia"/>
                <w:color w:val="000000"/>
                <w:kern w:val="0"/>
                <w:szCs w:val="21"/>
              </w:rPr>
              <w:t>）</w:t>
            </w:r>
            <w:r w:rsidRPr="003000FD">
              <w:rPr>
                <w:rFonts w:ascii="仿宋_GB2312" w:eastAsia="仿宋_GB2312" w:hint="eastAsia"/>
                <w:color w:val="000000"/>
                <w:kern w:val="0"/>
                <w:szCs w:val="21"/>
              </w:rPr>
              <w:t>第</w:t>
            </w:r>
            <w:r w:rsidRPr="003000FD">
              <w:rPr>
                <w:rFonts w:ascii="仿宋_GB2312" w:eastAsia="仿宋_GB2312"/>
                <w:color w:val="000000"/>
                <w:kern w:val="0"/>
                <w:szCs w:val="21"/>
              </w:rPr>
              <w:t>4.3.2</w:t>
            </w:r>
            <w:r w:rsidRPr="003000FD">
              <w:rPr>
                <w:rFonts w:ascii="仿宋_GB2312" w:eastAsia="仿宋_GB2312" w:hint="eastAsia"/>
                <w:color w:val="000000"/>
                <w:kern w:val="0"/>
                <w:szCs w:val="21"/>
              </w:rPr>
              <w:t>规定；或超过限值时，其空调年耗电指数（或耗电量）不超过参照建筑的相应指标。</w:t>
            </w:r>
          </w:p>
        </w:tc>
        <w:tc>
          <w:tcPr>
            <w:tcW w:w="113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□符合</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□不符合</w:t>
            </w:r>
          </w:p>
        </w:tc>
        <w:tc>
          <w:tcPr>
            <w:tcW w:w="1134" w:type="dxa"/>
            <w:gridSpan w:val="2"/>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□符合</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□不符合</w:t>
            </w:r>
          </w:p>
        </w:tc>
        <w:tc>
          <w:tcPr>
            <w:tcW w:w="198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
        </w:tc>
      </w:tr>
      <w:tr w:rsidR="00F353AB" w:rsidTr="00AE571D">
        <w:trPr>
          <w:trHeight w:val="522"/>
        </w:trPr>
        <w:tc>
          <w:tcPr>
            <w:tcW w:w="568" w:type="dxa"/>
            <w:vMerge/>
            <w:tcBorders>
              <w:top w:val="nil"/>
              <w:left w:val="single" w:sz="4" w:space="0" w:color="auto"/>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
        </w:tc>
        <w:tc>
          <w:tcPr>
            <w:tcW w:w="992" w:type="dxa"/>
            <w:vMerge/>
            <w:tcBorders>
              <w:left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
        </w:tc>
        <w:tc>
          <w:tcPr>
            <w:tcW w:w="354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传热系数不应超过《深圳市居住建筑节能设计标准实施细则》</w:t>
            </w:r>
            <w:r>
              <w:rPr>
                <w:rFonts w:ascii="仿宋_GB2312" w:eastAsia="仿宋_GB2312" w:hint="eastAsia"/>
                <w:color w:val="000000"/>
                <w:kern w:val="0"/>
                <w:szCs w:val="21"/>
              </w:rPr>
              <w:t>（</w:t>
            </w:r>
            <w:r w:rsidRPr="003000FD">
              <w:rPr>
                <w:rFonts w:ascii="仿宋_GB2312" w:eastAsia="仿宋_GB2312"/>
                <w:color w:val="000000"/>
                <w:kern w:val="0"/>
                <w:szCs w:val="21"/>
              </w:rPr>
              <w:t>SJG 15-2005</w:t>
            </w:r>
            <w:r>
              <w:rPr>
                <w:rFonts w:ascii="仿宋_GB2312" w:eastAsia="仿宋_GB2312" w:hint="eastAsia"/>
                <w:color w:val="000000"/>
                <w:kern w:val="0"/>
                <w:szCs w:val="21"/>
              </w:rPr>
              <w:t>）</w:t>
            </w:r>
            <w:r w:rsidRPr="003000FD">
              <w:rPr>
                <w:rFonts w:ascii="仿宋_GB2312" w:eastAsia="仿宋_GB2312" w:hint="eastAsia"/>
                <w:color w:val="000000"/>
                <w:kern w:val="0"/>
                <w:szCs w:val="21"/>
              </w:rPr>
              <w:t>第</w:t>
            </w:r>
            <w:r w:rsidRPr="003000FD">
              <w:rPr>
                <w:rFonts w:ascii="仿宋_GB2312" w:eastAsia="仿宋_GB2312"/>
                <w:color w:val="000000"/>
                <w:kern w:val="0"/>
                <w:szCs w:val="21"/>
              </w:rPr>
              <w:t>4.3.2</w:t>
            </w:r>
            <w:r w:rsidRPr="003000FD">
              <w:rPr>
                <w:rFonts w:ascii="仿宋_GB2312" w:eastAsia="仿宋_GB2312" w:hint="eastAsia"/>
                <w:color w:val="000000"/>
                <w:kern w:val="0"/>
                <w:szCs w:val="21"/>
              </w:rPr>
              <w:t>规定；或超过限值时，其空调年耗电指数（或耗电量）不超过参照建筑的相应指标。</w:t>
            </w:r>
          </w:p>
        </w:tc>
        <w:tc>
          <w:tcPr>
            <w:tcW w:w="113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□符合</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□不符合</w:t>
            </w:r>
          </w:p>
        </w:tc>
        <w:tc>
          <w:tcPr>
            <w:tcW w:w="1134" w:type="dxa"/>
            <w:gridSpan w:val="2"/>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□符合</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□不符合</w:t>
            </w:r>
          </w:p>
        </w:tc>
        <w:tc>
          <w:tcPr>
            <w:tcW w:w="198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
        </w:tc>
      </w:tr>
      <w:tr w:rsidR="00F353AB" w:rsidTr="00AE571D">
        <w:trPr>
          <w:trHeight w:val="522"/>
        </w:trPr>
        <w:tc>
          <w:tcPr>
            <w:tcW w:w="568" w:type="dxa"/>
            <w:vMerge/>
            <w:tcBorders>
              <w:top w:val="nil"/>
              <w:left w:val="single" w:sz="4" w:space="0" w:color="auto"/>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
        </w:tc>
        <w:tc>
          <w:tcPr>
            <w:tcW w:w="992" w:type="dxa"/>
            <w:vMerge/>
            <w:tcBorders>
              <w:left w:val="single" w:sz="4" w:space="0" w:color="auto"/>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
        </w:tc>
        <w:tc>
          <w:tcPr>
            <w:tcW w:w="354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遮阳系数不超过《深圳市居住建筑节能设计标准实施细则》</w:t>
            </w:r>
            <w:r>
              <w:rPr>
                <w:rFonts w:ascii="仿宋_GB2312" w:eastAsia="仿宋_GB2312" w:hint="eastAsia"/>
                <w:color w:val="000000"/>
                <w:kern w:val="0"/>
                <w:szCs w:val="21"/>
              </w:rPr>
              <w:t>（</w:t>
            </w:r>
            <w:r w:rsidRPr="003000FD">
              <w:rPr>
                <w:rFonts w:ascii="仿宋_GB2312" w:eastAsia="仿宋_GB2312"/>
                <w:color w:val="000000"/>
                <w:kern w:val="0"/>
                <w:szCs w:val="21"/>
              </w:rPr>
              <w:t>SJG 15-2005</w:t>
            </w:r>
            <w:r>
              <w:rPr>
                <w:rFonts w:ascii="仿宋_GB2312" w:eastAsia="仿宋_GB2312" w:hint="eastAsia"/>
                <w:color w:val="000000"/>
                <w:kern w:val="0"/>
                <w:szCs w:val="21"/>
              </w:rPr>
              <w:t>）</w:t>
            </w:r>
            <w:r w:rsidRPr="003000FD">
              <w:rPr>
                <w:rFonts w:ascii="仿宋_GB2312" w:eastAsia="仿宋_GB2312" w:hint="eastAsia"/>
                <w:color w:val="000000"/>
                <w:kern w:val="0"/>
                <w:szCs w:val="21"/>
              </w:rPr>
              <w:t>第</w:t>
            </w:r>
            <w:r w:rsidRPr="003000FD">
              <w:rPr>
                <w:rFonts w:ascii="仿宋_GB2312" w:eastAsia="仿宋_GB2312"/>
                <w:color w:val="000000"/>
                <w:kern w:val="0"/>
                <w:szCs w:val="21"/>
              </w:rPr>
              <w:t>4.3.2</w:t>
            </w:r>
            <w:r w:rsidRPr="003000FD">
              <w:rPr>
                <w:rFonts w:ascii="仿宋_GB2312" w:eastAsia="仿宋_GB2312" w:hint="eastAsia"/>
                <w:color w:val="000000"/>
                <w:kern w:val="0"/>
                <w:szCs w:val="21"/>
              </w:rPr>
              <w:t>规定。</w:t>
            </w:r>
          </w:p>
        </w:tc>
        <w:tc>
          <w:tcPr>
            <w:tcW w:w="113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□符合</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□不符合</w:t>
            </w:r>
          </w:p>
        </w:tc>
        <w:tc>
          <w:tcPr>
            <w:tcW w:w="1134" w:type="dxa"/>
            <w:gridSpan w:val="2"/>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□符合</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□不符合</w:t>
            </w:r>
          </w:p>
        </w:tc>
        <w:tc>
          <w:tcPr>
            <w:tcW w:w="198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
        </w:tc>
      </w:tr>
      <w:tr w:rsidR="00F353AB" w:rsidTr="00AE571D">
        <w:trPr>
          <w:trHeight w:val="522"/>
        </w:trPr>
        <w:tc>
          <w:tcPr>
            <w:tcW w:w="568" w:type="dxa"/>
            <w:vMerge w:val="restart"/>
            <w:tcBorders>
              <w:top w:val="nil"/>
              <w:left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color w:val="000000"/>
                <w:kern w:val="0"/>
                <w:szCs w:val="21"/>
              </w:rPr>
              <w:t>4</w:t>
            </w:r>
          </w:p>
        </w:tc>
        <w:tc>
          <w:tcPr>
            <w:tcW w:w="992" w:type="dxa"/>
            <w:vMerge w:val="restart"/>
            <w:tcBorders>
              <w:left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围护</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结构</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部位</w:t>
            </w:r>
          </w:p>
        </w:tc>
        <w:tc>
          <w:tcPr>
            <w:tcW w:w="354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roofErr w:type="gramStart"/>
            <w:r w:rsidRPr="003000FD">
              <w:rPr>
                <w:rFonts w:ascii="仿宋_GB2312" w:eastAsia="仿宋_GB2312" w:hint="eastAsia"/>
                <w:color w:val="000000"/>
                <w:kern w:val="0"/>
                <w:szCs w:val="21"/>
              </w:rPr>
              <w:t>窗墙面积</w:t>
            </w:r>
            <w:proofErr w:type="gramEnd"/>
            <w:r w:rsidRPr="003000FD">
              <w:rPr>
                <w:rFonts w:ascii="仿宋_GB2312" w:eastAsia="仿宋_GB2312" w:hint="eastAsia"/>
                <w:color w:val="000000"/>
                <w:kern w:val="0"/>
                <w:szCs w:val="21"/>
              </w:rPr>
              <w:t>比不应超过《深圳市居住建筑节能设计标准实施细则》</w:t>
            </w:r>
            <w:r>
              <w:rPr>
                <w:rFonts w:ascii="仿宋_GB2312" w:eastAsia="仿宋_GB2312" w:hint="eastAsia"/>
                <w:color w:val="000000"/>
                <w:kern w:val="0"/>
                <w:szCs w:val="21"/>
              </w:rPr>
              <w:t>（</w:t>
            </w:r>
            <w:r w:rsidRPr="003000FD">
              <w:rPr>
                <w:rFonts w:ascii="仿宋_GB2312" w:eastAsia="仿宋_GB2312"/>
                <w:color w:val="000000"/>
                <w:kern w:val="0"/>
                <w:szCs w:val="21"/>
              </w:rPr>
              <w:t>SJG 15-2005</w:t>
            </w:r>
            <w:r>
              <w:rPr>
                <w:rFonts w:ascii="仿宋_GB2312" w:eastAsia="仿宋_GB2312" w:hint="eastAsia"/>
                <w:color w:val="000000"/>
                <w:kern w:val="0"/>
                <w:szCs w:val="21"/>
              </w:rPr>
              <w:t>）</w:t>
            </w:r>
            <w:r w:rsidRPr="003000FD">
              <w:rPr>
                <w:rFonts w:ascii="仿宋_GB2312" w:eastAsia="仿宋_GB2312" w:hint="eastAsia"/>
                <w:color w:val="000000"/>
                <w:kern w:val="0"/>
                <w:szCs w:val="21"/>
              </w:rPr>
              <w:t>第</w:t>
            </w:r>
            <w:r w:rsidRPr="003000FD">
              <w:rPr>
                <w:rFonts w:ascii="仿宋_GB2312" w:eastAsia="仿宋_GB2312"/>
                <w:color w:val="000000"/>
                <w:kern w:val="0"/>
                <w:szCs w:val="21"/>
              </w:rPr>
              <w:t>4.3.1</w:t>
            </w:r>
            <w:r w:rsidRPr="003000FD">
              <w:rPr>
                <w:rFonts w:ascii="仿宋_GB2312" w:eastAsia="仿宋_GB2312" w:hint="eastAsia"/>
                <w:color w:val="000000"/>
                <w:kern w:val="0"/>
                <w:szCs w:val="21"/>
              </w:rPr>
              <w:t>规定；或超过限值时，其空调年耗电指数（或耗电量）不超过参照建筑的相应指标。</w:t>
            </w:r>
          </w:p>
        </w:tc>
        <w:tc>
          <w:tcPr>
            <w:tcW w:w="113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□符合</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□不符合</w:t>
            </w:r>
          </w:p>
        </w:tc>
        <w:tc>
          <w:tcPr>
            <w:tcW w:w="1134" w:type="dxa"/>
            <w:gridSpan w:val="2"/>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□符合</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□不符合</w:t>
            </w:r>
          </w:p>
        </w:tc>
        <w:tc>
          <w:tcPr>
            <w:tcW w:w="198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
        </w:tc>
      </w:tr>
      <w:tr w:rsidR="00F353AB" w:rsidTr="00AE571D">
        <w:trPr>
          <w:trHeight w:val="522"/>
        </w:trPr>
        <w:tc>
          <w:tcPr>
            <w:tcW w:w="568" w:type="dxa"/>
            <w:vMerge/>
            <w:tcBorders>
              <w:left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
        </w:tc>
        <w:tc>
          <w:tcPr>
            <w:tcW w:w="992" w:type="dxa"/>
            <w:vMerge/>
            <w:tcBorders>
              <w:left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
        </w:tc>
        <w:tc>
          <w:tcPr>
            <w:tcW w:w="354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屋顶的传热系数和热惰性指标符合《深圳市居住建筑节能设计标准实施细则》</w:t>
            </w:r>
            <w:r>
              <w:rPr>
                <w:rFonts w:ascii="仿宋_GB2312" w:eastAsia="仿宋_GB2312" w:hint="eastAsia"/>
                <w:color w:val="000000"/>
                <w:kern w:val="0"/>
                <w:szCs w:val="21"/>
              </w:rPr>
              <w:t>（</w:t>
            </w:r>
            <w:r w:rsidRPr="003000FD">
              <w:rPr>
                <w:rFonts w:ascii="仿宋_GB2312" w:eastAsia="仿宋_GB2312"/>
                <w:color w:val="000000"/>
                <w:kern w:val="0"/>
                <w:szCs w:val="21"/>
              </w:rPr>
              <w:t>SJG 15-2005</w:t>
            </w:r>
            <w:r>
              <w:rPr>
                <w:rFonts w:ascii="仿宋_GB2312" w:eastAsia="仿宋_GB2312" w:hint="eastAsia"/>
                <w:color w:val="000000"/>
                <w:kern w:val="0"/>
                <w:szCs w:val="21"/>
              </w:rPr>
              <w:t>）</w:t>
            </w:r>
            <w:r w:rsidRPr="003000FD">
              <w:rPr>
                <w:rFonts w:ascii="仿宋_GB2312" w:eastAsia="仿宋_GB2312" w:hint="eastAsia"/>
                <w:color w:val="000000"/>
                <w:kern w:val="0"/>
                <w:szCs w:val="21"/>
              </w:rPr>
              <w:t>第</w:t>
            </w:r>
            <w:r w:rsidRPr="003000FD">
              <w:rPr>
                <w:rFonts w:ascii="仿宋_GB2312" w:eastAsia="仿宋_GB2312"/>
                <w:color w:val="000000"/>
                <w:kern w:val="0"/>
                <w:szCs w:val="21"/>
              </w:rPr>
              <w:t>4.3.3</w:t>
            </w:r>
            <w:r w:rsidRPr="003000FD">
              <w:rPr>
                <w:rFonts w:ascii="仿宋_GB2312" w:eastAsia="仿宋_GB2312" w:hint="eastAsia"/>
                <w:color w:val="000000"/>
                <w:kern w:val="0"/>
                <w:szCs w:val="21"/>
              </w:rPr>
              <w:t>规定；或热惰性指标超过限值时，其空调年耗电指数（或耗电量）不超过参照建筑的相应指标。</w:t>
            </w:r>
          </w:p>
        </w:tc>
        <w:tc>
          <w:tcPr>
            <w:tcW w:w="113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□符合</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□不符合</w:t>
            </w:r>
          </w:p>
        </w:tc>
        <w:tc>
          <w:tcPr>
            <w:tcW w:w="1134" w:type="dxa"/>
            <w:gridSpan w:val="2"/>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□符合</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□不符合</w:t>
            </w:r>
          </w:p>
        </w:tc>
        <w:tc>
          <w:tcPr>
            <w:tcW w:w="198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
        </w:tc>
      </w:tr>
      <w:tr w:rsidR="00F353AB" w:rsidTr="00AE571D">
        <w:trPr>
          <w:trHeight w:val="522"/>
        </w:trPr>
        <w:tc>
          <w:tcPr>
            <w:tcW w:w="568" w:type="dxa"/>
            <w:vMerge/>
            <w:tcBorders>
              <w:left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
        </w:tc>
        <w:tc>
          <w:tcPr>
            <w:tcW w:w="992" w:type="dxa"/>
            <w:vMerge/>
            <w:tcBorders>
              <w:left w:val="single" w:sz="4" w:space="0" w:color="auto"/>
              <w:right w:val="single" w:sz="4" w:space="0" w:color="auto"/>
            </w:tcBorders>
            <w:vAlign w:val="center"/>
          </w:tcPr>
          <w:p w:rsidR="00F353AB" w:rsidRPr="003000FD" w:rsidRDefault="00F353AB" w:rsidP="00AE571D">
            <w:pPr>
              <w:widowControl/>
              <w:jc w:val="center"/>
              <w:rPr>
                <w:rFonts w:ascii="仿宋_GB2312" w:eastAsia="仿宋_GB2312"/>
                <w:color w:val="000000"/>
                <w:kern w:val="0"/>
                <w:szCs w:val="21"/>
              </w:rPr>
            </w:pPr>
          </w:p>
        </w:tc>
        <w:tc>
          <w:tcPr>
            <w:tcW w:w="354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外墙的传热系数和热惰性指标符合《深圳市居住建筑节能设计标准实施细则》</w:t>
            </w:r>
            <w:r>
              <w:rPr>
                <w:rFonts w:ascii="仿宋_GB2312" w:eastAsia="仿宋_GB2312" w:hint="eastAsia"/>
                <w:color w:val="000000"/>
                <w:kern w:val="0"/>
                <w:szCs w:val="21"/>
              </w:rPr>
              <w:t>（</w:t>
            </w:r>
            <w:r w:rsidRPr="003000FD">
              <w:rPr>
                <w:rFonts w:ascii="仿宋_GB2312" w:eastAsia="仿宋_GB2312"/>
                <w:color w:val="000000"/>
                <w:kern w:val="0"/>
                <w:szCs w:val="21"/>
              </w:rPr>
              <w:t>SJG 15-2005</w:t>
            </w:r>
            <w:r>
              <w:rPr>
                <w:rFonts w:ascii="仿宋_GB2312" w:eastAsia="仿宋_GB2312" w:hint="eastAsia"/>
                <w:color w:val="000000"/>
                <w:kern w:val="0"/>
                <w:szCs w:val="21"/>
              </w:rPr>
              <w:t>）</w:t>
            </w:r>
            <w:r w:rsidRPr="003000FD">
              <w:rPr>
                <w:rFonts w:ascii="仿宋_GB2312" w:eastAsia="仿宋_GB2312" w:hint="eastAsia"/>
                <w:color w:val="000000"/>
                <w:kern w:val="0"/>
                <w:szCs w:val="21"/>
              </w:rPr>
              <w:t>第</w:t>
            </w:r>
            <w:r w:rsidRPr="003000FD">
              <w:rPr>
                <w:rFonts w:ascii="仿宋_GB2312" w:eastAsia="仿宋_GB2312"/>
                <w:color w:val="000000"/>
                <w:kern w:val="0"/>
                <w:szCs w:val="21"/>
              </w:rPr>
              <w:t>4.3.3</w:t>
            </w:r>
            <w:r w:rsidRPr="003000FD">
              <w:rPr>
                <w:rFonts w:ascii="仿宋_GB2312" w:eastAsia="仿宋_GB2312" w:hint="eastAsia"/>
                <w:color w:val="000000"/>
                <w:kern w:val="0"/>
                <w:szCs w:val="21"/>
              </w:rPr>
              <w:t>规定；或超过限值时，其空调年耗电指数（或耗电量）不超过参照建筑的</w:t>
            </w:r>
            <w:r w:rsidRPr="003000FD">
              <w:rPr>
                <w:rFonts w:ascii="仿宋_GB2312" w:eastAsia="仿宋_GB2312" w:hint="eastAsia"/>
                <w:color w:val="000000"/>
                <w:kern w:val="0"/>
                <w:szCs w:val="21"/>
              </w:rPr>
              <w:lastRenderedPageBreak/>
              <w:t>相应指标。</w:t>
            </w:r>
          </w:p>
        </w:tc>
        <w:tc>
          <w:tcPr>
            <w:tcW w:w="113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lastRenderedPageBreak/>
              <w:t>□符合</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□不符合</w:t>
            </w:r>
          </w:p>
        </w:tc>
        <w:tc>
          <w:tcPr>
            <w:tcW w:w="1134" w:type="dxa"/>
            <w:gridSpan w:val="2"/>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□符合</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□不符合</w:t>
            </w:r>
          </w:p>
        </w:tc>
        <w:tc>
          <w:tcPr>
            <w:tcW w:w="198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
        </w:tc>
      </w:tr>
      <w:tr w:rsidR="00F353AB" w:rsidTr="00AE571D">
        <w:trPr>
          <w:trHeight w:val="522"/>
        </w:trPr>
        <w:tc>
          <w:tcPr>
            <w:tcW w:w="568" w:type="dxa"/>
            <w:vMerge/>
            <w:tcBorders>
              <w:left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
        </w:tc>
        <w:tc>
          <w:tcPr>
            <w:tcW w:w="992" w:type="dxa"/>
            <w:vMerge/>
            <w:tcBorders>
              <w:left w:val="single" w:sz="4" w:space="0" w:color="auto"/>
              <w:right w:val="single" w:sz="4" w:space="0" w:color="auto"/>
            </w:tcBorders>
            <w:vAlign w:val="center"/>
          </w:tcPr>
          <w:p w:rsidR="00F353AB" w:rsidRPr="003000FD" w:rsidRDefault="00F353AB" w:rsidP="00AE571D">
            <w:pPr>
              <w:widowControl/>
              <w:jc w:val="center"/>
              <w:rPr>
                <w:rFonts w:ascii="仿宋_GB2312" w:eastAsia="仿宋_GB2312"/>
                <w:color w:val="000000"/>
                <w:kern w:val="0"/>
                <w:szCs w:val="21"/>
              </w:rPr>
            </w:pPr>
          </w:p>
        </w:tc>
        <w:tc>
          <w:tcPr>
            <w:tcW w:w="354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分户墙的传热系数和热惰性指标符合《深圳市居住建筑节能设计标准实施细则》</w:t>
            </w:r>
            <w:r>
              <w:rPr>
                <w:rFonts w:ascii="仿宋_GB2312" w:eastAsia="仿宋_GB2312" w:hint="eastAsia"/>
                <w:color w:val="000000"/>
                <w:kern w:val="0"/>
                <w:szCs w:val="21"/>
              </w:rPr>
              <w:t>（</w:t>
            </w:r>
            <w:r w:rsidRPr="003000FD">
              <w:rPr>
                <w:rFonts w:ascii="仿宋_GB2312" w:eastAsia="仿宋_GB2312"/>
                <w:color w:val="000000"/>
                <w:kern w:val="0"/>
                <w:szCs w:val="21"/>
              </w:rPr>
              <w:t>SJG 15-2005</w:t>
            </w:r>
            <w:r>
              <w:rPr>
                <w:rFonts w:ascii="仿宋_GB2312" w:eastAsia="仿宋_GB2312" w:hint="eastAsia"/>
                <w:color w:val="000000"/>
                <w:kern w:val="0"/>
                <w:szCs w:val="21"/>
              </w:rPr>
              <w:t>）</w:t>
            </w:r>
            <w:r w:rsidRPr="003000FD">
              <w:rPr>
                <w:rFonts w:ascii="仿宋_GB2312" w:eastAsia="仿宋_GB2312" w:hint="eastAsia"/>
                <w:color w:val="000000"/>
                <w:kern w:val="0"/>
                <w:szCs w:val="21"/>
              </w:rPr>
              <w:t>第</w:t>
            </w:r>
            <w:r w:rsidRPr="003000FD">
              <w:rPr>
                <w:rFonts w:ascii="仿宋_GB2312" w:eastAsia="仿宋_GB2312"/>
                <w:color w:val="000000"/>
                <w:kern w:val="0"/>
                <w:szCs w:val="21"/>
              </w:rPr>
              <w:t>4.3.3</w:t>
            </w:r>
            <w:r w:rsidRPr="003000FD">
              <w:rPr>
                <w:rFonts w:ascii="仿宋_GB2312" w:eastAsia="仿宋_GB2312" w:hint="eastAsia"/>
                <w:color w:val="000000"/>
                <w:kern w:val="0"/>
                <w:szCs w:val="21"/>
              </w:rPr>
              <w:t>规定；或超过限值时，其空调年耗电指数（或耗电量）不超过参照建筑的相应指标。</w:t>
            </w:r>
          </w:p>
        </w:tc>
        <w:tc>
          <w:tcPr>
            <w:tcW w:w="113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□符合</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□不符合</w:t>
            </w:r>
          </w:p>
        </w:tc>
        <w:tc>
          <w:tcPr>
            <w:tcW w:w="1134" w:type="dxa"/>
            <w:gridSpan w:val="2"/>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□符合</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□不符合</w:t>
            </w:r>
          </w:p>
        </w:tc>
        <w:tc>
          <w:tcPr>
            <w:tcW w:w="198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
        </w:tc>
      </w:tr>
      <w:tr w:rsidR="00F353AB" w:rsidTr="00AE571D">
        <w:trPr>
          <w:trHeight w:val="522"/>
        </w:trPr>
        <w:tc>
          <w:tcPr>
            <w:tcW w:w="568" w:type="dxa"/>
            <w:vMerge/>
            <w:tcBorders>
              <w:left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
        </w:tc>
        <w:tc>
          <w:tcPr>
            <w:tcW w:w="992" w:type="dxa"/>
            <w:vMerge/>
            <w:tcBorders>
              <w:left w:val="single" w:sz="4" w:space="0" w:color="auto"/>
              <w:right w:val="single" w:sz="4" w:space="0" w:color="auto"/>
            </w:tcBorders>
            <w:vAlign w:val="center"/>
          </w:tcPr>
          <w:p w:rsidR="00F353AB" w:rsidRPr="003000FD" w:rsidRDefault="00F353AB" w:rsidP="00AE571D">
            <w:pPr>
              <w:widowControl/>
              <w:jc w:val="center"/>
              <w:rPr>
                <w:rFonts w:ascii="仿宋_GB2312" w:eastAsia="仿宋_GB2312"/>
                <w:color w:val="000000"/>
                <w:kern w:val="0"/>
                <w:szCs w:val="21"/>
              </w:rPr>
            </w:pPr>
          </w:p>
        </w:tc>
        <w:tc>
          <w:tcPr>
            <w:tcW w:w="354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楼板的传热系数和热惰性指标符合《深圳市居住建筑节能设计标准实施细则》</w:t>
            </w:r>
            <w:r>
              <w:rPr>
                <w:rFonts w:ascii="仿宋_GB2312" w:eastAsia="仿宋_GB2312" w:hint="eastAsia"/>
                <w:color w:val="000000"/>
                <w:kern w:val="0"/>
                <w:szCs w:val="21"/>
              </w:rPr>
              <w:t>（</w:t>
            </w:r>
            <w:r w:rsidRPr="003000FD">
              <w:rPr>
                <w:rFonts w:ascii="仿宋_GB2312" w:eastAsia="仿宋_GB2312"/>
                <w:color w:val="000000"/>
                <w:kern w:val="0"/>
                <w:szCs w:val="21"/>
              </w:rPr>
              <w:t>SJG 15-2005</w:t>
            </w:r>
            <w:r>
              <w:rPr>
                <w:rFonts w:ascii="仿宋_GB2312" w:eastAsia="仿宋_GB2312" w:hint="eastAsia"/>
                <w:color w:val="000000"/>
                <w:kern w:val="0"/>
                <w:szCs w:val="21"/>
              </w:rPr>
              <w:t>）</w:t>
            </w:r>
            <w:r w:rsidRPr="003000FD">
              <w:rPr>
                <w:rFonts w:ascii="仿宋_GB2312" w:eastAsia="仿宋_GB2312" w:hint="eastAsia"/>
                <w:color w:val="000000"/>
                <w:kern w:val="0"/>
                <w:szCs w:val="21"/>
              </w:rPr>
              <w:t>第</w:t>
            </w:r>
            <w:r w:rsidRPr="003000FD">
              <w:rPr>
                <w:rFonts w:ascii="仿宋_GB2312" w:eastAsia="仿宋_GB2312"/>
                <w:color w:val="000000"/>
                <w:kern w:val="0"/>
                <w:szCs w:val="21"/>
              </w:rPr>
              <w:t>4.3.3</w:t>
            </w:r>
            <w:r w:rsidRPr="003000FD">
              <w:rPr>
                <w:rFonts w:ascii="仿宋_GB2312" w:eastAsia="仿宋_GB2312" w:hint="eastAsia"/>
                <w:color w:val="000000"/>
                <w:kern w:val="0"/>
                <w:szCs w:val="21"/>
              </w:rPr>
              <w:t>规定；或超过限值时，其空调年耗电指数（或耗电量）不超过参照建筑的相应指标。</w:t>
            </w:r>
          </w:p>
        </w:tc>
        <w:tc>
          <w:tcPr>
            <w:tcW w:w="113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□符合</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□不符合</w:t>
            </w:r>
          </w:p>
        </w:tc>
        <w:tc>
          <w:tcPr>
            <w:tcW w:w="1134" w:type="dxa"/>
            <w:gridSpan w:val="2"/>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□符合</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□不符合</w:t>
            </w:r>
          </w:p>
        </w:tc>
        <w:tc>
          <w:tcPr>
            <w:tcW w:w="198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
        </w:tc>
      </w:tr>
      <w:tr w:rsidR="00F353AB" w:rsidTr="00AE571D">
        <w:trPr>
          <w:trHeight w:val="522"/>
        </w:trPr>
        <w:tc>
          <w:tcPr>
            <w:tcW w:w="568" w:type="dxa"/>
            <w:vMerge/>
            <w:tcBorders>
              <w:left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
        </w:tc>
        <w:tc>
          <w:tcPr>
            <w:tcW w:w="992" w:type="dxa"/>
            <w:vMerge/>
            <w:tcBorders>
              <w:left w:val="single" w:sz="4" w:space="0" w:color="auto"/>
              <w:right w:val="single" w:sz="4" w:space="0" w:color="auto"/>
            </w:tcBorders>
            <w:vAlign w:val="center"/>
          </w:tcPr>
          <w:p w:rsidR="00F353AB" w:rsidRPr="003000FD" w:rsidRDefault="00F353AB" w:rsidP="00AE571D">
            <w:pPr>
              <w:widowControl/>
              <w:jc w:val="center"/>
              <w:rPr>
                <w:rFonts w:ascii="仿宋_GB2312" w:eastAsia="仿宋_GB2312"/>
                <w:color w:val="000000"/>
                <w:kern w:val="0"/>
                <w:szCs w:val="21"/>
              </w:rPr>
            </w:pPr>
          </w:p>
        </w:tc>
        <w:tc>
          <w:tcPr>
            <w:tcW w:w="354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架空楼板的传热系数和热惰性指标符合《深圳市居住建筑节能设计标准实施细则》</w:t>
            </w:r>
            <w:r>
              <w:rPr>
                <w:rFonts w:ascii="仿宋_GB2312" w:eastAsia="仿宋_GB2312" w:hint="eastAsia"/>
                <w:color w:val="000000"/>
                <w:kern w:val="0"/>
                <w:szCs w:val="21"/>
              </w:rPr>
              <w:t>（</w:t>
            </w:r>
            <w:r w:rsidRPr="003000FD">
              <w:rPr>
                <w:rFonts w:ascii="仿宋_GB2312" w:eastAsia="仿宋_GB2312"/>
                <w:color w:val="000000"/>
                <w:kern w:val="0"/>
                <w:szCs w:val="21"/>
              </w:rPr>
              <w:t>SJG 15-2005</w:t>
            </w:r>
            <w:r>
              <w:rPr>
                <w:rFonts w:ascii="仿宋_GB2312" w:eastAsia="仿宋_GB2312" w:hint="eastAsia"/>
                <w:color w:val="000000"/>
                <w:kern w:val="0"/>
                <w:szCs w:val="21"/>
              </w:rPr>
              <w:t>）</w:t>
            </w:r>
            <w:r w:rsidRPr="003000FD">
              <w:rPr>
                <w:rFonts w:ascii="仿宋_GB2312" w:eastAsia="仿宋_GB2312" w:hint="eastAsia"/>
                <w:color w:val="000000"/>
                <w:kern w:val="0"/>
                <w:szCs w:val="21"/>
              </w:rPr>
              <w:t>第</w:t>
            </w:r>
            <w:r w:rsidRPr="003000FD">
              <w:rPr>
                <w:rFonts w:ascii="仿宋_GB2312" w:eastAsia="仿宋_GB2312"/>
                <w:color w:val="000000"/>
                <w:kern w:val="0"/>
                <w:szCs w:val="21"/>
              </w:rPr>
              <w:t>4.3.3</w:t>
            </w:r>
            <w:r w:rsidRPr="003000FD">
              <w:rPr>
                <w:rFonts w:ascii="仿宋_GB2312" w:eastAsia="仿宋_GB2312" w:hint="eastAsia"/>
                <w:color w:val="000000"/>
                <w:kern w:val="0"/>
                <w:szCs w:val="21"/>
              </w:rPr>
              <w:t>规定；或超过限值时，其空调年耗电指数（或耗电量）不超过参照建筑的相应指标。</w:t>
            </w:r>
          </w:p>
        </w:tc>
        <w:tc>
          <w:tcPr>
            <w:tcW w:w="113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□符合</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□不符合</w:t>
            </w:r>
          </w:p>
        </w:tc>
        <w:tc>
          <w:tcPr>
            <w:tcW w:w="1134" w:type="dxa"/>
            <w:gridSpan w:val="2"/>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□符合</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□不符合</w:t>
            </w:r>
          </w:p>
        </w:tc>
        <w:tc>
          <w:tcPr>
            <w:tcW w:w="198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
        </w:tc>
      </w:tr>
      <w:tr w:rsidR="00F353AB" w:rsidTr="00AE571D">
        <w:trPr>
          <w:trHeight w:val="522"/>
        </w:trPr>
        <w:tc>
          <w:tcPr>
            <w:tcW w:w="568" w:type="dxa"/>
            <w:vMerge/>
            <w:tcBorders>
              <w:left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
        </w:tc>
        <w:tc>
          <w:tcPr>
            <w:tcW w:w="992" w:type="dxa"/>
            <w:vMerge/>
            <w:tcBorders>
              <w:left w:val="single" w:sz="4" w:space="0" w:color="auto"/>
              <w:right w:val="single" w:sz="4" w:space="0" w:color="auto"/>
            </w:tcBorders>
            <w:vAlign w:val="center"/>
          </w:tcPr>
          <w:p w:rsidR="00F353AB" w:rsidRPr="003000FD" w:rsidRDefault="00F353AB" w:rsidP="00AE571D">
            <w:pPr>
              <w:widowControl/>
              <w:jc w:val="center"/>
              <w:rPr>
                <w:rFonts w:ascii="仿宋_GB2312" w:eastAsia="仿宋_GB2312"/>
                <w:color w:val="000000"/>
                <w:kern w:val="0"/>
                <w:szCs w:val="21"/>
              </w:rPr>
            </w:pPr>
          </w:p>
        </w:tc>
        <w:tc>
          <w:tcPr>
            <w:tcW w:w="354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户门的传热系数和热惰性指标符合《深圳市居住建筑节能设计标准实施细则》</w:t>
            </w:r>
            <w:r>
              <w:rPr>
                <w:rFonts w:ascii="仿宋_GB2312" w:eastAsia="仿宋_GB2312" w:hint="eastAsia"/>
                <w:color w:val="000000"/>
                <w:kern w:val="0"/>
                <w:szCs w:val="21"/>
              </w:rPr>
              <w:t>（</w:t>
            </w:r>
            <w:r w:rsidRPr="003000FD">
              <w:rPr>
                <w:rFonts w:ascii="仿宋_GB2312" w:eastAsia="仿宋_GB2312"/>
                <w:color w:val="000000"/>
                <w:kern w:val="0"/>
                <w:szCs w:val="21"/>
              </w:rPr>
              <w:t>SJG 15-2005</w:t>
            </w:r>
            <w:r>
              <w:rPr>
                <w:rFonts w:ascii="仿宋_GB2312" w:eastAsia="仿宋_GB2312" w:hint="eastAsia"/>
                <w:color w:val="000000"/>
                <w:kern w:val="0"/>
                <w:szCs w:val="21"/>
              </w:rPr>
              <w:t>）</w:t>
            </w:r>
            <w:r w:rsidRPr="003000FD">
              <w:rPr>
                <w:rFonts w:ascii="仿宋_GB2312" w:eastAsia="仿宋_GB2312" w:hint="eastAsia"/>
                <w:color w:val="000000"/>
                <w:kern w:val="0"/>
                <w:szCs w:val="21"/>
              </w:rPr>
              <w:t>第</w:t>
            </w:r>
            <w:r w:rsidRPr="003000FD">
              <w:rPr>
                <w:rFonts w:ascii="仿宋_GB2312" w:eastAsia="仿宋_GB2312"/>
                <w:color w:val="000000"/>
                <w:kern w:val="0"/>
                <w:szCs w:val="21"/>
              </w:rPr>
              <w:t>4.3.3</w:t>
            </w:r>
            <w:r w:rsidRPr="003000FD">
              <w:rPr>
                <w:rFonts w:ascii="仿宋_GB2312" w:eastAsia="仿宋_GB2312" w:hint="eastAsia"/>
                <w:color w:val="000000"/>
                <w:kern w:val="0"/>
                <w:szCs w:val="21"/>
              </w:rPr>
              <w:t>规定；或超过限值时，其空调年耗电指数（或耗电量）不超过参照建筑的相应指标。</w:t>
            </w:r>
          </w:p>
        </w:tc>
        <w:tc>
          <w:tcPr>
            <w:tcW w:w="113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□符合</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□不符合</w:t>
            </w:r>
          </w:p>
        </w:tc>
        <w:tc>
          <w:tcPr>
            <w:tcW w:w="1134" w:type="dxa"/>
            <w:gridSpan w:val="2"/>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□符合</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□不符合</w:t>
            </w:r>
          </w:p>
        </w:tc>
        <w:tc>
          <w:tcPr>
            <w:tcW w:w="198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
        </w:tc>
      </w:tr>
      <w:tr w:rsidR="00F353AB" w:rsidTr="00AE571D">
        <w:trPr>
          <w:trHeight w:val="522"/>
        </w:trPr>
        <w:tc>
          <w:tcPr>
            <w:tcW w:w="568" w:type="dxa"/>
            <w:vMerge/>
            <w:tcBorders>
              <w:left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
        </w:tc>
        <w:tc>
          <w:tcPr>
            <w:tcW w:w="992" w:type="dxa"/>
            <w:vMerge/>
            <w:tcBorders>
              <w:left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
        </w:tc>
        <w:tc>
          <w:tcPr>
            <w:tcW w:w="354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外窗传热系数符合《深圳市居住建筑节能设计标准实施细则》</w:t>
            </w:r>
            <w:r>
              <w:rPr>
                <w:rFonts w:ascii="仿宋_GB2312" w:eastAsia="仿宋_GB2312" w:hint="eastAsia"/>
                <w:color w:val="000000"/>
                <w:kern w:val="0"/>
                <w:szCs w:val="21"/>
              </w:rPr>
              <w:t>（</w:t>
            </w:r>
            <w:r w:rsidRPr="003000FD">
              <w:rPr>
                <w:rFonts w:ascii="仿宋_GB2312" w:eastAsia="仿宋_GB2312"/>
                <w:color w:val="000000"/>
                <w:kern w:val="0"/>
                <w:szCs w:val="21"/>
              </w:rPr>
              <w:t>SJG 15-2005</w:t>
            </w:r>
            <w:r>
              <w:rPr>
                <w:rFonts w:ascii="仿宋_GB2312" w:eastAsia="仿宋_GB2312" w:hint="eastAsia"/>
                <w:color w:val="000000"/>
                <w:kern w:val="0"/>
                <w:szCs w:val="21"/>
              </w:rPr>
              <w:t>）</w:t>
            </w:r>
            <w:r w:rsidRPr="003000FD">
              <w:rPr>
                <w:rFonts w:ascii="仿宋_GB2312" w:eastAsia="仿宋_GB2312" w:hint="eastAsia"/>
                <w:color w:val="000000"/>
                <w:kern w:val="0"/>
                <w:szCs w:val="21"/>
              </w:rPr>
              <w:t>第</w:t>
            </w:r>
            <w:r w:rsidRPr="003000FD">
              <w:rPr>
                <w:rFonts w:ascii="仿宋_GB2312" w:eastAsia="仿宋_GB2312"/>
                <w:color w:val="000000"/>
                <w:kern w:val="0"/>
                <w:szCs w:val="21"/>
              </w:rPr>
              <w:t>4.3.4</w:t>
            </w:r>
            <w:r w:rsidRPr="003000FD">
              <w:rPr>
                <w:rFonts w:ascii="仿宋_GB2312" w:eastAsia="仿宋_GB2312" w:hint="eastAsia"/>
                <w:color w:val="000000"/>
                <w:kern w:val="0"/>
                <w:szCs w:val="21"/>
              </w:rPr>
              <w:t>规定；或超过限值时，其空调年耗电指数（或耗电量）不超过参照建筑的相应指标。</w:t>
            </w:r>
          </w:p>
        </w:tc>
        <w:tc>
          <w:tcPr>
            <w:tcW w:w="113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□符合</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□不符合</w:t>
            </w:r>
          </w:p>
        </w:tc>
        <w:tc>
          <w:tcPr>
            <w:tcW w:w="1134" w:type="dxa"/>
            <w:gridSpan w:val="2"/>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□符合</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□不符合</w:t>
            </w:r>
          </w:p>
        </w:tc>
        <w:tc>
          <w:tcPr>
            <w:tcW w:w="198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
        </w:tc>
      </w:tr>
      <w:tr w:rsidR="00F353AB" w:rsidTr="00AE571D">
        <w:trPr>
          <w:trHeight w:val="522"/>
        </w:trPr>
        <w:tc>
          <w:tcPr>
            <w:tcW w:w="568" w:type="dxa"/>
            <w:vMerge/>
            <w:tcBorders>
              <w:left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
        </w:tc>
        <w:tc>
          <w:tcPr>
            <w:tcW w:w="992" w:type="dxa"/>
            <w:vMerge/>
            <w:tcBorders>
              <w:left w:val="single" w:sz="4" w:space="0" w:color="auto"/>
              <w:right w:val="single" w:sz="4" w:space="0" w:color="auto"/>
            </w:tcBorders>
            <w:vAlign w:val="center"/>
          </w:tcPr>
          <w:p w:rsidR="00F353AB" w:rsidRPr="003000FD" w:rsidRDefault="00F353AB" w:rsidP="00AE571D">
            <w:pPr>
              <w:widowControl/>
              <w:jc w:val="center"/>
              <w:rPr>
                <w:rFonts w:ascii="仿宋_GB2312" w:eastAsia="仿宋_GB2312"/>
                <w:color w:val="000000"/>
                <w:kern w:val="0"/>
                <w:szCs w:val="21"/>
              </w:rPr>
            </w:pPr>
          </w:p>
        </w:tc>
        <w:tc>
          <w:tcPr>
            <w:tcW w:w="354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外窗可见光透射比符合《深圳市居住建筑节能设计标准实施细则》</w:t>
            </w:r>
            <w:r>
              <w:rPr>
                <w:rFonts w:ascii="仿宋_GB2312" w:eastAsia="仿宋_GB2312" w:hint="eastAsia"/>
                <w:color w:val="000000"/>
                <w:kern w:val="0"/>
                <w:szCs w:val="21"/>
              </w:rPr>
              <w:t>（</w:t>
            </w:r>
            <w:r w:rsidRPr="003000FD">
              <w:rPr>
                <w:rFonts w:ascii="仿宋_GB2312" w:eastAsia="仿宋_GB2312"/>
                <w:color w:val="000000"/>
                <w:kern w:val="0"/>
                <w:szCs w:val="21"/>
              </w:rPr>
              <w:t>SJG 15-2005</w:t>
            </w:r>
            <w:r>
              <w:rPr>
                <w:rFonts w:ascii="仿宋_GB2312" w:eastAsia="仿宋_GB2312" w:hint="eastAsia"/>
                <w:color w:val="000000"/>
                <w:kern w:val="0"/>
                <w:szCs w:val="21"/>
              </w:rPr>
              <w:t>）</w:t>
            </w:r>
            <w:r w:rsidRPr="003000FD">
              <w:rPr>
                <w:rFonts w:ascii="仿宋_GB2312" w:eastAsia="仿宋_GB2312" w:hint="eastAsia"/>
                <w:color w:val="000000"/>
                <w:kern w:val="0"/>
                <w:szCs w:val="21"/>
              </w:rPr>
              <w:t>第</w:t>
            </w:r>
            <w:r w:rsidRPr="003000FD">
              <w:rPr>
                <w:rFonts w:ascii="仿宋_GB2312" w:eastAsia="仿宋_GB2312"/>
                <w:color w:val="000000"/>
                <w:kern w:val="0"/>
                <w:szCs w:val="21"/>
              </w:rPr>
              <w:t>4.3.4</w:t>
            </w:r>
            <w:r w:rsidRPr="003000FD">
              <w:rPr>
                <w:rFonts w:ascii="仿宋_GB2312" w:eastAsia="仿宋_GB2312" w:hint="eastAsia"/>
                <w:color w:val="000000"/>
                <w:kern w:val="0"/>
                <w:szCs w:val="21"/>
              </w:rPr>
              <w:t>规定。</w:t>
            </w:r>
          </w:p>
        </w:tc>
        <w:tc>
          <w:tcPr>
            <w:tcW w:w="113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□符合</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□不符合</w:t>
            </w:r>
          </w:p>
        </w:tc>
        <w:tc>
          <w:tcPr>
            <w:tcW w:w="1134" w:type="dxa"/>
            <w:gridSpan w:val="2"/>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□符合</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□不符合</w:t>
            </w:r>
          </w:p>
        </w:tc>
        <w:tc>
          <w:tcPr>
            <w:tcW w:w="198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
        </w:tc>
      </w:tr>
      <w:tr w:rsidR="00F353AB" w:rsidTr="00AE571D">
        <w:trPr>
          <w:trHeight w:val="522"/>
        </w:trPr>
        <w:tc>
          <w:tcPr>
            <w:tcW w:w="568" w:type="dxa"/>
            <w:vMerge/>
            <w:tcBorders>
              <w:left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
        </w:tc>
        <w:tc>
          <w:tcPr>
            <w:tcW w:w="992" w:type="dxa"/>
            <w:vMerge/>
            <w:tcBorders>
              <w:left w:val="single" w:sz="4" w:space="0" w:color="auto"/>
              <w:right w:val="single" w:sz="4" w:space="0" w:color="auto"/>
            </w:tcBorders>
            <w:vAlign w:val="center"/>
          </w:tcPr>
          <w:p w:rsidR="00F353AB" w:rsidRPr="003000FD" w:rsidRDefault="00F353AB" w:rsidP="00AE571D">
            <w:pPr>
              <w:widowControl/>
              <w:jc w:val="center"/>
              <w:rPr>
                <w:rFonts w:ascii="仿宋_GB2312" w:eastAsia="仿宋_GB2312"/>
                <w:color w:val="000000"/>
                <w:kern w:val="0"/>
                <w:szCs w:val="21"/>
              </w:rPr>
            </w:pPr>
          </w:p>
        </w:tc>
        <w:tc>
          <w:tcPr>
            <w:tcW w:w="354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外窗综合遮阳系数符合《深圳市居住建筑节能设计标准实施细则》</w:t>
            </w:r>
            <w:r>
              <w:rPr>
                <w:rFonts w:ascii="仿宋_GB2312" w:eastAsia="仿宋_GB2312" w:hint="eastAsia"/>
                <w:color w:val="000000"/>
                <w:kern w:val="0"/>
                <w:szCs w:val="21"/>
              </w:rPr>
              <w:t>（</w:t>
            </w:r>
            <w:r w:rsidRPr="003000FD">
              <w:rPr>
                <w:rFonts w:ascii="仿宋_GB2312" w:eastAsia="仿宋_GB2312"/>
                <w:color w:val="000000"/>
                <w:kern w:val="0"/>
                <w:szCs w:val="21"/>
              </w:rPr>
              <w:t>SJG 15-2005</w:t>
            </w:r>
            <w:r>
              <w:rPr>
                <w:rFonts w:ascii="仿宋_GB2312" w:eastAsia="仿宋_GB2312" w:hint="eastAsia"/>
                <w:color w:val="000000"/>
                <w:kern w:val="0"/>
                <w:szCs w:val="21"/>
              </w:rPr>
              <w:t>）</w:t>
            </w:r>
            <w:r w:rsidRPr="003000FD">
              <w:rPr>
                <w:rFonts w:ascii="仿宋_GB2312" w:eastAsia="仿宋_GB2312" w:hint="eastAsia"/>
                <w:color w:val="000000"/>
                <w:kern w:val="0"/>
                <w:szCs w:val="21"/>
              </w:rPr>
              <w:t>第</w:t>
            </w:r>
            <w:r w:rsidRPr="003000FD">
              <w:rPr>
                <w:rFonts w:ascii="仿宋_GB2312" w:eastAsia="仿宋_GB2312"/>
                <w:color w:val="000000"/>
                <w:kern w:val="0"/>
                <w:szCs w:val="21"/>
              </w:rPr>
              <w:t>4.3.4</w:t>
            </w:r>
            <w:r w:rsidRPr="003000FD">
              <w:rPr>
                <w:rFonts w:ascii="仿宋_GB2312" w:eastAsia="仿宋_GB2312" w:hint="eastAsia"/>
                <w:color w:val="000000"/>
                <w:kern w:val="0"/>
                <w:szCs w:val="21"/>
              </w:rPr>
              <w:t>规定。</w:t>
            </w:r>
          </w:p>
        </w:tc>
        <w:tc>
          <w:tcPr>
            <w:tcW w:w="113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□符合</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□不符合</w:t>
            </w:r>
          </w:p>
        </w:tc>
        <w:tc>
          <w:tcPr>
            <w:tcW w:w="1134" w:type="dxa"/>
            <w:gridSpan w:val="2"/>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□符合</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□不符合</w:t>
            </w:r>
          </w:p>
        </w:tc>
        <w:tc>
          <w:tcPr>
            <w:tcW w:w="198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
        </w:tc>
      </w:tr>
      <w:tr w:rsidR="00F353AB" w:rsidTr="00AE571D">
        <w:trPr>
          <w:trHeight w:val="522"/>
        </w:trPr>
        <w:tc>
          <w:tcPr>
            <w:tcW w:w="568" w:type="dxa"/>
            <w:vMerge/>
            <w:tcBorders>
              <w:left w:val="single" w:sz="4" w:space="0" w:color="auto"/>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
        </w:tc>
        <w:tc>
          <w:tcPr>
            <w:tcW w:w="992" w:type="dxa"/>
            <w:vMerge/>
            <w:tcBorders>
              <w:left w:val="single" w:sz="4" w:space="0" w:color="auto"/>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
        </w:tc>
        <w:tc>
          <w:tcPr>
            <w:tcW w:w="3544" w:type="dxa"/>
            <w:tcBorders>
              <w:top w:val="single" w:sz="4" w:space="0" w:color="auto"/>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外窗的气密性符合《深圳市居住建筑节能设计标准实施细则》</w:t>
            </w:r>
            <w:r>
              <w:rPr>
                <w:rFonts w:ascii="仿宋_GB2312" w:eastAsia="仿宋_GB2312" w:hint="eastAsia"/>
                <w:color w:val="000000"/>
                <w:kern w:val="0"/>
                <w:szCs w:val="21"/>
              </w:rPr>
              <w:t>（</w:t>
            </w:r>
            <w:r w:rsidRPr="003000FD">
              <w:rPr>
                <w:rFonts w:ascii="仿宋_GB2312" w:eastAsia="仿宋_GB2312"/>
                <w:color w:val="000000"/>
                <w:kern w:val="0"/>
                <w:szCs w:val="21"/>
              </w:rPr>
              <w:t>SJG 15-2005</w:t>
            </w:r>
            <w:r>
              <w:rPr>
                <w:rFonts w:ascii="仿宋_GB2312" w:eastAsia="仿宋_GB2312" w:hint="eastAsia"/>
                <w:color w:val="000000"/>
                <w:kern w:val="0"/>
                <w:szCs w:val="21"/>
              </w:rPr>
              <w:t>）</w:t>
            </w:r>
            <w:r w:rsidRPr="003000FD">
              <w:rPr>
                <w:rFonts w:ascii="仿宋_GB2312" w:eastAsia="仿宋_GB2312" w:hint="eastAsia"/>
                <w:color w:val="000000"/>
                <w:kern w:val="0"/>
                <w:szCs w:val="21"/>
              </w:rPr>
              <w:t>第</w:t>
            </w:r>
            <w:r w:rsidRPr="003000FD">
              <w:rPr>
                <w:rFonts w:ascii="仿宋_GB2312" w:eastAsia="仿宋_GB2312"/>
                <w:color w:val="000000"/>
                <w:kern w:val="0"/>
                <w:szCs w:val="21"/>
              </w:rPr>
              <w:t>4.3.6</w:t>
            </w:r>
            <w:r w:rsidRPr="003000FD">
              <w:rPr>
                <w:rFonts w:ascii="仿宋_GB2312" w:eastAsia="仿宋_GB2312" w:hint="eastAsia"/>
                <w:color w:val="000000"/>
                <w:kern w:val="0"/>
                <w:szCs w:val="21"/>
              </w:rPr>
              <w:t>规定。</w:t>
            </w:r>
          </w:p>
        </w:tc>
        <w:tc>
          <w:tcPr>
            <w:tcW w:w="113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□符合</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□不符合</w:t>
            </w:r>
          </w:p>
        </w:tc>
        <w:tc>
          <w:tcPr>
            <w:tcW w:w="1134" w:type="dxa"/>
            <w:gridSpan w:val="2"/>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□符合</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□不符合</w:t>
            </w:r>
          </w:p>
        </w:tc>
        <w:tc>
          <w:tcPr>
            <w:tcW w:w="198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
        </w:tc>
      </w:tr>
      <w:tr w:rsidR="00F353AB" w:rsidTr="00AE571D">
        <w:trPr>
          <w:trHeight w:val="795"/>
        </w:trPr>
        <w:tc>
          <w:tcPr>
            <w:tcW w:w="568" w:type="dxa"/>
            <w:vMerge w:val="restart"/>
            <w:tcBorders>
              <w:top w:val="nil"/>
              <w:left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color w:val="000000"/>
                <w:kern w:val="0"/>
                <w:szCs w:val="21"/>
              </w:rPr>
              <w:t>5</w:t>
            </w:r>
          </w:p>
        </w:tc>
        <w:tc>
          <w:tcPr>
            <w:tcW w:w="992" w:type="dxa"/>
            <w:vMerge w:val="restart"/>
            <w:tcBorders>
              <w:top w:val="nil"/>
              <w:left w:val="nil"/>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空调设备</w:t>
            </w:r>
          </w:p>
        </w:tc>
        <w:tc>
          <w:tcPr>
            <w:tcW w:w="3544" w:type="dxa"/>
            <w:tcBorders>
              <w:top w:val="single" w:sz="4" w:space="0" w:color="auto"/>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采用集中式空调方式的居住建筑，应设置分室（户）温度控制及分户冷量计量设施，符合《深圳市居住建筑节能设计标准实施细则》</w:t>
            </w:r>
            <w:r>
              <w:rPr>
                <w:rFonts w:ascii="仿宋_GB2312" w:eastAsia="仿宋_GB2312" w:hint="eastAsia"/>
                <w:color w:val="000000"/>
                <w:kern w:val="0"/>
                <w:szCs w:val="21"/>
              </w:rPr>
              <w:t>（</w:t>
            </w:r>
            <w:r w:rsidRPr="003000FD">
              <w:rPr>
                <w:rFonts w:ascii="仿宋_GB2312" w:eastAsia="仿宋_GB2312"/>
                <w:color w:val="000000"/>
                <w:kern w:val="0"/>
                <w:szCs w:val="21"/>
              </w:rPr>
              <w:t>SJG 15-2005</w:t>
            </w:r>
            <w:r>
              <w:rPr>
                <w:rFonts w:ascii="仿宋_GB2312" w:eastAsia="仿宋_GB2312" w:hint="eastAsia"/>
                <w:color w:val="000000"/>
                <w:kern w:val="0"/>
                <w:szCs w:val="21"/>
              </w:rPr>
              <w:t>）</w:t>
            </w:r>
            <w:r w:rsidRPr="003000FD">
              <w:rPr>
                <w:rFonts w:ascii="仿宋_GB2312" w:eastAsia="仿宋_GB2312" w:hint="eastAsia"/>
                <w:color w:val="000000"/>
                <w:kern w:val="0"/>
                <w:szCs w:val="21"/>
              </w:rPr>
              <w:t>第</w:t>
            </w:r>
            <w:r w:rsidRPr="003000FD">
              <w:rPr>
                <w:rFonts w:ascii="仿宋_GB2312" w:eastAsia="仿宋_GB2312"/>
                <w:color w:val="000000"/>
                <w:kern w:val="0"/>
                <w:szCs w:val="21"/>
              </w:rPr>
              <w:t>6.1.2</w:t>
            </w:r>
            <w:r w:rsidRPr="003000FD">
              <w:rPr>
                <w:rFonts w:ascii="仿宋_GB2312" w:eastAsia="仿宋_GB2312" w:hint="eastAsia"/>
                <w:color w:val="000000"/>
                <w:kern w:val="0"/>
                <w:szCs w:val="21"/>
              </w:rPr>
              <w:t>规定。</w:t>
            </w:r>
          </w:p>
        </w:tc>
        <w:tc>
          <w:tcPr>
            <w:tcW w:w="113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□符合</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□不符合</w:t>
            </w:r>
          </w:p>
        </w:tc>
        <w:tc>
          <w:tcPr>
            <w:tcW w:w="1134" w:type="dxa"/>
            <w:gridSpan w:val="2"/>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□符合</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□不符合</w:t>
            </w:r>
          </w:p>
        </w:tc>
        <w:tc>
          <w:tcPr>
            <w:tcW w:w="198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
        </w:tc>
      </w:tr>
      <w:tr w:rsidR="00F353AB" w:rsidRPr="00C6144A" w:rsidTr="00AE571D">
        <w:trPr>
          <w:trHeight w:val="795"/>
        </w:trPr>
        <w:tc>
          <w:tcPr>
            <w:tcW w:w="568" w:type="dxa"/>
            <w:vMerge/>
            <w:tcBorders>
              <w:left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
        </w:tc>
        <w:tc>
          <w:tcPr>
            <w:tcW w:w="992" w:type="dxa"/>
            <w:vMerge/>
            <w:tcBorders>
              <w:left w:val="nil"/>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
        </w:tc>
        <w:tc>
          <w:tcPr>
            <w:tcW w:w="3544" w:type="dxa"/>
            <w:tcBorders>
              <w:top w:val="single" w:sz="4" w:space="0" w:color="auto"/>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空调设备能效比不应低于《深圳市居住建筑节能设计标准实施细则》</w:t>
            </w:r>
            <w:r>
              <w:rPr>
                <w:rFonts w:ascii="仿宋_GB2312" w:eastAsia="仿宋_GB2312" w:hint="eastAsia"/>
                <w:color w:val="000000"/>
                <w:kern w:val="0"/>
                <w:szCs w:val="21"/>
              </w:rPr>
              <w:t>（</w:t>
            </w:r>
            <w:r w:rsidRPr="003000FD">
              <w:rPr>
                <w:rFonts w:ascii="仿宋_GB2312" w:eastAsia="仿宋_GB2312"/>
                <w:color w:val="000000"/>
                <w:kern w:val="0"/>
                <w:szCs w:val="21"/>
              </w:rPr>
              <w:t>SJG 15-2005</w:t>
            </w:r>
            <w:r>
              <w:rPr>
                <w:rFonts w:ascii="仿宋_GB2312" w:eastAsia="仿宋_GB2312" w:hint="eastAsia"/>
                <w:color w:val="000000"/>
                <w:kern w:val="0"/>
                <w:szCs w:val="21"/>
              </w:rPr>
              <w:t>）</w:t>
            </w:r>
            <w:r w:rsidRPr="003000FD">
              <w:rPr>
                <w:rFonts w:ascii="仿宋_GB2312" w:eastAsia="仿宋_GB2312" w:hint="eastAsia"/>
                <w:color w:val="000000"/>
                <w:kern w:val="0"/>
                <w:szCs w:val="21"/>
              </w:rPr>
              <w:t>第</w:t>
            </w:r>
            <w:r w:rsidRPr="003000FD">
              <w:rPr>
                <w:rFonts w:ascii="仿宋_GB2312" w:eastAsia="仿宋_GB2312"/>
                <w:color w:val="000000"/>
                <w:kern w:val="0"/>
                <w:szCs w:val="21"/>
              </w:rPr>
              <w:t>6.1.3</w:t>
            </w:r>
            <w:r w:rsidRPr="003000FD">
              <w:rPr>
                <w:rFonts w:ascii="仿宋_GB2312" w:eastAsia="仿宋_GB2312" w:hint="eastAsia"/>
                <w:color w:val="000000"/>
                <w:kern w:val="0"/>
                <w:szCs w:val="21"/>
              </w:rPr>
              <w:t>规定。</w:t>
            </w:r>
          </w:p>
        </w:tc>
        <w:tc>
          <w:tcPr>
            <w:tcW w:w="113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□符合</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□不符合</w:t>
            </w:r>
          </w:p>
        </w:tc>
        <w:tc>
          <w:tcPr>
            <w:tcW w:w="1134" w:type="dxa"/>
            <w:gridSpan w:val="2"/>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□符合</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□不符合</w:t>
            </w:r>
          </w:p>
        </w:tc>
        <w:tc>
          <w:tcPr>
            <w:tcW w:w="198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
        </w:tc>
      </w:tr>
      <w:tr w:rsidR="00F353AB" w:rsidRPr="00C6144A" w:rsidTr="00AE571D">
        <w:trPr>
          <w:trHeight w:val="795"/>
        </w:trPr>
        <w:tc>
          <w:tcPr>
            <w:tcW w:w="568" w:type="dxa"/>
            <w:vMerge/>
            <w:tcBorders>
              <w:left w:val="single" w:sz="4" w:space="0" w:color="auto"/>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
        </w:tc>
        <w:tc>
          <w:tcPr>
            <w:tcW w:w="992" w:type="dxa"/>
            <w:vMerge/>
            <w:tcBorders>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
        </w:tc>
        <w:tc>
          <w:tcPr>
            <w:tcW w:w="3544" w:type="dxa"/>
            <w:tcBorders>
              <w:top w:val="single" w:sz="4" w:space="0" w:color="auto"/>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水源热泵系统应用的水资源必须确保不被破坏，符合《深圳市居住建筑节能设计标准实施细则》</w:t>
            </w:r>
            <w:r>
              <w:rPr>
                <w:rFonts w:ascii="仿宋_GB2312" w:eastAsia="仿宋_GB2312" w:hint="eastAsia"/>
                <w:color w:val="000000"/>
                <w:kern w:val="0"/>
                <w:szCs w:val="21"/>
              </w:rPr>
              <w:t>（</w:t>
            </w:r>
            <w:r w:rsidRPr="003000FD">
              <w:rPr>
                <w:rFonts w:ascii="仿宋_GB2312" w:eastAsia="仿宋_GB2312"/>
                <w:color w:val="000000"/>
                <w:kern w:val="0"/>
                <w:szCs w:val="21"/>
              </w:rPr>
              <w:t>SJG 15-2005</w:t>
            </w:r>
            <w:r>
              <w:rPr>
                <w:rFonts w:ascii="仿宋_GB2312" w:eastAsia="仿宋_GB2312" w:hint="eastAsia"/>
                <w:color w:val="000000"/>
                <w:kern w:val="0"/>
                <w:szCs w:val="21"/>
              </w:rPr>
              <w:t>）</w:t>
            </w:r>
            <w:r w:rsidRPr="003000FD">
              <w:rPr>
                <w:rFonts w:ascii="仿宋_GB2312" w:eastAsia="仿宋_GB2312" w:hint="eastAsia"/>
                <w:color w:val="000000"/>
                <w:kern w:val="0"/>
                <w:szCs w:val="21"/>
              </w:rPr>
              <w:t>第</w:t>
            </w:r>
            <w:r w:rsidRPr="003000FD">
              <w:rPr>
                <w:rFonts w:ascii="仿宋_GB2312" w:eastAsia="仿宋_GB2312"/>
                <w:color w:val="000000"/>
                <w:kern w:val="0"/>
                <w:szCs w:val="21"/>
              </w:rPr>
              <w:t>6.1.6</w:t>
            </w:r>
            <w:r w:rsidRPr="003000FD">
              <w:rPr>
                <w:rFonts w:ascii="仿宋_GB2312" w:eastAsia="仿宋_GB2312" w:hint="eastAsia"/>
                <w:color w:val="000000"/>
                <w:kern w:val="0"/>
                <w:szCs w:val="21"/>
              </w:rPr>
              <w:t>规定。</w:t>
            </w:r>
          </w:p>
        </w:tc>
        <w:tc>
          <w:tcPr>
            <w:tcW w:w="113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□符合</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□不符合</w:t>
            </w:r>
          </w:p>
        </w:tc>
        <w:tc>
          <w:tcPr>
            <w:tcW w:w="1134" w:type="dxa"/>
            <w:gridSpan w:val="2"/>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□符合</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□不符合</w:t>
            </w:r>
          </w:p>
        </w:tc>
        <w:tc>
          <w:tcPr>
            <w:tcW w:w="198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
        </w:tc>
      </w:tr>
      <w:tr w:rsidR="00F353AB" w:rsidTr="00AE571D">
        <w:trPr>
          <w:trHeight w:val="630"/>
        </w:trPr>
        <w:tc>
          <w:tcPr>
            <w:tcW w:w="568" w:type="dxa"/>
            <w:vMerge w:val="restart"/>
            <w:tcBorders>
              <w:top w:val="nil"/>
              <w:left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color w:val="000000"/>
                <w:kern w:val="0"/>
                <w:szCs w:val="21"/>
              </w:rPr>
              <w:t>6</w:t>
            </w:r>
          </w:p>
        </w:tc>
        <w:tc>
          <w:tcPr>
            <w:tcW w:w="992" w:type="dxa"/>
            <w:vMerge w:val="restart"/>
            <w:tcBorders>
              <w:top w:val="nil"/>
              <w:left w:val="nil"/>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照明设备</w:t>
            </w:r>
          </w:p>
        </w:tc>
        <w:tc>
          <w:tcPr>
            <w:tcW w:w="3544" w:type="dxa"/>
            <w:tcBorders>
              <w:top w:val="single" w:sz="4" w:space="0" w:color="auto"/>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照明光源的选用应符合现行国家相关标准的规定，符合《深圳市居住建筑节能设计标准实施细则》</w:t>
            </w:r>
            <w:r>
              <w:rPr>
                <w:rFonts w:ascii="仿宋_GB2312" w:eastAsia="仿宋_GB2312" w:hint="eastAsia"/>
                <w:color w:val="000000"/>
                <w:kern w:val="0"/>
                <w:szCs w:val="21"/>
              </w:rPr>
              <w:t>（</w:t>
            </w:r>
            <w:r w:rsidRPr="003000FD">
              <w:rPr>
                <w:rFonts w:ascii="仿宋_GB2312" w:eastAsia="仿宋_GB2312"/>
                <w:color w:val="000000"/>
                <w:kern w:val="0"/>
                <w:szCs w:val="21"/>
              </w:rPr>
              <w:t>SJG 15-2005</w:t>
            </w:r>
            <w:r>
              <w:rPr>
                <w:rFonts w:ascii="仿宋_GB2312" w:eastAsia="仿宋_GB2312" w:hint="eastAsia"/>
                <w:color w:val="000000"/>
                <w:kern w:val="0"/>
                <w:szCs w:val="21"/>
              </w:rPr>
              <w:t>）</w:t>
            </w:r>
            <w:r w:rsidRPr="003000FD">
              <w:rPr>
                <w:rFonts w:ascii="仿宋_GB2312" w:eastAsia="仿宋_GB2312" w:hint="eastAsia"/>
                <w:color w:val="000000"/>
                <w:kern w:val="0"/>
                <w:szCs w:val="21"/>
              </w:rPr>
              <w:t>第</w:t>
            </w:r>
            <w:r w:rsidRPr="003000FD">
              <w:rPr>
                <w:rFonts w:ascii="仿宋_GB2312" w:eastAsia="仿宋_GB2312"/>
                <w:color w:val="000000"/>
                <w:kern w:val="0"/>
                <w:szCs w:val="21"/>
              </w:rPr>
              <w:t>7.0.1</w:t>
            </w:r>
            <w:r w:rsidRPr="003000FD">
              <w:rPr>
                <w:rFonts w:ascii="仿宋_GB2312" w:eastAsia="仿宋_GB2312" w:hint="eastAsia"/>
                <w:color w:val="000000"/>
                <w:kern w:val="0"/>
                <w:szCs w:val="21"/>
              </w:rPr>
              <w:t>规定。</w:t>
            </w:r>
          </w:p>
        </w:tc>
        <w:tc>
          <w:tcPr>
            <w:tcW w:w="113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□符合</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□不符合</w:t>
            </w:r>
          </w:p>
        </w:tc>
        <w:tc>
          <w:tcPr>
            <w:tcW w:w="1134" w:type="dxa"/>
            <w:gridSpan w:val="2"/>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□符合</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□不符合</w:t>
            </w:r>
          </w:p>
        </w:tc>
        <w:tc>
          <w:tcPr>
            <w:tcW w:w="198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
        </w:tc>
      </w:tr>
      <w:tr w:rsidR="00F353AB" w:rsidTr="00AE571D">
        <w:trPr>
          <w:trHeight w:val="630"/>
        </w:trPr>
        <w:tc>
          <w:tcPr>
            <w:tcW w:w="568" w:type="dxa"/>
            <w:vMerge/>
            <w:tcBorders>
              <w:left w:val="single" w:sz="4" w:space="0" w:color="auto"/>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
        </w:tc>
        <w:tc>
          <w:tcPr>
            <w:tcW w:w="992" w:type="dxa"/>
            <w:vMerge/>
            <w:tcBorders>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
        </w:tc>
        <w:tc>
          <w:tcPr>
            <w:tcW w:w="3544" w:type="dxa"/>
            <w:tcBorders>
              <w:top w:val="single" w:sz="4" w:space="0" w:color="auto"/>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镇流器的选用应符合现行国家相关标准的规定，符合《深圳市居住建筑节能设计标准实施细则》</w:t>
            </w:r>
            <w:r>
              <w:rPr>
                <w:rFonts w:ascii="仿宋_GB2312" w:eastAsia="仿宋_GB2312" w:hint="eastAsia"/>
                <w:color w:val="000000"/>
                <w:kern w:val="0"/>
                <w:szCs w:val="21"/>
              </w:rPr>
              <w:t>（</w:t>
            </w:r>
            <w:r w:rsidRPr="003000FD">
              <w:rPr>
                <w:rFonts w:ascii="仿宋_GB2312" w:eastAsia="仿宋_GB2312"/>
                <w:color w:val="000000"/>
                <w:kern w:val="0"/>
                <w:szCs w:val="21"/>
              </w:rPr>
              <w:t>SJG 15-2005</w:t>
            </w:r>
            <w:r>
              <w:rPr>
                <w:rFonts w:ascii="仿宋_GB2312" w:eastAsia="仿宋_GB2312" w:hint="eastAsia"/>
                <w:color w:val="000000"/>
                <w:kern w:val="0"/>
                <w:szCs w:val="21"/>
              </w:rPr>
              <w:t>）</w:t>
            </w:r>
            <w:r w:rsidRPr="003000FD">
              <w:rPr>
                <w:rFonts w:ascii="仿宋_GB2312" w:eastAsia="仿宋_GB2312" w:hint="eastAsia"/>
                <w:color w:val="000000"/>
                <w:kern w:val="0"/>
                <w:szCs w:val="21"/>
              </w:rPr>
              <w:t>第</w:t>
            </w:r>
            <w:r w:rsidRPr="003000FD">
              <w:rPr>
                <w:rFonts w:ascii="仿宋_GB2312" w:eastAsia="仿宋_GB2312"/>
                <w:color w:val="000000"/>
                <w:kern w:val="0"/>
                <w:szCs w:val="21"/>
              </w:rPr>
              <w:t>7.0.2</w:t>
            </w:r>
            <w:r w:rsidRPr="003000FD">
              <w:rPr>
                <w:rFonts w:ascii="仿宋_GB2312" w:eastAsia="仿宋_GB2312" w:hint="eastAsia"/>
                <w:color w:val="000000"/>
                <w:kern w:val="0"/>
                <w:szCs w:val="21"/>
              </w:rPr>
              <w:t>规定。</w:t>
            </w:r>
          </w:p>
        </w:tc>
        <w:tc>
          <w:tcPr>
            <w:tcW w:w="113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□符合</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□不符合</w:t>
            </w:r>
          </w:p>
        </w:tc>
        <w:tc>
          <w:tcPr>
            <w:tcW w:w="1134" w:type="dxa"/>
            <w:gridSpan w:val="2"/>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□符合</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□不符合</w:t>
            </w:r>
          </w:p>
        </w:tc>
        <w:tc>
          <w:tcPr>
            <w:tcW w:w="198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
        </w:tc>
      </w:tr>
      <w:tr w:rsidR="00F353AB" w:rsidTr="00AE571D">
        <w:trPr>
          <w:trHeight w:val="1155"/>
        </w:trPr>
        <w:tc>
          <w:tcPr>
            <w:tcW w:w="568" w:type="dxa"/>
            <w:vMerge w:val="restart"/>
            <w:tcBorders>
              <w:top w:val="nil"/>
              <w:left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color w:val="000000"/>
                <w:kern w:val="0"/>
                <w:szCs w:val="21"/>
              </w:rPr>
              <w:lastRenderedPageBreak/>
              <w:t>7</w:t>
            </w:r>
          </w:p>
        </w:tc>
        <w:tc>
          <w:tcPr>
            <w:tcW w:w="992" w:type="dxa"/>
            <w:vMerge w:val="restart"/>
            <w:tcBorders>
              <w:top w:val="nil"/>
              <w:left w:val="nil"/>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太阳能热水系统</w:t>
            </w:r>
          </w:p>
        </w:tc>
        <w:tc>
          <w:tcPr>
            <w:tcW w:w="3544" w:type="dxa"/>
            <w:tcBorders>
              <w:top w:val="single" w:sz="4" w:space="0" w:color="auto"/>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具备太阳能集热条件的新建十二层以下住宅建筑，建设单位应当为全体住户配置太阳能热水系统，符合《深圳经济特区建筑节能条例》规定。</w:t>
            </w:r>
          </w:p>
        </w:tc>
        <w:tc>
          <w:tcPr>
            <w:tcW w:w="113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□符合</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□不符合</w:t>
            </w:r>
          </w:p>
        </w:tc>
        <w:tc>
          <w:tcPr>
            <w:tcW w:w="1134" w:type="dxa"/>
            <w:gridSpan w:val="2"/>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□符合</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□不符合</w:t>
            </w:r>
          </w:p>
        </w:tc>
        <w:tc>
          <w:tcPr>
            <w:tcW w:w="1984" w:type="dxa"/>
            <w:tcBorders>
              <w:top w:val="nil"/>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
        </w:tc>
      </w:tr>
      <w:tr w:rsidR="00F353AB" w:rsidTr="00AE571D">
        <w:trPr>
          <w:trHeight w:val="1155"/>
        </w:trPr>
        <w:tc>
          <w:tcPr>
            <w:tcW w:w="568" w:type="dxa"/>
            <w:vMerge/>
            <w:tcBorders>
              <w:left w:val="single" w:sz="4" w:space="0" w:color="auto"/>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
        </w:tc>
        <w:tc>
          <w:tcPr>
            <w:tcW w:w="992" w:type="dxa"/>
            <w:vMerge/>
            <w:tcBorders>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
        </w:tc>
        <w:tc>
          <w:tcPr>
            <w:tcW w:w="3544" w:type="dxa"/>
            <w:tcBorders>
              <w:top w:val="single" w:sz="4" w:space="0" w:color="auto"/>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对于十二层以上的建筑，太阳能热水系统覆盖不少于十二层的住户且屋顶必须全部铺设太阳能集热板，符合《深圳市开展可再生能源建筑应用城市示范实施太阳能屋顶计划工作方案》规定。</w:t>
            </w:r>
          </w:p>
        </w:tc>
        <w:tc>
          <w:tcPr>
            <w:tcW w:w="1134" w:type="dxa"/>
            <w:tcBorders>
              <w:top w:val="single" w:sz="4" w:space="0" w:color="auto"/>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□符合</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□不符合</w:t>
            </w:r>
          </w:p>
        </w:tc>
        <w:tc>
          <w:tcPr>
            <w:tcW w:w="1134" w:type="dxa"/>
            <w:gridSpan w:val="2"/>
            <w:tcBorders>
              <w:top w:val="single" w:sz="4" w:space="0" w:color="auto"/>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□符合</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□不符合</w:t>
            </w:r>
          </w:p>
        </w:tc>
        <w:tc>
          <w:tcPr>
            <w:tcW w:w="1984" w:type="dxa"/>
            <w:tcBorders>
              <w:top w:val="single" w:sz="4" w:space="0" w:color="auto"/>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p>
        </w:tc>
      </w:tr>
      <w:tr w:rsidR="00F353AB" w:rsidTr="00AE571D">
        <w:trPr>
          <w:trHeight w:val="1155"/>
        </w:trPr>
        <w:tc>
          <w:tcPr>
            <w:tcW w:w="1560" w:type="dxa"/>
            <w:gridSpan w:val="2"/>
            <w:tcBorders>
              <w:left w:val="single" w:sz="4" w:space="0" w:color="auto"/>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综合评价</w:t>
            </w:r>
          </w:p>
        </w:tc>
        <w:tc>
          <w:tcPr>
            <w:tcW w:w="4678" w:type="dxa"/>
            <w:gridSpan w:val="2"/>
            <w:tcBorders>
              <w:top w:val="single" w:sz="4" w:space="0" w:color="auto"/>
              <w:left w:val="nil"/>
              <w:bottom w:val="single" w:sz="4" w:space="0" w:color="auto"/>
              <w:right w:val="single" w:sz="4" w:space="0" w:color="auto"/>
            </w:tcBorders>
            <w:vAlign w:val="center"/>
          </w:tcPr>
          <w:p w:rsidR="00F353AB" w:rsidRPr="003000FD" w:rsidRDefault="00F353AB" w:rsidP="00AE571D">
            <w:pPr>
              <w:widowControl/>
              <w:spacing w:line="240" w:lineRule="exact"/>
              <w:jc w:val="center"/>
              <w:rPr>
                <w:rFonts w:ascii="仿宋_GB2312" w:eastAsia="仿宋_GB2312"/>
                <w:color w:val="000000"/>
                <w:kern w:val="0"/>
                <w:szCs w:val="21"/>
              </w:rPr>
            </w:pPr>
            <w:r w:rsidRPr="003000FD">
              <w:rPr>
                <w:rFonts w:ascii="仿宋_GB2312" w:eastAsia="仿宋_GB2312" w:hint="eastAsia"/>
                <w:color w:val="000000"/>
                <w:kern w:val="0"/>
                <w:szCs w:val="21"/>
              </w:rPr>
              <w:t>设计图纸：□符合</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□不符合</w:t>
            </w:r>
          </w:p>
        </w:tc>
        <w:tc>
          <w:tcPr>
            <w:tcW w:w="3118" w:type="dxa"/>
            <w:gridSpan w:val="3"/>
            <w:tcBorders>
              <w:top w:val="nil"/>
              <w:left w:val="nil"/>
              <w:bottom w:val="single" w:sz="4" w:space="0" w:color="auto"/>
              <w:right w:val="single" w:sz="4" w:space="0" w:color="auto"/>
            </w:tcBorders>
            <w:vAlign w:val="center"/>
          </w:tcPr>
          <w:p w:rsidR="00F353AB" w:rsidRPr="003000FD" w:rsidRDefault="00F353AB" w:rsidP="00AA75F5">
            <w:pPr>
              <w:widowControl/>
              <w:spacing w:line="240" w:lineRule="exact"/>
              <w:jc w:val="left"/>
              <w:rPr>
                <w:rFonts w:ascii="仿宋_GB2312" w:eastAsia="仿宋_GB2312"/>
                <w:color w:val="000000"/>
                <w:kern w:val="0"/>
                <w:szCs w:val="21"/>
              </w:rPr>
            </w:pPr>
            <w:r w:rsidRPr="003000FD">
              <w:rPr>
                <w:rFonts w:ascii="仿宋_GB2312" w:eastAsia="仿宋_GB2312" w:hint="eastAsia"/>
                <w:color w:val="000000"/>
                <w:kern w:val="0"/>
                <w:szCs w:val="21"/>
              </w:rPr>
              <w:t>施工图</w:t>
            </w:r>
            <w:r w:rsidR="00AA75F5">
              <w:rPr>
                <w:rFonts w:ascii="仿宋_GB2312" w:eastAsia="仿宋_GB2312" w:hint="eastAsia"/>
                <w:color w:val="000000"/>
                <w:kern w:val="0"/>
                <w:szCs w:val="21"/>
              </w:rPr>
              <w:t>审查</w:t>
            </w:r>
            <w:r w:rsidRPr="003000FD">
              <w:rPr>
                <w:rFonts w:ascii="仿宋_GB2312" w:eastAsia="仿宋_GB2312" w:hint="eastAsia"/>
                <w:color w:val="000000"/>
                <w:kern w:val="0"/>
                <w:szCs w:val="21"/>
              </w:rPr>
              <w:t>：□符合</w:t>
            </w:r>
            <w:r w:rsidRPr="003000FD">
              <w:rPr>
                <w:rFonts w:ascii="仿宋_GB2312" w:eastAsia="仿宋_GB2312"/>
                <w:color w:val="000000"/>
                <w:kern w:val="0"/>
                <w:szCs w:val="21"/>
              </w:rPr>
              <w:t xml:space="preserve">  </w:t>
            </w:r>
            <w:r w:rsidRPr="003000FD">
              <w:rPr>
                <w:rFonts w:ascii="仿宋_GB2312" w:eastAsia="仿宋_GB2312" w:hint="eastAsia"/>
                <w:color w:val="000000"/>
                <w:kern w:val="0"/>
                <w:szCs w:val="21"/>
              </w:rPr>
              <w:t>□不符合</w:t>
            </w:r>
          </w:p>
        </w:tc>
      </w:tr>
      <w:tr w:rsidR="00F353AB" w:rsidRPr="003000FD" w:rsidTr="00AE571D">
        <w:trPr>
          <w:trHeight w:val="660"/>
        </w:trPr>
        <w:tc>
          <w:tcPr>
            <w:tcW w:w="6663" w:type="dxa"/>
            <w:gridSpan w:val="5"/>
            <w:tcBorders>
              <w:top w:val="single" w:sz="4" w:space="0" w:color="auto"/>
              <w:left w:val="nil"/>
              <w:bottom w:val="nil"/>
              <w:right w:val="nil"/>
            </w:tcBorders>
            <w:vAlign w:val="center"/>
          </w:tcPr>
          <w:p w:rsidR="00F353AB" w:rsidRDefault="00F353AB" w:rsidP="00AE571D">
            <w:pPr>
              <w:jc w:val="left"/>
              <w:rPr>
                <w:rFonts w:ascii="仿宋_GB2312" w:eastAsia="仿宋_GB2312"/>
                <w:sz w:val="24"/>
              </w:rPr>
            </w:pPr>
          </w:p>
          <w:p w:rsidR="00F353AB" w:rsidRPr="003000FD" w:rsidRDefault="00F353AB" w:rsidP="0044302C">
            <w:pPr>
              <w:jc w:val="left"/>
              <w:rPr>
                <w:rFonts w:ascii="仿宋_GB2312" w:eastAsia="仿宋_GB2312"/>
                <w:sz w:val="24"/>
              </w:rPr>
            </w:pPr>
            <w:r>
              <w:rPr>
                <w:rFonts w:ascii="仿宋_GB2312" w:eastAsia="仿宋_GB2312" w:hint="eastAsia"/>
                <w:sz w:val="24"/>
              </w:rPr>
              <w:t>检查</w:t>
            </w:r>
            <w:r w:rsidRPr="003000FD">
              <w:rPr>
                <w:rFonts w:ascii="仿宋_GB2312" w:eastAsia="仿宋_GB2312" w:hint="eastAsia"/>
                <w:sz w:val="24"/>
              </w:rPr>
              <w:t>组成员签字：</w:t>
            </w:r>
            <w:r w:rsidRPr="003000FD">
              <w:rPr>
                <w:rFonts w:ascii="仿宋_GB2312" w:eastAsia="仿宋_GB2312"/>
                <w:sz w:val="24"/>
              </w:rPr>
              <w:t xml:space="preserve">       </w:t>
            </w:r>
            <w:r>
              <w:rPr>
                <w:rFonts w:ascii="仿宋_GB2312" w:eastAsia="仿宋_GB2312"/>
                <w:sz w:val="24"/>
              </w:rPr>
              <w:t xml:space="preserve">                         </w:t>
            </w:r>
            <w:r w:rsidR="0044302C">
              <w:rPr>
                <w:rFonts w:ascii="仿宋_GB2312" w:eastAsia="仿宋_GB2312" w:hint="eastAsia"/>
                <w:sz w:val="24"/>
              </w:rPr>
              <w:t>日期</w:t>
            </w:r>
            <w:r w:rsidRPr="003000FD">
              <w:rPr>
                <w:rFonts w:ascii="仿宋_GB2312" w:eastAsia="仿宋_GB2312" w:hint="eastAsia"/>
                <w:sz w:val="24"/>
              </w:rPr>
              <w:t>：</w:t>
            </w:r>
          </w:p>
        </w:tc>
        <w:tc>
          <w:tcPr>
            <w:tcW w:w="2693" w:type="dxa"/>
            <w:gridSpan w:val="2"/>
            <w:tcBorders>
              <w:top w:val="single" w:sz="4" w:space="0" w:color="auto"/>
              <w:left w:val="nil"/>
              <w:bottom w:val="nil"/>
              <w:right w:val="nil"/>
            </w:tcBorders>
            <w:vAlign w:val="center"/>
          </w:tcPr>
          <w:p w:rsidR="00F353AB" w:rsidRPr="0044302C" w:rsidRDefault="00F353AB" w:rsidP="00AE571D">
            <w:pPr>
              <w:jc w:val="left"/>
              <w:rPr>
                <w:rFonts w:ascii="仿宋_GB2312" w:eastAsia="仿宋_GB2312"/>
                <w:sz w:val="24"/>
              </w:rPr>
            </w:pPr>
          </w:p>
        </w:tc>
      </w:tr>
    </w:tbl>
    <w:p w:rsidR="00F353AB" w:rsidRPr="00B50566" w:rsidRDefault="00F353AB" w:rsidP="00F353AB">
      <w:pPr>
        <w:rPr>
          <w:rFonts w:ascii="仿宋_GB2312" w:eastAsia="仿宋_GB2312"/>
          <w:sz w:val="30"/>
          <w:szCs w:val="30"/>
        </w:rPr>
      </w:pPr>
    </w:p>
    <w:p w:rsidR="00F353AB" w:rsidRDefault="00F353AB" w:rsidP="00F353AB">
      <w:pPr>
        <w:rPr>
          <w:rFonts w:ascii="仿宋_GB2312" w:eastAsia="仿宋_GB2312"/>
          <w:sz w:val="30"/>
          <w:szCs w:val="30"/>
        </w:rPr>
      </w:pPr>
    </w:p>
    <w:p w:rsidR="006F608D" w:rsidRPr="00F353AB" w:rsidRDefault="006F608D"/>
    <w:sectPr w:rsidR="006F608D" w:rsidRPr="00F353AB" w:rsidSect="0044302C">
      <w:pgSz w:w="11906" w:h="16838"/>
      <w:pgMar w:top="1134" w:right="1134" w:bottom="102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32D" w:rsidRDefault="008F132D" w:rsidP="00F353AB">
      <w:r>
        <w:separator/>
      </w:r>
    </w:p>
  </w:endnote>
  <w:endnote w:type="continuationSeparator" w:id="0">
    <w:p w:rsidR="008F132D" w:rsidRDefault="008F132D" w:rsidP="00F353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32D" w:rsidRDefault="008F132D" w:rsidP="00F353AB">
      <w:r>
        <w:separator/>
      </w:r>
    </w:p>
  </w:footnote>
  <w:footnote w:type="continuationSeparator" w:id="0">
    <w:p w:rsidR="008F132D" w:rsidRDefault="008F132D" w:rsidP="00F353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53AB"/>
    <w:rsid w:val="003B5170"/>
    <w:rsid w:val="0044302C"/>
    <w:rsid w:val="00483AFD"/>
    <w:rsid w:val="00587B61"/>
    <w:rsid w:val="005A3F43"/>
    <w:rsid w:val="006F608D"/>
    <w:rsid w:val="00767E3A"/>
    <w:rsid w:val="00843BCB"/>
    <w:rsid w:val="008F132D"/>
    <w:rsid w:val="009116A3"/>
    <w:rsid w:val="00AA75F5"/>
    <w:rsid w:val="00BF3815"/>
    <w:rsid w:val="00D32499"/>
    <w:rsid w:val="00E478AB"/>
    <w:rsid w:val="00EC0777"/>
    <w:rsid w:val="00F353AB"/>
    <w:rsid w:val="00FA6B80"/>
    <w:rsid w:val="00FF49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3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53A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353AB"/>
    <w:rPr>
      <w:sz w:val="18"/>
      <w:szCs w:val="18"/>
    </w:rPr>
  </w:style>
  <w:style w:type="paragraph" w:styleId="a4">
    <w:name w:val="footer"/>
    <w:basedOn w:val="a"/>
    <w:link w:val="Char0"/>
    <w:uiPriority w:val="99"/>
    <w:semiHidden/>
    <w:unhideWhenUsed/>
    <w:rsid w:val="00F353A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353A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李鑫</dc:creator>
  <cp:keywords/>
  <dc:description/>
  <cp:lastModifiedBy>魏泽科</cp:lastModifiedBy>
  <cp:revision>8</cp:revision>
  <dcterms:created xsi:type="dcterms:W3CDTF">2014-09-16T10:11:00Z</dcterms:created>
  <dcterms:modified xsi:type="dcterms:W3CDTF">2012-03-01T03:16:00Z</dcterms:modified>
</cp:coreProperties>
</file>