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D4" w:rsidRDefault="00A26BD4" w:rsidP="00A26BD4">
      <w:pPr>
        <w:rPr>
          <w:rFonts w:ascii="仿宋_GB2312" w:eastAsia="仿宋_GB2312"/>
          <w:sz w:val="32"/>
          <w:szCs w:val="32"/>
        </w:rPr>
      </w:pPr>
      <w:r w:rsidRPr="00A26BD4">
        <w:rPr>
          <w:rFonts w:ascii="仿宋_GB2312" w:eastAsia="仿宋_GB2312" w:hint="eastAsia"/>
          <w:sz w:val="32"/>
          <w:szCs w:val="32"/>
        </w:rPr>
        <w:t>附表7（2014年深圳市民用建筑绿色建筑设计文件检查表）</w:t>
      </w:r>
    </w:p>
    <w:p w:rsidR="00A26BD4" w:rsidRPr="00A26BD4" w:rsidRDefault="00A26BD4" w:rsidP="00A26BD4">
      <w:pPr>
        <w:rPr>
          <w:rFonts w:ascii="仿宋_GB2312" w:eastAsia="仿宋_GB2312"/>
          <w:sz w:val="32"/>
          <w:szCs w:val="32"/>
        </w:rPr>
      </w:pPr>
    </w:p>
    <w:p w:rsidR="0081222E" w:rsidRPr="00A26BD4" w:rsidRDefault="00A26BD4" w:rsidP="00A26BD4">
      <w:pPr>
        <w:jc w:val="left"/>
        <w:rPr>
          <w:rFonts w:ascii="仿宋_GB2312" w:eastAsia="仿宋_GB2312"/>
          <w:bCs/>
          <w:spacing w:val="20"/>
          <w:sz w:val="32"/>
          <w:szCs w:val="32"/>
        </w:rPr>
      </w:pPr>
      <w:r>
        <w:rPr>
          <w:rFonts w:ascii="仿宋_GB2312" w:eastAsia="仿宋_GB2312" w:hint="eastAsia"/>
          <w:bCs/>
          <w:spacing w:val="20"/>
          <w:sz w:val="32"/>
          <w:szCs w:val="32"/>
        </w:rPr>
        <w:t xml:space="preserve">7-2 </w:t>
      </w:r>
      <w:r w:rsidR="0081222E" w:rsidRPr="00A26BD4">
        <w:rPr>
          <w:rFonts w:ascii="仿宋_GB2312" w:eastAsia="仿宋_GB2312" w:hint="eastAsia"/>
          <w:bCs/>
          <w:spacing w:val="20"/>
          <w:sz w:val="32"/>
          <w:szCs w:val="32"/>
        </w:rPr>
        <w:t>2014年</w:t>
      </w:r>
      <w:r w:rsidR="00073799" w:rsidRPr="00A26BD4">
        <w:rPr>
          <w:rFonts w:ascii="仿宋_GB2312" w:eastAsia="仿宋_GB2312" w:hint="eastAsia"/>
          <w:bCs/>
          <w:spacing w:val="20"/>
          <w:sz w:val="32"/>
          <w:szCs w:val="32"/>
        </w:rPr>
        <w:t>深圳市</w:t>
      </w:r>
      <w:r w:rsidR="0081222E" w:rsidRPr="00A26BD4">
        <w:rPr>
          <w:rFonts w:ascii="仿宋_GB2312" w:eastAsia="仿宋_GB2312" w:hint="eastAsia"/>
          <w:bCs/>
          <w:spacing w:val="20"/>
          <w:sz w:val="32"/>
          <w:szCs w:val="32"/>
        </w:rPr>
        <w:t>居住建筑</w:t>
      </w:r>
      <w:r w:rsidR="00073799" w:rsidRPr="00A26BD4">
        <w:rPr>
          <w:rFonts w:ascii="仿宋_GB2312" w:eastAsia="仿宋_GB2312" w:hint="eastAsia"/>
          <w:bCs/>
          <w:spacing w:val="20"/>
          <w:sz w:val="32"/>
          <w:szCs w:val="32"/>
        </w:rPr>
        <w:t>国家级</w:t>
      </w:r>
      <w:r w:rsidR="0081222E" w:rsidRPr="00A26BD4">
        <w:rPr>
          <w:rFonts w:ascii="仿宋_GB2312" w:eastAsia="仿宋_GB2312" w:hint="eastAsia"/>
          <w:bCs/>
          <w:spacing w:val="20"/>
          <w:sz w:val="32"/>
          <w:szCs w:val="32"/>
        </w:rPr>
        <w:t>绿色建筑设计文件检查表</w:t>
      </w:r>
    </w:p>
    <w:p w:rsidR="00073799" w:rsidRPr="00073799" w:rsidRDefault="00073799" w:rsidP="00073799">
      <w:pPr>
        <w:jc w:val="center"/>
        <w:rPr>
          <w:rFonts w:ascii="仿宋_GB2312" w:eastAsia="仿宋_GB2312"/>
          <w:sz w:val="30"/>
          <w:szCs w:val="30"/>
        </w:rPr>
      </w:pPr>
      <w:r w:rsidRPr="00073799">
        <w:rPr>
          <w:rFonts w:ascii="仿宋_GB2312" w:eastAsia="仿宋_GB2312" w:hint="eastAsia"/>
          <w:sz w:val="30"/>
          <w:szCs w:val="30"/>
        </w:rPr>
        <w:t>（</w:t>
      </w:r>
      <w:r w:rsidR="00372E3E">
        <w:rPr>
          <w:rFonts w:ascii="仿宋_GB2312" w:eastAsia="仿宋_GB2312" w:hint="eastAsia"/>
          <w:sz w:val="32"/>
          <w:szCs w:val="32"/>
        </w:rPr>
        <w:t>检查组填写</w:t>
      </w:r>
      <w:r w:rsidRPr="00073799">
        <w:rPr>
          <w:rFonts w:ascii="仿宋_GB2312" w:eastAsia="仿宋_GB2312" w:hint="eastAsia"/>
          <w:sz w:val="30"/>
          <w:szCs w:val="30"/>
        </w:rPr>
        <w:t>）</w:t>
      </w:r>
    </w:p>
    <w:p w:rsidR="006D20E7" w:rsidRDefault="007333D6" w:rsidP="006D20E7">
      <w:pPr>
        <w:ind w:firstLineChars="550" w:firstLine="1297"/>
        <w:jc w:val="left"/>
        <w:rPr>
          <w:rFonts w:ascii="仿宋_GB2312" w:eastAsia="仿宋_GB2312"/>
          <w:sz w:val="24"/>
        </w:rPr>
      </w:pPr>
      <w:r>
        <w:rPr>
          <w:rFonts w:ascii="仿宋_GB2312" w:eastAsia="仿宋_GB2312" w:hint="eastAsia"/>
          <w:sz w:val="24"/>
        </w:rPr>
        <w:t>所在区</w:t>
      </w:r>
      <w:r w:rsidR="00073799">
        <w:rPr>
          <w:rFonts w:ascii="仿宋_GB2312" w:eastAsia="仿宋_GB2312" w:hint="eastAsia"/>
          <w:sz w:val="24"/>
        </w:rPr>
        <w:t>：</w:t>
      </w:r>
      <w:r w:rsidR="0081222E" w:rsidRPr="00073799">
        <w:rPr>
          <w:rFonts w:ascii="仿宋_GB2312" w:eastAsia="仿宋_GB2312" w:hint="eastAsia"/>
          <w:sz w:val="24"/>
        </w:rPr>
        <w:t xml:space="preserve"> </w:t>
      </w:r>
      <w:r w:rsidR="0081222E" w:rsidRPr="00073799">
        <w:rPr>
          <w:rFonts w:ascii="仿宋_GB2312" w:eastAsia="仿宋_GB2312" w:hint="eastAsia"/>
          <w:sz w:val="24"/>
          <w:u w:val="single"/>
        </w:rPr>
        <w:t xml:space="preserve">                </w:t>
      </w:r>
      <w:r w:rsidR="0081222E" w:rsidRPr="006E64A2">
        <w:rPr>
          <w:rFonts w:ascii="仿宋_GB2312" w:eastAsia="仿宋_GB2312" w:hint="eastAsia"/>
          <w:sz w:val="24"/>
        </w:rPr>
        <w:t>项目</w:t>
      </w:r>
      <w:r w:rsidR="0081222E" w:rsidRPr="006E64A2">
        <w:rPr>
          <w:rFonts w:ascii="仿宋_GB2312" w:eastAsia="仿宋_GB2312"/>
          <w:sz w:val="24"/>
        </w:rPr>
        <w:t>名称</w:t>
      </w:r>
      <w:r w:rsidR="00073799">
        <w:rPr>
          <w:rFonts w:ascii="仿宋_GB2312" w:eastAsia="仿宋_GB2312"/>
          <w:sz w:val="24"/>
        </w:rPr>
        <w:t>：</w:t>
      </w:r>
      <w:r w:rsidR="0081222E" w:rsidRPr="00073799">
        <w:rPr>
          <w:rFonts w:ascii="仿宋_GB2312" w:eastAsia="仿宋_GB2312" w:hint="eastAsia"/>
          <w:sz w:val="24"/>
          <w:u w:val="single"/>
        </w:rPr>
        <w:t xml:space="preserve"> </w:t>
      </w:r>
      <w:r w:rsidR="0081222E" w:rsidRPr="00073799">
        <w:rPr>
          <w:rFonts w:ascii="仿宋_GB2312" w:eastAsia="仿宋_GB2312"/>
          <w:sz w:val="24"/>
          <w:u w:val="single"/>
        </w:rPr>
        <w:t xml:space="preserve">                        </w:t>
      </w:r>
      <w:r w:rsidR="0081222E" w:rsidRPr="00073799">
        <w:rPr>
          <w:rFonts w:ascii="仿宋_GB2312" w:eastAsia="仿宋_GB2312"/>
          <w:sz w:val="24"/>
        </w:rPr>
        <w:t xml:space="preserve">           </w:t>
      </w:r>
    </w:p>
    <w:tbl>
      <w:tblPr>
        <w:tblW w:w="10490" w:type="dxa"/>
        <w:jc w:val="center"/>
        <w:tblLook w:val="0000" w:firstRow="0" w:lastRow="0" w:firstColumn="0" w:lastColumn="0" w:noHBand="0" w:noVBand="0"/>
      </w:tblPr>
      <w:tblGrid>
        <w:gridCol w:w="567"/>
        <w:gridCol w:w="143"/>
        <w:gridCol w:w="283"/>
        <w:gridCol w:w="426"/>
        <w:gridCol w:w="424"/>
        <w:gridCol w:w="838"/>
        <w:gridCol w:w="1148"/>
        <w:gridCol w:w="1134"/>
        <w:gridCol w:w="1134"/>
        <w:gridCol w:w="140"/>
        <w:gridCol w:w="1135"/>
        <w:gridCol w:w="141"/>
        <w:gridCol w:w="993"/>
        <w:gridCol w:w="283"/>
        <w:gridCol w:w="736"/>
        <w:gridCol w:w="965"/>
      </w:tblGrid>
      <w:tr w:rsidR="002E6C2E" w:rsidRPr="00C727B9" w:rsidTr="0038669A">
        <w:trPr>
          <w:trHeight w:val="929"/>
          <w:jc w:val="center"/>
        </w:trPr>
        <w:tc>
          <w:tcPr>
            <w:tcW w:w="2681" w:type="dxa"/>
            <w:gridSpan w:val="6"/>
            <w:tcBorders>
              <w:top w:val="single" w:sz="4" w:space="0" w:color="auto"/>
              <w:left w:val="single" w:sz="4" w:space="0" w:color="auto"/>
              <w:bottom w:val="single" w:sz="4" w:space="0" w:color="auto"/>
              <w:right w:val="single" w:sz="4" w:space="0" w:color="auto"/>
            </w:tcBorders>
            <w:vAlign w:val="center"/>
          </w:tcPr>
          <w:p w:rsidR="002E6C2E" w:rsidRPr="00030B3E" w:rsidRDefault="002E6C2E" w:rsidP="0038669A">
            <w:pPr>
              <w:rPr>
                <w:rFonts w:eastAsia="仿宋_GB2312"/>
                <w:bCs/>
                <w:kern w:val="0"/>
                <w:szCs w:val="21"/>
              </w:rPr>
            </w:pPr>
            <w:r w:rsidRPr="00030B3E">
              <w:rPr>
                <w:rFonts w:eastAsia="仿宋_GB2312" w:hint="eastAsia"/>
                <w:bCs/>
                <w:kern w:val="0"/>
                <w:szCs w:val="21"/>
              </w:rPr>
              <w:t>申报</w:t>
            </w:r>
            <w:r w:rsidRPr="00030B3E">
              <w:rPr>
                <w:rFonts w:eastAsia="仿宋_GB2312"/>
                <w:bCs/>
                <w:kern w:val="0"/>
                <w:szCs w:val="21"/>
              </w:rPr>
              <w:t>星级</w:t>
            </w:r>
            <w:r w:rsidRPr="002E6C2E">
              <w:rPr>
                <w:rFonts w:eastAsia="仿宋_GB2312"/>
                <w:bCs/>
                <w:kern w:val="0"/>
                <w:szCs w:val="21"/>
              </w:rPr>
              <w:t>：</w:t>
            </w:r>
            <w:r w:rsidRPr="002E6C2E">
              <w:rPr>
                <w:rFonts w:eastAsia="仿宋_GB2312" w:hint="eastAsia"/>
                <w:bCs/>
                <w:kern w:val="0"/>
                <w:szCs w:val="21"/>
                <w:u w:val="single"/>
              </w:rPr>
              <w:t xml:space="preserve">        </w:t>
            </w:r>
            <w:r>
              <w:rPr>
                <w:rFonts w:eastAsia="仿宋_GB2312"/>
                <w:bCs/>
                <w:kern w:val="0"/>
                <w:szCs w:val="21"/>
                <w:u w:val="single"/>
              </w:rPr>
              <w:t xml:space="preserve">  </w:t>
            </w:r>
            <w:r w:rsidRPr="002E6C2E">
              <w:rPr>
                <w:rFonts w:eastAsia="仿宋_GB2312" w:hint="eastAsia"/>
                <w:bCs/>
                <w:kern w:val="0"/>
                <w:szCs w:val="21"/>
                <w:u w:val="single"/>
              </w:rPr>
              <w:t xml:space="preserve">  </w:t>
            </w:r>
            <w:r w:rsidRPr="002E6C2E">
              <w:rPr>
                <w:rFonts w:eastAsia="仿宋_GB2312" w:hint="eastAsia"/>
                <w:bCs/>
                <w:kern w:val="0"/>
                <w:szCs w:val="21"/>
              </w:rPr>
              <w:t xml:space="preserve">  </w:t>
            </w:r>
          </w:p>
        </w:tc>
        <w:tc>
          <w:tcPr>
            <w:tcW w:w="1148" w:type="dxa"/>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节地与室外环境</w:t>
            </w:r>
          </w:p>
        </w:tc>
        <w:tc>
          <w:tcPr>
            <w:tcW w:w="1134" w:type="dxa"/>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节能与能源利用</w:t>
            </w:r>
          </w:p>
        </w:tc>
        <w:tc>
          <w:tcPr>
            <w:tcW w:w="1134" w:type="dxa"/>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节水与水资源利用</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节材与材料资源利用</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室内环境质量</w:t>
            </w:r>
          </w:p>
        </w:tc>
        <w:tc>
          <w:tcPr>
            <w:tcW w:w="1019" w:type="dxa"/>
            <w:gridSpan w:val="2"/>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运营管理</w:t>
            </w:r>
          </w:p>
        </w:tc>
        <w:tc>
          <w:tcPr>
            <w:tcW w:w="965" w:type="dxa"/>
            <w:tcBorders>
              <w:top w:val="single" w:sz="4" w:space="0" w:color="auto"/>
              <w:left w:val="single" w:sz="4" w:space="0" w:color="auto"/>
              <w:bottom w:val="single" w:sz="4" w:space="0" w:color="auto"/>
              <w:right w:val="single" w:sz="4" w:space="0" w:color="auto"/>
            </w:tcBorders>
            <w:vAlign w:val="center"/>
          </w:tcPr>
          <w:p w:rsidR="002E6C2E" w:rsidRPr="00030B3E" w:rsidRDefault="002E6C2E" w:rsidP="0038669A">
            <w:pPr>
              <w:jc w:val="center"/>
              <w:rPr>
                <w:rFonts w:eastAsia="仿宋_GB2312"/>
                <w:bCs/>
                <w:kern w:val="0"/>
                <w:szCs w:val="21"/>
              </w:rPr>
            </w:pPr>
            <w:r w:rsidRPr="00030B3E">
              <w:rPr>
                <w:rFonts w:eastAsia="仿宋_GB2312" w:hint="eastAsia"/>
                <w:bCs/>
                <w:kern w:val="0"/>
                <w:szCs w:val="21"/>
              </w:rPr>
              <w:t>优选</w:t>
            </w:r>
          </w:p>
          <w:p w:rsidR="002E6C2E" w:rsidRPr="00030B3E" w:rsidRDefault="002E6C2E" w:rsidP="0038669A">
            <w:pPr>
              <w:jc w:val="center"/>
              <w:rPr>
                <w:rFonts w:eastAsia="仿宋_GB2312"/>
                <w:bCs/>
                <w:kern w:val="0"/>
                <w:szCs w:val="21"/>
              </w:rPr>
            </w:pPr>
            <w:r w:rsidRPr="00030B3E">
              <w:rPr>
                <w:rFonts w:eastAsia="仿宋_GB2312" w:hint="eastAsia"/>
                <w:bCs/>
                <w:kern w:val="0"/>
                <w:szCs w:val="21"/>
              </w:rPr>
              <w:t>项数</w:t>
            </w:r>
          </w:p>
        </w:tc>
      </w:tr>
      <w:tr w:rsidR="002E6C2E" w:rsidTr="003866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78"/>
          <w:jc w:val="center"/>
        </w:trPr>
        <w:tc>
          <w:tcPr>
            <w:tcW w:w="710" w:type="dxa"/>
            <w:gridSpan w:val="2"/>
            <w:vMerge w:val="restart"/>
            <w:tcBorders>
              <w:top w:val="single" w:sz="4" w:space="0" w:color="auto"/>
              <w:left w:val="single" w:sz="4" w:space="0" w:color="auto"/>
              <w:right w:val="single" w:sz="4" w:space="0" w:color="auto"/>
            </w:tcBorders>
            <w:shd w:val="clear" w:color="auto" w:fill="auto"/>
            <w:vAlign w:val="center"/>
          </w:tcPr>
          <w:p w:rsidR="002E6C2E" w:rsidRPr="009409EF" w:rsidRDefault="002E6C2E" w:rsidP="0038669A">
            <w:pPr>
              <w:jc w:val="center"/>
              <w:rPr>
                <w:rFonts w:eastAsia="仿宋_GB2312"/>
                <w:kern w:val="0"/>
                <w:szCs w:val="21"/>
              </w:rPr>
            </w:pPr>
            <w:r w:rsidRPr="0068361D">
              <w:rPr>
                <w:rFonts w:eastAsia="仿宋_GB2312" w:hint="eastAsia"/>
                <w:bCs/>
                <w:kern w:val="0"/>
                <w:szCs w:val="21"/>
              </w:rPr>
              <w:t>控制项</w:t>
            </w:r>
          </w:p>
        </w:tc>
        <w:tc>
          <w:tcPr>
            <w:tcW w:w="1971" w:type="dxa"/>
            <w:gridSpan w:val="4"/>
            <w:vMerge w:val="restart"/>
            <w:tcBorders>
              <w:top w:val="single" w:sz="4" w:space="0" w:color="auto"/>
              <w:left w:val="single" w:sz="4" w:space="0" w:color="auto"/>
              <w:right w:val="single" w:sz="4" w:space="0" w:color="auto"/>
            </w:tcBorders>
            <w:shd w:val="clear" w:color="auto" w:fill="auto"/>
            <w:vAlign w:val="center"/>
          </w:tcPr>
          <w:p w:rsidR="002E6C2E" w:rsidRPr="009409EF" w:rsidRDefault="002E6C2E" w:rsidP="0038669A">
            <w:pPr>
              <w:jc w:val="center"/>
              <w:rPr>
                <w:rFonts w:eastAsia="仿宋_GB2312"/>
                <w:kern w:val="0"/>
                <w:szCs w:val="21"/>
              </w:rPr>
            </w:pPr>
            <w:r>
              <w:rPr>
                <w:rFonts w:eastAsia="仿宋_GB2312" w:hint="eastAsia"/>
                <w:bCs/>
                <w:kern w:val="0"/>
                <w:szCs w:val="21"/>
              </w:rPr>
              <w:t>检查组评价</w:t>
            </w:r>
          </w:p>
        </w:tc>
        <w:tc>
          <w:tcPr>
            <w:tcW w:w="7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6C2E" w:rsidRPr="009409EF" w:rsidRDefault="002E6C2E" w:rsidP="0038669A">
            <w:pPr>
              <w:ind w:left="502"/>
              <w:jc w:val="center"/>
              <w:rPr>
                <w:rFonts w:eastAsia="仿宋_GB2312"/>
                <w:kern w:val="0"/>
                <w:szCs w:val="21"/>
              </w:rPr>
            </w:pPr>
            <w:r>
              <w:rPr>
                <w:rFonts w:eastAsia="仿宋_GB2312" w:hint="eastAsia"/>
                <w:bCs/>
                <w:kern w:val="0"/>
                <w:szCs w:val="21"/>
              </w:rPr>
              <w:t>设计文件：</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2E6C2E" w:rsidTr="003866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9"/>
          <w:jc w:val="center"/>
        </w:trPr>
        <w:tc>
          <w:tcPr>
            <w:tcW w:w="710" w:type="dxa"/>
            <w:gridSpan w:val="2"/>
            <w:vMerge/>
            <w:tcBorders>
              <w:left w:val="single" w:sz="4" w:space="0" w:color="auto"/>
              <w:bottom w:val="single" w:sz="4" w:space="0" w:color="auto"/>
              <w:right w:val="single" w:sz="4" w:space="0" w:color="auto"/>
            </w:tcBorders>
            <w:shd w:val="clear" w:color="auto" w:fill="auto"/>
            <w:vAlign w:val="center"/>
          </w:tcPr>
          <w:p w:rsidR="002E6C2E" w:rsidRPr="0068361D" w:rsidRDefault="002E6C2E" w:rsidP="0038669A">
            <w:pPr>
              <w:jc w:val="center"/>
              <w:rPr>
                <w:rFonts w:eastAsia="仿宋_GB2312"/>
                <w:bCs/>
                <w:kern w:val="0"/>
                <w:szCs w:val="21"/>
              </w:rPr>
            </w:pPr>
          </w:p>
        </w:tc>
        <w:tc>
          <w:tcPr>
            <w:tcW w:w="1971" w:type="dxa"/>
            <w:gridSpan w:val="4"/>
            <w:vMerge/>
            <w:tcBorders>
              <w:left w:val="single" w:sz="4" w:space="0" w:color="auto"/>
              <w:bottom w:val="single" w:sz="4" w:space="0" w:color="auto"/>
              <w:right w:val="single" w:sz="4" w:space="0" w:color="auto"/>
            </w:tcBorders>
            <w:shd w:val="clear" w:color="auto" w:fill="auto"/>
            <w:vAlign w:val="center"/>
          </w:tcPr>
          <w:p w:rsidR="002E6C2E" w:rsidRPr="0068361D" w:rsidRDefault="002E6C2E" w:rsidP="0038669A">
            <w:pPr>
              <w:jc w:val="center"/>
              <w:rPr>
                <w:rFonts w:eastAsia="仿宋_GB2312"/>
                <w:bCs/>
                <w:kern w:val="0"/>
                <w:szCs w:val="21"/>
              </w:rPr>
            </w:pPr>
          </w:p>
        </w:tc>
        <w:tc>
          <w:tcPr>
            <w:tcW w:w="7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6C2E" w:rsidRPr="00030B3E" w:rsidRDefault="002E6C2E" w:rsidP="0038669A">
            <w:pPr>
              <w:ind w:left="502"/>
              <w:jc w:val="center"/>
              <w:rPr>
                <w:rFonts w:eastAsia="仿宋_GB2312"/>
                <w:bCs/>
                <w:kern w:val="0"/>
                <w:szCs w:val="21"/>
              </w:rPr>
            </w:pPr>
            <w:r>
              <w:rPr>
                <w:rFonts w:eastAsia="仿宋_GB2312" w:hint="eastAsia"/>
                <w:bCs/>
                <w:kern w:val="0"/>
                <w:szCs w:val="21"/>
              </w:rPr>
              <w:t>施工图审查：</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sidRPr="00030B3E">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2E6C2E" w:rsidTr="003866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5"/>
          <w:jc w:val="center"/>
        </w:trPr>
        <w:tc>
          <w:tcPr>
            <w:tcW w:w="710" w:type="dxa"/>
            <w:gridSpan w:val="2"/>
            <w:vMerge w:val="restart"/>
            <w:tcBorders>
              <w:top w:val="single" w:sz="4" w:space="0" w:color="auto"/>
              <w:left w:val="single" w:sz="4" w:space="0" w:color="auto"/>
              <w:right w:val="single" w:sz="4" w:space="0" w:color="auto"/>
            </w:tcBorders>
            <w:shd w:val="clear" w:color="auto" w:fill="auto"/>
            <w:vAlign w:val="center"/>
          </w:tcPr>
          <w:p w:rsidR="002E6C2E" w:rsidRPr="0068361D" w:rsidRDefault="002E6C2E" w:rsidP="0038669A">
            <w:pPr>
              <w:widowControl/>
              <w:spacing w:line="240" w:lineRule="atLeast"/>
              <w:jc w:val="center"/>
              <w:rPr>
                <w:rFonts w:eastAsia="仿宋_GB2312"/>
                <w:bCs/>
                <w:kern w:val="0"/>
                <w:szCs w:val="21"/>
              </w:rPr>
            </w:pPr>
            <w:r w:rsidRPr="0068361D">
              <w:rPr>
                <w:rFonts w:eastAsia="仿宋_GB2312" w:hint="eastAsia"/>
                <w:bCs/>
                <w:kern w:val="0"/>
                <w:szCs w:val="21"/>
              </w:rPr>
              <w:t>一般项</w:t>
            </w:r>
            <w:r>
              <w:rPr>
                <w:rFonts w:eastAsia="仿宋_GB2312" w:hint="eastAsia"/>
                <w:bCs/>
                <w:kern w:val="0"/>
                <w:szCs w:val="21"/>
              </w:rPr>
              <w:t>+</w:t>
            </w:r>
            <w:r>
              <w:rPr>
                <w:rFonts w:eastAsia="仿宋_GB2312"/>
                <w:bCs/>
                <w:kern w:val="0"/>
                <w:szCs w:val="21"/>
              </w:rPr>
              <w:t>优选项</w:t>
            </w:r>
          </w:p>
        </w:tc>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2E6C2E" w:rsidRPr="0068361D" w:rsidRDefault="002E6C2E" w:rsidP="0038669A">
            <w:pPr>
              <w:spacing w:line="240" w:lineRule="atLeast"/>
              <w:jc w:val="center"/>
              <w:rPr>
                <w:rFonts w:eastAsia="仿宋_GB2312"/>
                <w:bCs/>
                <w:kern w:val="0"/>
                <w:szCs w:val="21"/>
              </w:rPr>
            </w:pPr>
            <w:r>
              <w:rPr>
                <w:rFonts w:eastAsia="仿宋_GB2312" w:hint="eastAsia"/>
                <w:bCs/>
                <w:kern w:val="0"/>
                <w:szCs w:val="21"/>
              </w:rPr>
              <w:t>设计情况</w:t>
            </w:r>
          </w:p>
        </w:tc>
        <w:tc>
          <w:tcPr>
            <w:tcW w:w="1262" w:type="dxa"/>
            <w:gridSpan w:val="2"/>
            <w:tcBorders>
              <w:top w:val="single" w:sz="4" w:space="0" w:color="auto"/>
              <w:left w:val="single" w:sz="4" w:space="0" w:color="auto"/>
            </w:tcBorders>
            <w:shd w:val="clear" w:color="auto" w:fill="auto"/>
            <w:vAlign w:val="center"/>
          </w:tcPr>
          <w:p w:rsidR="002E6C2E" w:rsidRPr="0068361D" w:rsidRDefault="002E6C2E" w:rsidP="0038669A">
            <w:pPr>
              <w:widowControl/>
              <w:spacing w:line="240" w:lineRule="atLeast"/>
              <w:jc w:val="center"/>
              <w:rPr>
                <w:rFonts w:eastAsia="仿宋_GB2312"/>
                <w:bCs/>
                <w:kern w:val="0"/>
                <w:szCs w:val="21"/>
              </w:rPr>
            </w:pPr>
            <w:r>
              <w:rPr>
                <w:rFonts w:eastAsia="仿宋_GB2312" w:hint="eastAsia"/>
                <w:bCs/>
                <w:kern w:val="0"/>
                <w:szCs w:val="21"/>
              </w:rPr>
              <w:t>总项数</w:t>
            </w:r>
          </w:p>
        </w:tc>
        <w:tc>
          <w:tcPr>
            <w:tcW w:w="1148" w:type="dxa"/>
            <w:tcBorders>
              <w:top w:val="single" w:sz="4" w:space="0" w:color="auto"/>
              <w:bottom w:val="single" w:sz="6" w:space="0" w:color="auto"/>
            </w:tcBorders>
            <w:shd w:val="clear" w:color="auto" w:fill="auto"/>
            <w:vAlign w:val="center"/>
          </w:tcPr>
          <w:p w:rsidR="002E6C2E" w:rsidRPr="0068361D" w:rsidRDefault="002E6C2E" w:rsidP="0038669A">
            <w:pPr>
              <w:jc w:val="center"/>
              <w:rPr>
                <w:rFonts w:eastAsia="仿宋_GB2312"/>
                <w:b/>
                <w:szCs w:val="21"/>
              </w:rPr>
            </w:pPr>
            <w:r>
              <w:rPr>
                <w:rFonts w:eastAsia="仿宋_GB2312"/>
                <w:b/>
                <w:szCs w:val="21"/>
              </w:rPr>
              <w:t>8</w:t>
            </w:r>
          </w:p>
        </w:tc>
        <w:tc>
          <w:tcPr>
            <w:tcW w:w="1134" w:type="dxa"/>
            <w:tcBorders>
              <w:top w:val="single" w:sz="4" w:space="0" w:color="auto"/>
              <w:bottom w:val="single" w:sz="6" w:space="0" w:color="auto"/>
            </w:tcBorders>
            <w:shd w:val="clear" w:color="auto" w:fill="auto"/>
            <w:vAlign w:val="center"/>
          </w:tcPr>
          <w:p w:rsidR="002E6C2E" w:rsidRPr="0068361D" w:rsidRDefault="002E6C2E" w:rsidP="0038669A">
            <w:pPr>
              <w:jc w:val="center"/>
              <w:rPr>
                <w:rFonts w:eastAsia="仿宋_GB2312"/>
                <w:b/>
                <w:szCs w:val="21"/>
              </w:rPr>
            </w:pPr>
            <w:r>
              <w:rPr>
                <w:rFonts w:eastAsia="仿宋_GB2312"/>
                <w:b/>
                <w:szCs w:val="21"/>
              </w:rPr>
              <w:t>6</w:t>
            </w:r>
          </w:p>
        </w:tc>
        <w:tc>
          <w:tcPr>
            <w:tcW w:w="1134" w:type="dxa"/>
            <w:tcBorders>
              <w:top w:val="single" w:sz="4" w:space="0" w:color="auto"/>
              <w:bottom w:val="single" w:sz="6" w:space="0" w:color="auto"/>
            </w:tcBorders>
            <w:shd w:val="clear" w:color="auto" w:fill="auto"/>
            <w:vAlign w:val="center"/>
          </w:tcPr>
          <w:p w:rsidR="002E6C2E" w:rsidRPr="0068361D" w:rsidRDefault="002E6C2E" w:rsidP="0038669A">
            <w:pPr>
              <w:jc w:val="center"/>
              <w:rPr>
                <w:rFonts w:eastAsia="仿宋_GB2312"/>
                <w:b/>
                <w:szCs w:val="21"/>
              </w:rPr>
            </w:pPr>
            <w:r>
              <w:rPr>
                <w:rFonts w:eastAsia="仿宋_GB2312" w:hint="eastAsia"/>
                <w:b/>
                <w:szCs w:val="21"/>
              </w:rPr>
              <w:t>6</w:t>
            </w:r>
          </w:p>
        </w:tc>
        <w:tc>
          <w:tcPr>
            <w:tcW w:w="1275" w:type="dxa"/>
            <w:gridSpan w:val="2"/>
            <w:tcBorders>
              <w:top w:val="single" w:sz="4" w:space="0" w:color="auto"/>
              <w:bottom w:val="single" w:sz="6" w:space="0" w:color="auto"/>
            </w:tcBorders>
            <w:shd w:val="clear" w:color="auto" w:fill="auto"/>
            <w:vAlign w:val="center"/>
          </w:tcPr>
          <w:p w:rsidR="002E6C2E" w:rsidRPr="0068361D" w:rsidRDefault="002E6C2E" w:rsidP="0038669A">
            <w:pPr>
              <w:jc w:val="center"/>
              <w:rPr>
                <w:rFonts w:eastAsia="仿宋_GB2312"/>
                <w:b/>
                <w:szCs w:val="21"/>
              </w:rPr>
            </w:pPr>
            <w:r>
              <w:rPr>
                <w:rFonts w:eastAsia="仿宋_GB2312"/>
                <w:b/>
                <w:szCs w:val="21"/>
              </w:rPr>
              <w:t>4</w:t>
            </w:r>
          </w:p>
        </w:tc>
        <w:tc>
          <w:tcPr>
            <w:tcW w:w="1134" w:type="dxa"/>
            <w:gridSpan w:val="2"/>
            <w:tcBorders>
              <w:top w:val="single" w:sz="4" w:space="0" w:color="auto"/>
              <w:bottom w:val="single" w:sz="6" w:space="0" w:color="auto"/>
            </w:tcBorders>
            <w:shd w:val="clear" w:color="auto" w:fill="auto"/>
            <w:vAlign w:val="center"/>
          </w:tcPr>
          <w:p w:rsidR="002E6C2E" w:rsidRPr="0068361D" w:rsidRDefault="002E6C2E" w:rsidP="0038669A">
            <w:pPr>
              <w:jc w:val="center"/>
              <w:rPr>
                <w:rFonts w:eastAsia="仿宋_GB2312"/>
                <w:b/>
                <w:szCs w:val="21"/>
              </w:rPr>
            </w:pPr>
            <w:r>
              <w:rPr>
                <w:rFonts w:eastAsia="仿宋_GB2312" w:hint="eastAsia"/>
                <w:b/>
                <w:szCs w:val="21"/>
              </w:rPr>
              <w:t>6</w:t>
            </w:r>
          </w:p>
        </w:tc>
        <w:tc>
          <w:tcPr>
            <w:tcW w:w="1019" w:type="dxa"/>
            <w:gridSpan w:val="2"/>
            <w:tcBorders>
              <w:top w:val="single" w:sz="4" w:space="0" w:color="auto"/>
              <w:bottom w:val="single" w:sz="6" w:space="0" w:color="auto"/>
            </w:tcBorders>
            <w:shd w:val="clear" w:color="auto" w:fill="auto"/>
            <w:vAlign w:val="center"/>
          </w:tcPr>
          <w:p w:rsidR="002E6C2E" w:rsidRPr="0068361D" w:rsidRDefault="002E6C2E" w:rsidP="0038669A">
            <w:pPr>
              <w:jc w:val="center"/>
              <w:rPr>
                <w:rFonts w:eastAsia="仿宋_GB2312"/>
                <w:b/>
                <w:szCs w:val="21"/>
              </w:rPr>
            </w:pPr>
            <w:r>
              <w:rPr>
                <w:rFonts w:eastAsia="仿宋_GB2312"/>
                <w:b/>
                <w:szCs w:val="21"/>
              </w:rPr>
              <w:t>2</w:t>
            </w:r>
          </w:p>
        </w:tc>
        <w:tc>
          <w:tcPr>
            <w:tcW w:w="965" w:type="dxa"/>
            <w:tcBorders>
              <w:top w:val="single" w:sz="4" w:space="0" w:color="auto"/>
              <w:bottom w:val="single" w:sz="6" w:space="0" w:color="auto"/>
              <w:right w:val="single" w:sz="4" w:space="0" w:color="auto"/>
            </w:tcBorders>
            <w:vAlign w:val="center"/>
          </w:tcPr>
          <w:p w:rsidR="002E6C2E" w:rsidRDefault="002E6C2E" w:rsidP="0038669A">
            <w:pPr>
              <w:jc w:val="center"/>
              <w:rPr>
                <w:rFonts w:eastAsia="仿宋_GB2312"/>
                <w:b/>
                <w:szCs w:val="21"/>
              </w:rPr>
            </w:pPr>
            <w:r>
              <w:rPr>
                <w:rFonts w:eastAsia="仿宋_GB2312"/>
                <w:b/>
                <w:szCs w:val="21"/>
              </w:rPr>
              <w:t>6</w:t>
            </w:r>
          </w:p>
        </w:tc>
      </w:tr>
      <w:tr w:rsidR="002E6C2E" w:rsidTr="003866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10" w:type="dxa"/>
            <w:gridSpan w:val="2"/>
            <w:vMerge/>
            <w:tcBorders>
              <w:left w:val="single" w:sz="4" w:space="0" w:color="auto"/>
              <w:right w:val="single" w:sz="4" w:space="0" w:color="auto"/>
            </w:tcBorders>
            <w:shd w:val="clear" w:color="auto" w:fill="auto"/>
            <w:vAlign w:val="center"/>
          </w:tcPr>
          <w:p w:rsidR="002E6C2E" w:rsidRPr="0068361D" w:rsidRDefault="002E6C2E" w:rsidP="0038669A">
            <w:pPr>
              <w:widowControl/>
              <w:spacing w:line="240" w:lineRule="atLeast"/>
              <w:jc w:val="center"/>
              <w:rPr>
                <w:rFonts w:eastAsia="仿宋_GB2312"/>
                <w:bCs/>
                <w:kern w:val="0"/>
                <w:szCs w:val="21"/>
              </w:rPr>
            </w:pPr>
          </w:p>
        </w:tc>
        <w:tc>
          <w:tcPr>
            <w:tcW w:w="709" w:type="dxa"/>
            <w:gridSpan w:val="2"/>
            <w:vMerge/>
            <w:tcBorders>
              <w:left w:val="single" w:sz="4" w:space="0" w:color="auto"/>
              <w:right w:val="single" w:sz="4" w:space="0" w:color="auto"/>
            </w:tcBorders>
            <w:shd w:val="clear" w:color="auto" w:fill="auto"/>
            <w:vAlign w:val="center"/>
          </w:tcPr>
          <w:p w:rsidR="002E6C2E" w:rsidRPr="0068361D" w:rsidRDefault="002E6C2E" w:rsidP="0038669A">
            <w:pPr>
              <w:widowControl/>
              <w:spacing w:line="240" w:lineRule="atLeast"/>
              <w:jc w:val="center"/>
              <w:rPr>
                <w:rFonts w:eastAsia="仿宋_GB2312"/>
                <w:bCs/>
                <w:kern w:val="0"/>
                <w:szCs w:val="21"/>
              </w:rPr>
            </w:pPr>
          </w:p>
        </w:tc>
        <w:tc>
          <w:tcPr>
            <w:tcW w:w="1262" w:type="dxa"/>
            <w:gridSpan w:val="2"/>
            <w:tcBorders>
              <w:top w:val="single" w:sz="6" w:space="0" w:color="auto"/>
              <w:left w:val="single" w:sz="4" w:space="0" w:color="auto"/>
              <w:bottom w:val="single" w:sz="6" w:space="0" w:color="auto"/>
            </w:tcBorders>
            <w:shd w:val="clear" w:color="auto" w:fill="auto"/>
            <w:vAlign w:val="center"/>
          </w:tcPr>
          <w:p w:rsidR="002E6C2E" w:rsidRPr="0068361D" w:rsidRDefault="00397FB7" w:rsidP="0038669A">
            <w:pPr>
              <w:widowControl/>
              <w:spacing w:line="240" w:lineRule="atLeast"/>
              <w:jc w:val="center"/>
              <w:rPr>
                <w:rFonts w:eastAsia="仿宋_GB2312"/>
                <w:bCs/>
                <w:kern w:val="0"/>
                <w:szCs w:val="21"/>
              </w:rPr>
            </w:pPr>
            <w:r>
              <w:rPr>
                <w:rFonts w:eastAsia="仿宋_GB2312" w:hint="eastAsia"/>
                <w:bCs/>
                <w:kern w:val="0"/>
                <w:szCs w:val="21"/>
              </w:rPr>
              <w:t>规范要求</w:t>
            </w:r>
          </w:p>
        </w:tc>
        <w:tc>
          <w:tcPr>
            <w:tcW w:w="1148" w:type="dxa"/>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1134" w:type="dxa"/>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1134" w:type="dxa"/>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1275" w:type="dxa"/>
            <w:gridSpan w:val="2"/>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1134" w:type="dxa"/>
            <w:gridSpan w:val="2"/>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1019" w:type="dxa"/>
            <w:gridSpan w:val="2"/>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965" w:type="dxa"/>
            <w:tcBorders>
              <w:top w:val="single" w:sz="6" w:space="0" w:color="auto"/>
              <w:bottom w:val="single" w:sz="6" w:space="0" w:color="auto"/>
              <w:right w:val="single" w:sz="4" w:space="0" w:color="auto"/>
            </w:tcBorders>
            <w:vAlign w:val="center"/>
          </w:tcPr>
          <w:p w:rsidR="002E6C2E" w:rsidRPr="00B02675" w:rsidRDefault="002E6C2E" w:rsidP="0038669A">
            <w:pPr>
              <w:jc w:val="center"/>
            </w:pPr>
          </w:p>
        </w:tc>
      </w:tr>
      <w:tr w:rsidR="002E6C2E" w:rsidTr="003866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10" w:type="dxa"/>
            <w:gridSpan w:val="2"/>
            <w:vMerge/>
            <w:tcBorders>
              <w:left w:val="single" w:sz="4" w:space="0" w:color="auto"/>
              <w:right w:val="single" w:sz="4" w:space="0" w:color="auto"/>
            </w:tcBorders>
            <w:shd w:val="clear" w:color="auto" w:fill="auto"/>
            <w:vAlign w:val="center"/>
          </w:tcPr>
          <w:p w:rsidR="002E6C2E" w:rsidRPr="0068361D" w:rsidRDefault="002E6C2E" w:rsidP="0038669A">
            <w:pPr>
              <w:widowControl/>
              <w:spacing w:line="240" w:lineRule="atLeast"/>
              <w:jc w:val="center"/>
              <w:rPr>
                <w:rFonts w:eastAsia="仿宋_GB2312"/>
                <w:bCs/>
                <w:kern w:val="0"/>
                <w:szCs w:val="21"/>
              </w:rPr>
            </w:pPr>
          </w:p>
        </w:tc>
        <w:tc>
          <w:tcPr>
            <w:tcW w:w="709" w:type="dxa"/>
            <w:gridSpan w:val="2"/>
            <w:vMerge/>
            <w:tcBorders>
              <w:left w:val="single" w:sz="4" w:space="0" w:color="auto"/>
              <w:right w:val="single" w:sz="4" w:space="0" w:color="auto"/>
            </w:tcBorders>
            <w:shd w:val="clear" w:color="auto" w:fill="auto"/>
            <w:vAlign w:val="center"/>
          </w:tcPr>
          <w:p w:rsidR="002E6C2E" w:rsidRPr="0068361D" w:rsidRDefault="002E6C2E" w:rsidP="0038669A">
            <w:pPr>
              <w:widowControl/>
              <w:spacing w:line="240" w:lineRule="atLeast"/>
              <w:jc w:val="center"/>
              <w:rPr>
                <w:rFonts w:eastAsia="仿宋_GB2312"/>
                <w:bCs/>
                <w:kern w:val="0"/>
                <w:szCs w:val="21"/>
              </w:rPr>
            </w:pPr>
          </w:p>
        </w:tc>
        <w:tc>
          <w:tcPr>
            <w:tcW w:w="1262" w:type="dxa"/>
            <w:gridSpan w:val="2"/>
            <w:tcBorders>
              <w:top w:val="single" w:sz="6" w:space="0" w:color="auto"/>
              <w:left w:val="single" w:sz="4" w:space="0" w:color="auto"/>
              <w:bottom w:val="single" w:sz="6" w:space="0" w:color="auto"/>
            </w:tcBorders>
            <w:shd w:val="clear" w:color="auto" w:fill="auto"/>
            <w:vAlign w:val="center"/>
          </w:tcPr>
          <w:p w:rsidR="002E6C2E" w:rsidRPr="0068361D" w:rsidRDefault="00397FB7" w:rsidP="0038669A">
            <w:pPr>
              <w:widowControl/>
              <w:spacing w:line="240" w:lineRule="atLeast"/>
              <w:jc w:val="center"/>
              <w:rPr>
                <w:rFonts w:eastAsia="仿宋_GB2312"/>
                <w:bCs/>
                <w:kern w:val="0"/>
                <w:szCs w:val="21"/>
              </w:rPr>
            </w:pPr>
            <w:r>
              <w:rPr>
                <w:rFonts w:eastAsia="仿宋_GB2312" w:hint="eastAsia"/>
                <w:bCs/>
                <w:kern w:val="0"/>
                <w:szCs w:val="21"/>
              </w:rPr>
              <w:t>达标</w:t>
            </w:r>
            <w:r w:rsidR="002E6C2E">
              <w:rPr>
                <w:rFonts w:eastAsia="仿宋_GB2312" w:hint="eastAsia"/>
                <w:bCs/>
                <w:kern w:val="0"/>
                <w:szCs w:val="21"/>
              </w:rPr>
              <w:t>项数</w:t>
            </w:r>
          </w:p>
        </w:tc>
        <w:tc>
          <w:tcPr>
            <w:tcW w:w="1148" w:type="dxa"/>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1134" w:type="dxa"/>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1134" w:type="dxa"/>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1275" w:type="dxa"/>
            <w:gridSpan w:val="2"/>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1134" w:type="dxa"/>
            <w:gridSpan w:val="2"/>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1019" w:type="dxa"/>
            <w:gridSpan w:val="2"/>
            <w:tcBorders>
              <w:top w:val="single" w:sz="6" w:space="0" w:color="auto"/>
              <w:bottom w:val="single" w:sz="6" w:space="0" w:color="auto"/>
            </w:tcBorders>
            <w:shd w:val="clear" w:color="auto" w:fill="auto"/>
            <w:vAlign w:val="center"/>
          </w:tcPr>
          <w:p w:rsidR="002E6C2E" w:rsidRPr="00B02675" w:rsidRDefault="002E6C2E" w:rsidP="0038669A">
            <w:pPr>
              <w:jc w:val="center"/>
            </w:pPr>
          </w:p>
        </w:tc>
        <w:tc>
          <w:tcPr>
            <w:tcW w:w="965" w:type="dxa"/>
            <w:tcBorders>
              <w:top w:val="single" w:sz="6" w:space="0" w:color="auto"/>
              <w:bottom w:val="single" w:sz="6" w:space="0" w:color="auto"/>
              <w:right w:val="single" w:sz="4" w:space="0" w:color="auto"/>
            </w:tcBorders>
            <w:vAlign w:val="center"/>
          </w:tcPr>
          <w:p w:rsidR="002E6C2E" w:rsidRPr="00B02675" w:rsidRDefault="002E6C2E" w:rsidP="0038669A">
            <w:pPr>
              <w:jc w:val="center"/>
            </w:pPr>
          </w:p>
        </w:tc>
      </w:tr>
      <w:tr w:rsidR="002E6C2E" w:rsidTr="003866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10" w:type="dxa"/>
            <w:gridSpan w:val="2"/>
            <w:vMerge/>
            <w:tcBorders>
              <w:left w:val="single" w:sz="4" w:space="0" w:color="auto"/>
              <w:right w:val="single" w:sz="4" w:space="0" w:color="auto"/>
            </w:tcBorders>
            <w:shd w:val="clear" w:color="auto" w:fill="auto"/>
            <w:vAlign w:val="center"/>
          </w:tcPr>
          <w:p w:rsidR="002E6C2E" w:rsidRPr="0068361D" w:rsidRDefault="002E6C2E" w:rsidP="0038669A">
            <w:pPr>
              <w:widowControl/>
              <w:spacing w:line="240" w:lineRule="atLeast"/>
              <w:jc w:val="center"/>
              <w:rPr>
                <w:rFonts w:eastAsia="仿宋_GB2312"/>
                <w:bCs/>
                <w:kern w:val="0"/>
                <w:szCs w:val="21"/>
              </w:rPr>
            </w:pPr>
          </w:p>
        </w:tc>
        <w:tc>
          <w:tcPr>
            <w:tcW w:w="1971" w:type="dxa"/>
            <w:gridSpan w:val="4"/>
            <w:vMerge w:val="restart"/>
            <w:tcBorders>
              <w:top w:val="single" w:sz="6" w:space="0" w:color="auto"/>
              <w:left w:val="single" w:sz="4" w:space="0" w:color="auto"/>
            </w:tcBorders>
            <w:shd w:val="clear" w:color="auto" w:fill="auto"/>
            <w:noWrap/>
            <w:vAlign w:val="center"/>
          </w:tcPr>
          <w:p w:rsidR="002E6C2E" w:rsidRPr="0068361D" w:rsidRDefault="002E6C2E" w:rsidP="0038669A">
            <w:pPr>
              <w:widowControl/>
              <w:spacing w:line="240" w:lineRule="atLeast"/>
              <w:jc w:val="center"/>
              <w:rPr>
                <w:rFonts w:eastAsia="仿宋_GB2312"/>
                <w:bCs/>
                <w:kern w:val="0"/>
                <w:szCs w:val="21"/>
              </w:rPr>
            </w:pPr>
            <w:r>
              <w:rPr>
                <w:rFonts w:eastAsia="仿宋_GB2312" w:hint="eastAsia"/>
                <w:bCs/>
                <w:kern w:val="0"/>
                <w:szCs w:val="21"/>
              </w:rPr>
              <w:t>检查组评价</w:t>
            </w:r>
          </w:p>
        </w:tc>
        <w:tc>
          <w:tcPr>
            <w:tcW w:w="7809" w:type="dxa"/>
            <w:gridSpan w:val="10"/>
            <w:tcBorders>
              <w:top w:val="single" w:sz="6" w:space="0" w:color="auto"/>
              <w:bottom w:val="single" w:sz="6" w:space="0" w:color="auto"/>
              <w:right w:val="single" w:sz="4" w:space="0" w:color="auto"/>
            </w:tcBorders>
            <w:shd w:val="clear" w:color="auto" w:fill="auto"/>
            <w:vAlign w:val="center"/>
          </w:tcPr>
          <w:p w:rsidR="002E6C2E" w:rsidRPr="009409EF" w:rsidRDefault="002E6C2E" w:rsidP="0038669A">
            <w:pPr>
              <w:ind w:left="502"/>
              <w:jc w:val="center"/>
              <w:rPr>
                <w:rFonts w:eastAsia="仿宋_GB2312"/>
                <w:kern w:val="0"/>
                <w:szCs w:val="21"/>
              </w:rPr>
            </w:pPr>
            <w:r>
              <w:rPr>
                <w:rFonts w:eastAsia="仿宋_GB2312" w:hint="eastAsia"/>
                <w:bCs/>
                <w:kern w:val="0"/>
                <w:szCs w:val="21"/>
              </w:rPr>
              <w:t>设计文件：</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2E6C2E" w:rsidTr="003866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10" w:type="dxa"/>
            <w:gridSpan w:val="2"/>
            <w:vMerge/>
            <w:tcBorders>
              <w:left w:val="single" w:sz="4" w:space="0" w:color="auto"/>
              <w:right w:val="single" w:sz="4" w:space="0" w:color="auto"/>
            </w:tcBorders>
            <w:shd w:val="clear" w:color="auto" w:fill="auto"/>
            <w:vAlign w:val="center"/>
          </w:tcPr>
          <w:p w:rsidR="002E6C2E" w:rsidRPr="0068361D" w:rsidRDefault="002E6C2E" w:rsidP="0038669A">
            <w:pPr>
              <w:widowControl/>
              <w:spacing w:line="240" w:lineRule="atLeast"/>
              <w:jc w:val="center"/>
              <w:rPr>
                <w:rFonts w:eastAsia="仿宋_GB2312"/>
                <w:bCs/>
                <w:kern w:val="0"/>
                <w:szCs w:val="21"/>
              </w:rPr>
            </w:pPr>
          </w:p>
        </w:tc>
        <w:tc>
          <w:tcPr>
            <w:tcW w:w="1971" w:type="dxa"/>
            <w:gridSpan w:val="4"/>
            <w:vMerge/>
            <w:tcBorders>
              <w:left w:val="single" w:sz="4" w:space="0" w:color="auto"/>
            </w:tcBorders>
            <w:shd w:val="clear" w:color="auto" w:fill="auto"/>
            <w:noWrap/>
            <w:vAlign w:val="center"/>
          </w:tcPr>
          <w:p w:rsidR="002E6C2E" w:rsidRPr="0068361D" w:rsidRDefault="002E6C2E" w:rsidP="0038669A">
            <w:pPr>
              <w:widowControl/>
              <w:spacing w:line="240" w:lineRule="atLeast"/>
              <w:jc w:val="center"/>
              <w:rPr>
                <w:rFonts w:eastAsia="仿宋_GB2312"/>
                <w:bCs/>
                <w:kern w:val="0"/>
                <w:szCs w:val="21"/>
              </w:rPr>
            </w:pPr>
          </w:p>
        </w:tc>
        <w:tc>
          <w:tcPr>
            <w:tcW w:w="7809" w:type="dxa"/>
            <w:gridSpan w:val="10"/>
            <w:tcBorders>
              <w:top w:val="single" w:sz="6" w:space="0" w:color="auto"/>
              <w:bottom w:val="single" w:sz="6" w:space="0" w:color="auto"/>
              <w:right w:val="single" w:sz="4" w:space="0" w:color="auto"/>
            </w:tcBorders>
            <w:shd w:val="clear" w:color="auto" w:fill="auto"/>
            <w:vAlign w:val="center"/>
          </w:tcPr>
          <w:p w:rsidR="002E6C2E" w:rsidRPr="00030B3E" w:rsidRDefault="002E6C2E" w:rsidP="0038669A">
            <w:pPr>
              <w:ind w:left="502"/>
              <w:jc w:val="center"/>
              <w:rPr>
                <w:rFonts w:eastAsia="仿宋_GB2312"/>
                <w:bCs/>
                <w:kern w:val="0"/>
                <w:szCs w:val="21"/>
              </w:rPr>
            </w:pPr>
            <w:r>
              <w:rPr>
                <w:rFonts w:eastAsia="仿宋_GB2312" w:hint="eastAsia"/>
                <w:bCs/>
                <w:kern w:val="0"/>
                <w:szCs w:val="21"/>
              </w:rPr>
              <w:t>施工图审查：</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sidRPr="00030B3E">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jc w:val="center"/>
        </w:trPr>
        <w:tc>
          <w:tcPr>
            <w:tcW w:w="6237" w:type="dxa"/>
            <w:gridSpan w:val="10"/>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检查内容</w:t>
            </w:r>
            <w:r w:rsidRPr="006C5C2C">
              <w:rPr>
                <w:rFonts w:ascii="宋体" w:hAnsi="宋体" w:cs="宋体"/>
                <w:b/>
                <w:kern w:val="0"/>
                <w:szCs w:val="21"/>
              </w:rPr>
              <w:t>和依据</w:t>
            </w:r>
          </w:p>
        </w:tc>
        <w:tc>
          <w:tcPr>
            <w:tcW w:w="2552" w:type="dxa"/>
            <w:gridSpan w:val="4"/>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评价</w:t>
            </w:r>
          </w:p>
        </w:tc>
        <w:tc>
          <w:tcPr>
            <w:tcW w:w="1701" w:type="dxa"/>
            <w:gridSpan w:val="2"/>
            <w:vMerge w:val="restart"/>
            <w:vAlign w:val="center"/>
          </w:tcPr>
          <w:p w:rsidR="0081222E" w:rsidRPr="006C5C2C" w:rsidRDefault="0081222E" w:rsidP="008C5017">
            <w:pPr>
              <w:snapToGrid w:val="0"/>
              <w:spacing w:line="300" w:lineRule="auto"/>
              <w:jc w:val="center"/>
              <w:rPr>
                <w:rFonts w:ascii="宋体" w:hAnsi="宋体" w:cs="宋体"/>
                <w:b/>
                <w:kern w:val="0"/>
                <w:szCs w:val="21"/>
              </w:rPr>
            </w:pPr>
            <w:r w:rsidRPr="006C5C2C">
              <w:rPr>
                <w:rFonts w:ascii="宋体" w:hAnsi="宋体" w:cs="宋体" w:hint="eastAsia"/>
                <w:b/>
                <w:kern w:val="0"/>
                <w:szCs w:val="21"/>
              </w:rPr>
              <w:t>备注</w:t>
            </w: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567" w:type="dxa"/>
            <w:vAlign w:val="center"/>
          </w:tcPr>
          <w:p w:rsidR="0081222E" w:rsidRPr="006C5C2C" w:rsidRDefault="0081222E" w:rsidP="008C5017">
            <w:pPr>
              <w:widowControl/>
              <w:snapToGrid w:val="0"/>
              <w:spacing w:line="300" w:lineRule="auto"/>
              <w:rPr>
                <w:rFonts w:ascii="宋体" w:hAnsi="宋体" w:cs="宋体"/>
                <w:b/>
                <w:kern w:val="0"/>
                <w:szCs w:val="21"/>
              </w:rPr>
            </w:pPr>
            <w:r w:rsidRPr="006C5C2C">
              <w:rPr>
                <w:rFonts w:ascii="宋体" w:hAnsi="宋体" w:cs="宋体" w:hint="eastAsia"/>
                <w:b/>
                <w:kern w:val="0"/>
                <w:szCs w:val="21"/>
              </w:rPr>
              <w:t>名称</w:t>
            </w:r>
          </w:p>
        </w:tc>
        <w:tc>
          <w:tcPr>
            <w:tcW w:w="426" w:type="dxa"/>
            <w:gridSpan w:val="2"/>
            <w:vAlign w:val="center"/>
          </w:tcPr>
          <w:p w:rsidR="0081222E" w:rsidRPr="006C5C2C" w:rsidRDefault="0081222E" w:rsidP="008C5017">
            <w:pPr>
              <w:widowControl/>
              <w:snapToGrid w:val="0"/>
              <w:spacing w:line="300" w:lineRule="auto"/>
              <w:rPr>
                <w:rFonts w:ascii="宋体" w:hAnsi="宋体" w:cs="宋体"/>
                <w:b/>
                <w:kern w:val="0"/>
                <w:szCs w:val="21"/>
              </w:rPr>
            </w:pPr>
            <w:r w:rsidRPr="006C5C2C">
              <w:rPr>
                <w:rFonts w:ascii="宋体" w:hAnsi="宋体" w:cs="宋体" w:hint="eastAsia"/>
                <w:b/>
                <w:kern w:val="0"/>
                <w:szCs w:val="21"/>
              </w:rPr>
              <w:t>类别</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编号</w:t>
            </w:r>
          </w:p>
        </w:tc>
        <w:tc>
          <w:tcPr>
            <w:tcW w:w="4394" w:type="dxa"/>
            <w:gridSpan w:val="5"/>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标准条文</w:t>
            </w:r>
          </w:p>
        </w:tc>
        <w:tc>
          <w:tcPr>
            <w:tcW w:w="1276" w:type="dxa"/>
            <w:gridSpan w:val="2"/>
            <w:vAlign w:val="center"/>
          </w:tcPr>
          <w:p w:rsidR="0081222E" w:rsidRPr="006C5C2C" w:rsidRDefault="0081222E" w:rsidP="008C5017">
            <w:pPr>
              <w:widowControl/>
              <w:snapToGrid w:val="0"/>
              <w:spacing w:line="300" w:lineRule="auto"/>
              <w:jc w:val="center"/>
              <w:rPr>
                <w:rFonts w:ascii="宋体" w:hAnsi="宋体" w:cs="宋体"/>
                <w:b/>
                <w:kern w:val="0"/>
                <w:szCs w:val="21"/>
              </w:rPr>
            </w:pPr>
            <w:r>
              <w:rPr>
                <w:rFonts w:ascii="宋体" w:hAnsi="宋体" w:cs="宋体" w:hint="eastAsia"/>
                <w:b/>
                <w:kern w:val="0"/>
                <w:szCs w:val="21"/>
              </w:rPr>
              <w:t>设计</w:t>
            </w:r>
            <w:r>
              <w:rPr>
                <w:rFonts w:ascii="宋体" w:hAnsi="宋体" w:cs="宋体"/>
                <w:b/>
                <w:kern w:val="0"/>
                <w:szCs w:val="21"/>
              </w:rPr>
              <w:t>文件</w:t>
            </w:r>
          </w:p>
        </w:tc>
        <w:tc>
          <w:tcPr>
            <w:tcW w:w="1276" w:type="dxa"/>
            <w:gridSpan w:val="2"/>
            <w:vAlign w:val="center"/>
          </w:tcPr>
          <w:p w:rsidR="0081222E" w:rsidRPr="006C5C2C" w:rsidRDefault="0081222E" w:rsidP="008C5017">
            <w:pPr>
              <w:widowControl/>
              <w:snapToGrid w:val="0"/>
              <w:spacing w:line="300" w:lineRule="auto"/>
              <w:jc w:val="center"/>
              <w:rPr>
                <w:rFonts w:ascii="宋体" w:hAnsi="宋体" w:cs="宋体"/>
                <w:b/>
                <w:kern w:val="0"/>
                <w:szCs w:val="21"/>
              </w:rPr>
            </w:pPr>
            <w:r>
              <w:rPr>
                <w:rFonts w:ascii="宋体" w:hAnsi="宋体" w:cs="宋体" w:hint="eastAsia"/>
                <w:b/>
                <w:kern w:val="0"/>
                <w:szCs w:val="21"/>
              </w:rPr>
              <w:t>施工图审查</w:t>
            </w:r>
          </w:p>
        </w:tc>
        <w:tc>
          <w:tcPr>
            <w:tcW w:w="1701"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restart"/>
            <w:vAlign w:val="center"/>
          </w:tcPr>
          <w:p w:rsidR="0081222E" w:rsidRPr="006C5C2C" w:rsidRDefault="0081222E" w:rsidP="008C5017">
            <w:pPr>
              <w:widowControl/>
              <w:snapToGrid w:val="0"/>
              <w:spacing w:line="300" w:lineRule="auto"/>
              <w:rPr>
                <w:rFonts w:ascii="宋体" w:hAnsi="宋体" w:cs="宋体"/>
                <w:b/>
                <w:kern w:val="0"/>
                <w:szCs w:val="21"/>
              </w:rPr>
            </w:pPr>
            <w:r w:rsidRPr="006C5C2C">
              <w:rPr>
                <w:rFonts w:ascii="宋体" w:hAnsi="宋体" w:cs="宋体" w:hint="eastAsia"/>
                <w:b/>
                <w:kern w:val="0"/>
                <w:szCs w:val="21"/>
              </w:rPr>
              <w:t>节地与室外环境</w:t>
            </w:r>
          </w:p>
        </w:tc>
        <w:tc>
          <w:tcPr>
            <w:tcW w:w="426" w:type="dxa"/>
            <w:gridSpan w:val="2"/>
            <w:vMerge w:val="restart"/>
            <w:vAlign w:val="center"/>
          </w:tcPr>
          <w:p w:rsidR="0081222E" w:rsidRPr="006C5C2C" w:rsidRDefault="0081222E" w:rsidP="008C5017">
            <w:pPr>
              <w:widowControl/>
              <w:snapToGrid w:val="0"/>
              <w:spacing w:line="300" w:lineRule="auto"/>
              <w:rPr>
                <w:rFonts w:ascii="宋体" w:hAnsi="宋体" w:cs="宋体"/>
                <w:b/>
                <w:kern w:val="0"/>
                <w:szCs w:val="21"/>
              </w:rPr>
            </w:pPr>
            <w:r w:rsidRPr="006C5C2C">
              <w:rPr>
                <w:rFonts w:ascii="宋体" w:hAnsi="宋体" w:cs="宋体" w:hint="eastAsia"/>
                <w:b/>
                <w:kern w:val="0"/>
                <w:szCs w:val="21"/>
              </w:rPr>
              <w:t>控制项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4.1.1</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场地建设不破坏当地文物、自然水系、湿地、基本农田、森林和其他保护区。</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4.1.2</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建筑场地选址无洪涝灾害、泥石流及含氡土壤的威胁。建筑场地安全范围内无电磁辐射危害和火、爆、有毒物质等危险源。</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4.1.3</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人均居住用地指标：低层不高于</w:t>
            </w:r>
            <w:r w:rsidRPr="006C5C2C">
              <w:rPr>
                <w:rFonts w:ascii="宋体" w:hAnsi="宋体"/>
                <w:kern w:val="0"/>
                <w:szCs w:val="21"/>
              </w:rPr>
              <w:t>43</w:t>
            </w:r>
            <w:r w:rsidRPr="006C5C2C">
              <w:rPr>
                <w:rFonts w:ascii="宋体" w:hAnsi="宋体" w:cs="宋体" w:hint="eastAsia"/>
                <w:kern w:val="0"/>
                <w:szCs w:val="21"/>
              </w:rPr>
              <w:t>㎡、多层不高于</w:t>
            </w:r>
            <w:r w:rsidRPr="006C5C2C">
              <w:rPr>
                <w:rFonts w:ascii="宋体" w:hAnsi="宋体"/>
                <w:kern w:val="0"/>
                <w:szCs w:val="21"/>
              </w:rPr>
              <w:t>28</w:t>
            </w:r>
            <w:r w:rsidRPr="006C5C2C">
              <w:rPr>
                <w:rFonts w:ascii="宋体" w:hAnsi="宋体" w:cs="宋体" w:hint="eastAsia"/>
                <w:kern w:val="0"/>
                <w:szCs w:val="21"/>
              </w:rPr>
              <w:t>㎡、中高层不高于</w:t>
            </w:r>
            <w:r w:rsidRPr="006C5C2C">
              <w:rPr>
                <w:rFonts w:ascii="宋体" w:hAnsi="宋体"/>
                <w:kern w:val="0"/>
                <w:szCs w:val="21"/>
              </w:rPr>
              <w:t>24</w:t>
            </w:r>
            <w:r w:rsidRPr="006C5C2C">
              <w:rPr>
                <w:rFonts w:ascii="宋体" w:hAnsi="宋体" w:cs="宋体" w:hint="eastAsia"/>
                <w:kern w:val="0"/>
                <w:szCs w:val="21"/>
              </w:rPr>
              <w:t>㎡、高层不高于</w:t>
            </w:r>
            <w:r w:rsidRPr="006C5C2C">
              <w:rPr>
                <w:rFonts w:ascii="宋体" w:hAnsi="宋体"/>
                <w:kern w:val="0"/>
                <w:szCs w:val="21"/>
              </w:rPr>
              <w:t>15</w:t>
            </w:r>
            <w:r w:rsidRPr="006C5C2C">
              <w:rPr>
                <w:rFonts w:ascii="宋体" w:hAnsi="宋体" w:cs="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F77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0"/>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4.1.4</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住区建筑布局保证室内外的日照环境、采光和通风的要求，满足现行国家标准《城市居住区规划设计规范》</w:t>
            </w:r>
            <w:r w:rsidRPr="006C5C2C">
              <w:rPr>
                <w:rFonts w:ascii="宋体" w:hAnsi="宋体"/>
                <w:kern w:val="0"/>
                <w:szCs w:val="21"/>
              </w:rPr>
              <w:t>GB 50180</w:t>
            </w:r>
            <w:r w:rsidRPr="006C5C2C">
              <w:rPr>
                <w:rFonts w:ascii="宋体" w:hAnsi="宋体" w:cs="宋体" w:hint="eastAsia"/>
                <w:kern w:val="0"/>
                <w:szCs w:val="21"/>
              </w:rPr>
              <w:t>中有关住宅建筑日照标准的要求。</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4.1.5</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种植适应当地气候和土壤条件的乡土植物，选用少维护、耐候性强、病虫害少、对人体无害的植物。</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4.1.6</w:t>
            </w:r>
          </w:p>
        </w:tc>
        <w:tc>
          <w:tcPr>
            <w:tcW w:w="4394" w:type="dxa"/>
            <w:gridSpan w:val="5"/>
            <w:vAlign w:val="center"/>
          </w:tcPr>
          <w:p w:rsidR="0081222E" w:rsidRPr="006C5C2C" w:rsidRDefault="0081222E" w:rsidP="008C5017">
            <w:pPr>
              <w:widowControl/>
              <w:snapToGrid w:val="0"/>
              <w:spacing w:line="300" w:lineRule="auto"/>
              <w:rPr>
                <w:rFonts w:ascii="宋体" w:hAnsi="宋体"/>
                <w:kern w:val="0"/>
                <w:szCs w:val="21"/>
              </w:rPr>
            </w:pPr>
            <w:r w:rsidRPr="006C5C2C">
              <w:rPr>
                <w:rFonts w:ascii="宋体" w:hAnsi="宋体"/>
                <w:kern w:val="0"/>
                <w:szCs w:val="21"/>
              </w:rPr>
              <w:t xml:space="preserve"> </w:t>
            </w:r>
            <w:r w:rsidRPr="006C5C2C">
              <w:rPr>
                <w:rFonts w:ascii="宋体" w:hAnsi="宋体" w:hint="eastAsia"/>
                <w:kern w:val="0"/>
                <w:szCs w:val="21"/>
              </w:rPr>
              <w:t>住区的绿地率不低于</w:t>
            </w:r>
            <w:r w:rsidRPr="006C5C2C">
              <w:rPr>
                <w:rFonts w:ascii="宋体" w:hAnsi="宋体"/>
                <w:kern w:val="0"/>
                <w:szCs w:val="21"/>
              </w:rPr>
              <w:t>30%</w:t>
            </w:r>
            <w:r w:rsidRPr="006C5C2C">
              <w:rPr>
                <w:rFonts w:ascii="宋体" w:hAnsi="宋体" w:hint="eastAsia"/>
                <w:kern w:val="0"/>
                <w:szCs w:val="21"/>
              </w:rPr>
              <w:t>，人均公共绿地面积不低于</w:t>
            </w:r>
            <w:r w:rsidRPr="006C5C2C">
              <w:rPr>
                <w:rFonts w:ascii="宋体" w:hAnsi="宋体"/>
                <w:kern w:val="0"/>
                <w:szCs w:val="21"/>
              </w:rPr>
              <w:t>1</w:t>
            </w:r>
            <w:r w:rsidRPr="006C5C2C">
              <w:rPr>
                <w:rFonts w:ascii="宋体" w:hAnsi="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4.1.7</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住区内部无排放超标的污染源。</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4.1.8</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施工过程中制定并实施保护环境的具体措施，控制由于施工引起的大气污染、土壤污染、噪声影响、水污染、光污染以及对场地周边区域的影响。</w:t>
            </w:r>
          </w:p>
        </w:tc>
        <w:tc>
          <w:tcPr>
            <w:tcW w:w="1276" w:type="dxa"/>
            <w:gridSpan w:val="2"/>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restart"/>
            <w:vAlign w:val="center"/>
          </w:tcPr>
          <w:p w:rsidR="0081222E" w:rsidRPr="006C5C2C" w:rsidRDefault="0081222E" w:rsidP="008C5017">
            <w:pPr>
              <w:widowControl/>
              <w:snapToGrid w:val="0"/>
              <w:spacing w:line="300" w:lineRule="auto"/>
              <w:rPr>
                <w:rFonts w:ascii="宋体" w:hAnsi="宋体" w:cs="宋体"/>
                <w:b/>
                <w:kern w:val="0"/>
                <w:szCs w:val="21"/>
              </w:rPr>
            </w:pPr>
            <w:r w:rsidRPr="006C5C2C">
              <w:rPr>
                <w:rFonts w:ascii="宋体" w:hAnsi="宋体" w:cs="宋体" w:hint="eastAsia"/>
                <w:b/>
                <w:kern w:val="0"/>
                <w:szCs w:val="21"/>
              </w:rPr>
              <w:t>一般项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4.1.9</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住区公共服务设施按规划配建，合理采用综合建筑并与周边地区共享。</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4.1.10</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充分利用尚可使用的旧建筑。</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4.1.11</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住区环境噪声符合现行国家标准《城市区域环境噪声标准》</w:t>
            </w:r>
            <w:r w:rsidRPr="006C5C2C">
              <w:rPr>
                <w:rFonts w:ascii="宋体" w:hAnsi="宋体"/>
                <w:kern w:val="0"/>
                <w:szCs w:val="21"/>
              </w:rPr>
              <w:t>GB 3096</w:t>
            </w:r>
            <w:r w:rsidRPr="006C5C2C">
              <w:rPr>
                <w:rFonts w:ascii="宋体" w:hAnsi="宋体" w:cs="宋体" w:hint="eastAsia"/>
                <w:kern w:val="0"/>
                <w:szCs w:val="21"/>
              </w:rPr>
              <w:t>的规定。</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4.1.12</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住区室外日平均热岛强度不高于</w:t>
            </w:r>
            <w:r w:rsidRPr="006C5C2C">
              <w:rPr>
                <w:rFonts w:ascii="宋体" w:hAnsi="宋体"/>
                <w:kern w:val="0"/>
                <w:szCs w:val="21"/>
              </w:rPr>
              <w:t>1.5</w:t>
            </w:r>
            <w:r w:rsidRPr="006C5C2C">
              <w:rPr>
                <w:rFonts w:ascii="宋体" w:hAnsi="宋体" w:cs="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4.1.13</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住区风环境有利于冬季室外行走舒适及过渡季、夏季的自然通风。</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4.1.14</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根据当地的气候条件和植物自然分布特点，栽植多种类型植物，乔、灌、草结合构成多层次的植物群落，每</w:t>
            </w:r>
            <w:r w:rsidRPr="006C5C2C">
              <w:rPr>
                <w:rFonts w:ascii="宋体" w:hAnsi="宋体"/>
                <w:kern w:val="0"/>
                <w:szCs w:val="21"/>
              </w:rPr>
              <w:t>100m²</w:t>
            </w:r>
            <w:r w:rsidRPr="006C5C2C">
              <w:rPr>
                <w:rFonts w:ascii="宋体" w:hAnsi="宋体" w:cs="宋体" w:hint="eastAsia"/>
                <w:kern w:val="0"/>
                <w:szCs w:val="21"/>
              </w:rPr>
              <w:t>绿地上不少于</w:t>
            </w:r>
            <w:r w:rsidRPr="006C5C2C">
              <w:rPr>
                <w:rFonts w:ascii="宋体" w:hAnsi="宋体"/>
                <w:kern w:val="0"/>
                <w:szCs w:val="21"/>
              </w:rPr>
              <w:t>3</w:t>
            </w:r>
            <w:r w:rsidRPr="006C5C2C">
              <w:rPr>
                <w:rFonts w:ascii="宋体" w:hAnsi="宋体" w:cs="宋体" w:hint="eastAsia"/>
                <w:kern w:val="0"/>
                <w:szCs w:val="21"/>
              </w:rPr>
              <w:t>株乔木。</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F77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4.1.15</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选址和住区出入口的设置方便居民充分</w:t>
            </w:r>
            <w:bookmarkStart w:id="0" w:name="_GoBack"/>
            <w:bookmarkEnd w:id="0"/>
            <w:r w:rsidRPr="006C5C2C">
              <w:rPr>
                <w:rFonts w:ascii="宋体" w:hAnsi="宋体" w:cs="宋体" w:hint="eastAsia"/>
                <w:kern w:val="0"/>
                <w:szCs w:val="21"/>
              </w:rPr>
              <w:t>利用公共交通网络。住区出入口到达公共交通站点的步行距离不超过</w:t>
            </w:r>
            <w:r w:rsidRPr="006C5C2C">
              <w:rPr>
                <w:rFonts w:ascii="宋体" w:hAnsi="宋体"/>
                <w:kern w:val="0"/>
                <w:szCs w:val="21"/>
              </w:rPr>
              <w:t>500m</w:t>
            </w:r>
            <w:r w:rsidRPr="006C5C2C">
              <w:rPr>
                <w:rFonts w:ascii="宋体" w:hAnsi="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4.1.16</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住区非机动车道路、地面停车场和其他硬质铺地采用透水地面，并利用园林绿化提供遮阳。室外透水地面面积比不小于</w:t>
            </w:r>
            <w:r w:rsidRPr="006C5C2C">
              <w:rPr>
                <w:rFonts w:ascii="宋体" w:hAnsi="宋体"/>
                <w:kern w:val="0"/>
                <w:szCs w:val="21"/>
              </w:rPr>
              <w:t>45%</w:t>
            </w:r>
            <w:r w:rsidRPr="006C5C2C">
              <w:rPr>
                <w:rFonts w:ascii="宋体" w:hAnsi="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restart"/>
            <w:vAlign w:val="center"/>
          </w:tcPr>
          <w:p w:rsidR="0081222E" w:rsidRPr="006C5C2C" w:rsidRDefault="0081222E" w:rsidP="008C5017">
            <w:pPr>
              <w:widowControl/>
              <w:snapToGrid w:val="0"/>
              <w:spacing w:line="300" w:lineRule="auto"/>
              <w:rPr>
                <w:rFonts w:ascii="宋体" w:hAnsi="宋体" w:cs="宋体"/>
                <w:b/>
                <w:kern w:val="0"/>
                <w:szCs w:val="21"/>
              </w:rPr>
            </w:pPr>
            <w:r w:rsidRPr="006C5C2C">
              <w:rPr>
                <w:rFonts w:ascii="宋体" w:hAnsi="宋体" w:cs="宋体" w:hint="eastAsia"/>
                <w:b/>
                <w:kern w:val="0"/>
                <w:szCs w:val="21"/>
              </w:rPr>
              <w:t>优选项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4.1.17</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合理开发利用地下空间。</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4.1.18</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合理选用废弃场地进行建设。对已被污染的废弃地，进行处理并达到有关标准。</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cs="仿宋_GB2312"/>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restart"/>
            <w:vAlign w:val="center"/>
          </w:tcPr>
          <w:p w:rsidR="0081222E" w:rsidRPr="006C5C2C" w:rsidRDefault="0081222E" w:rsidP="008C5017">
            <w:pPr>
              <w:widowControl/>
              <w:snapToGrid w:val="0"/>
              <w:spacing w:line="300" w:lineRule="auto"/>
              <w:rPr>
                <w:rFonts w:ascii="宋体" w:hAnsi="宋体" w:cs="宋体"/>
                <w:b/>
                <w:kern w:val="0"/>
                <w:szCs w:val="21"/>
              </w:rPr>
            </w:pPr>
            <w:bookmarkStart w:id="1" w:name="_Toc174353738"/>
            <w:r w:rsidRPr="006C5C2C">
              <w:rPr>
                <w:rFonts w:ascii="宋体" w:hAnsi="宋体" w:cs="宋体" w:hint="eastAsia"/>
                <w:b/>
                <w:kern w:val="0"/>
                <w:szCs w:val="21"/>
              </w:rPr>
              <w:t>节能与能源利用</w:t>
            </w:r>
          </w:p>
        </w:tc>
        <w:tc>
          <w:tcPr>
            <w:tcW w:w="426" w:type="dxa"/>
            <w:gridSpan w:val="2"/>
            <w:vMerge w:val="restart"/>
            <w:vAlign w:val="center"/>
          </w:tcPr>
          <w:p w:rsidR="0081222E" w:rsidRPr="006C5C2C" w:rsidRDefault="0081222E" w:rsidP="008C5017">
            <w:pPr>
              <w:widowControl/>
              <w:snapToGrid w:val="0"/>
              <w:spacing w:line="300" w:lineRule="auto"/>
              <w:rPr>
                <w:rFonts w:ascii="宋体" w:hAnsi="宋体" w:cs="宋体"/>
                <w:b/>
                <w:kern w:val="0"/>
                <w:szCs w:val="21"/>
              </w:rPr>
            </w:pPr>
            <w:r w:rsidRPr="006C5C2C">
              <w:rPr>
                <w:rFonts w:ascii="宋体" w:hAnsi="宋体" w:cs="宋体" w:hint="eastAsia"/>
                <w:b/>
                <w:kern w:val="0"/>
                <w:szCs w:val="21"/>
              </w:rPr>
              <w:t>控制项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4.2.1</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住宅建筑热工设计和暖通空调设计符合国家和地方居住建筑节能标准的规定。</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4.2.2</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当采用集中空调系统时，所选用的冷水机组或单元式空调机组的性能系数、能效比符合现行国家标准《公共建筑节能设计标准》</w:t>
            </w:r>
            <w:r w:rsidRPr="006C5C2C">
              <w:rPr>
                <w:rFonts w:ascii="宋体" w:hAnsi="宋体"/>
                <w:kern w:val="0"/>
                <w:szCs w:val="21"/>
              </w:rPr>
              <w:t>GB 50189</w:t>
            </w:r>
            <w:r w:rsidRPr="006C5C2C">
              <w:rPr>
                <w:rFonts w:ascii="宋体" w:hAnsi="宋体" w:cs="宋体" w:hint="eastAsia"/>
                <w:kern w:val="0"/>
                <w:szCs w:val="21"/>
              </w:rPr>
              <w:t>中的有关规定值。</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4.2.3</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采用集中采暖和（或）集中空调系统的住宅，设置室温调节和热量计量设施。</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restart"/>
            <w:vAlign w:val="center"/>
          </w:tcPr>
          <w:p w:rsidR="0081222E" w:rsidRPr="006C5C2C" w:rsidRDefault="0081222E" w:rsidP="008C5017">
            <w:pPr>
              <w:widowControl/>
              <w:snapToGrid w:val="0"/>
              <w:spacing w:line="300" w:lineRule="auto"/>
              <w:rPr>
                <w:rFonts w:ascii="宋体" w:hAnsi="宋体" w:cs="宋体"/>
                <w:b/>
                <w:kern w:val="0"/>
                <w:szCs w:val="21"/>
              </w:rPr>
            </w:pPr>
            <w:r w:rsidRPr="006C5C2C">
              <w:rPr>
                <w:rFonts w:ascii="宋体" w:hAnsi="宋体" w:cs="宋体" w:hint="eastAsia"/>
                <w:b/>
                <w:kern w:val="0"/>
                <w:szCs w:val="21"/>
              </w:rPr>
              <w:t>一般项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4.2.4</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利用场地自然条件，合理设计建筑体形、朝向、楼距和窗墙面积比，使住宅获得良好的日照、通风和采光，并根据需要设遮阳设施。</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4.2.5</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选用效率高的用能设备和系统。集中采暖系统热水循环水泵的耗电输热比，集中空调系统风机单位风量耗功率和冷热水输送能效比符合现行国家标准《公共建筑节能设计标准》</w:t>
            </w:r>
            <w:r w:rsidRPr="006C5C2C">
              <w:rPr>
                <w:rFonts w:ascii="宋体" w:hAnsi="宋体"/>
                <w:kern w:val="0"/>
                <w:szCs w:val="21"/>
              </w:rPr>
              <w:t>GB 50189</w:t>
            </w:r>
            <w:r w:rsidRPr="006C5C2C">
              <w:rPr>
                <w:rFonts w:ascii="宋体" w:hAnsi="宋体" w:cs="宋体" w:hint="eastAsia"/>
                <w:kern w:val="0"/>
                <w:szCs w:val="21"/>
              </w:rPr>
              <w:t>的规定。</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4.2.6</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当采用集中空调系统时，所选用的冷水机组或单元式空调机组的性能系数、能效比比现行国家标准《公共建筑节能设计标准》</w:t>
            </w:r>
            <w:r w:rsidRPr="006C5C2C">
              <w:rPr>
                <w:rFonts w:ascii="宋体" w:hAnsi="宋体"/>
                <w:kern w:val="0"/>
                <w:szCs w:val="21"/>
              </w:rPr>
              <w:t>GB 50189</w:t>
            </w:r>
            <w:r w:rsidRPr="006C5C2C">
              <w:rPr>
                <w:rFonts w:ascii="宋体" w:hAnsi="宋体" w:cs="宋体" w:hint="eastAsia"/>
                <w:kern w:val="0"/>
                <w:szCs w:val="21"/>
              </w:rPr>
              <w:t>中的有关规定值高一个等级。</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4.2.7</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公共场所和部位的照明采用高效光源、高效灯具和低损耗镇流器等附件，并采取其它节能控制措施，在有自然采光的区域设定时或光电控制。</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4.2.8</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采用集中采暖和（或）集中空调系统的住宅，设置能量回收系统（装置）。</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4.2.9</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根据当地气候和自然资源条件，充分利用太阳能、地热能等可再生能源。可再生能源的使用量占建筑总能耗的比例大于</w:t>
            </w:r>
            <w:r w:rsidRPr="006C5C2C">
              <w:rPr>
                <w:rFonts w:ascii="宋体" w:hAnsi="宋体"/>
                <w:kern w:val="0"/>
                <w:szCs w:val="21"/>
              </w:rPr>
              <w:t>5%</w:t>
            </w:r>
            <w:r w:rsidRPr="006C5C2C">
              <w:rPr>
                <w:rFonts w:ascii="宋体" w:hAnsi="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restart"/>
            <w:vAlign w:val="center"/>
          </w:tcPr>
          <w:p w:rsidR="0081222E" w:rsidRPr="006C5C2C" w:rsidRDefault="0081222E" w:rsidP="008C5017">
            <w:pPr>
              <w:widowControl/>
              <w:snapToGrid w:val="0"/>
              <w:spacing w:line="300" w:lineRule="auto"/>
              <w:rPr>
                <w:rFonts w:ascii="宋体" w:hAnsi="宋体" w:cs="宋体"/>
                <w:b/>
                <w:kern w:val="0"/>
                <w:szCs w:val="21"/>
              </w:rPr>
            </w:pPr>
            <w:r w:rsidRPr="006C5C2C">
              <w:rPr>
                <w:rFonts w:ascii="宋体" w:hAnsi="宋体" w:cs="宋体" w:hint="eastAsia"/>
                <w:b/>
                <w:kern w:val="0"/>
                <w:szCs w:val="21"/>
              </w:rPr>
              <w:t>优选项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4.2.10</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采暖和（或）空调能耗不高于国家和地方建筑节能标准规定值的</w:t>
            </w:r>
            <w:r w:rsidRPr="006C5C2C">
              <w:rPr>
                <w:rFonts w:ascii="宋体" w:hAnsi="宋体"/>
                <w:kern w:val="0"/>
                <w:szCs w:val="21"/>
              </w:rPr>
              <w:t>80%</w:t>
            </w:r>
            <w:r w:rsidRPr="006C5C2C">
              <w:rPr>
                <w:rFonts w:ascii="宋体" w:hAnsi="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4.2.11</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可再生能源的使用量占建筑总能耗的比例大于</w:t>
            </w:r>
            <w:r w:rsidRPr="006C5C2C">
              <w:rPr>
                <w:rFonts w:ascii="宋体" w:hAnsi="宋体"/>
                <w:kern w:val="0"/>
                <w:szCs w:val="21"/>
              </w:rPr>
              <w:t>10%</w:t>
            </w:r>
            <w:r w:rsidRPr="006C5C2C">
              <w:rPr>
                <w:rFonts w:ascii="宋体" w:hAnsi="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restart"/>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节水与水资源利用</w:t>
            </w:r>
          </w:p>
        </w:tc>
        <w:tc>
          <w:tcPr>
            <w:tcW w:w="426" w:type="dxa"/>
            <w:gridSpan w:val="2"/>
            <w:vMerge w:val="restart"/>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控制项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4.3.1</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在方案、规划阶段制定水系统规划方案，统筹、综合利用各种水资源。</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4.3.2</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采取有效措施避免管网漏损。</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4.3.3</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采用节水器具和设备，节水率不低于</w:t>
            </w:r>
            <w:r w:rsidRPr="006C5C2C">
              <w:rPr>
                <w:rFonts w:ascii="宋体" w:hAnsi="宋体"/>
                <w:kern w:val="0"/>
                <w:szCs w:val="21"/>
              </w:rPr>
              <w:t>8</w:t>
            </w:r>
            <w:r w:rsidRPr="006C5C2C">
              <w:rPr>
                <w:rFonts w:ascii="宋体" w:hAnsi="宋体" w:cs="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4.3.4</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景观用水不应采用市政供水和自备地下水井供水。</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4.3.5</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使用非传统水源时，采取用水安全保障措施，且不得对人体健康与周围环境产生不良影响。</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restart"/>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一般项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4.3.6</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合理规划地表与屋面雨水径流途径，降低地表径流，采用多种渗透措施增加雨水渗透量。</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4.3.7</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绿化用水、洗车用水等非饮用用水采用再生水和（或）雨水等非传统水源。</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4.3.8</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绿化灌溉采用喷灌、微灌等高效节水灌溉方式。</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4.3.9</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非饮用水采用再生水时，优先利用附近集中再生水厂的再生水；附近没有集中再生水厂时，通过技术经济比较，合理选择其他再生水水源和处理技术。</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4.3.10</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降雨量大的缺水地区，通过技术经济比较，合理确定雨水集蓄及利用方案。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4.3.11</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非传统水源利用率不低于</w:t>
            </w:r>
            <w:r w:rsidRPr="006C5C2C">
              <w:rPr>
                <w:rFonts w:ascii="宋体" w:hAnsi="宋体"/>
                <w:kern w:val="0"/>
                <w:szCs w:val="21"/>
              </w:rPr>
              <w:t>10</w:t>
            </w:r>
            <w:r w:rsidRPr="006C5C2C">
              <w:rPr>
                <w:rFonts w:ascii="宋体" w:hAnsi="宋体" w:cs="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优选项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4.3.12</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非传统水源利用率不低于</w:t>
            </w:r>
            <w:r w:rsidRPr="006C5C2C">
              <w:rPr>
                <w:rFonts w:ascii="宋体" w:hAnsi="宋体"/>
                <w:kern w:val="0"/>
                <w:szCs w:val="21"/>
              </w:rPr>
              <w:t>30</w:t>
            </w:r>
            <w:r w:rsidRPr="006C5C2C">
              <w:rPr>
                <w:rFonts w:ascii="宋体" w:hAnsi="宋体" w:cs="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rPr>
          <w:trHeight w:val="510"/>
          <w:jc w:val="center"/>
        </w:trPr>
        <w:tc>
          <w:tcPr>
            <w:tcW w:w="567" w:type="dxa"/>
            <w:vMerge w:val="restart"/>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bookmarkStart w:id="2" w:name="_Toc170876475"/>
            <w:bookmarkStart w:id="3" w:name="_Toc170899204"/>
            <w:bookmarkStart w:id="4" w:name="_Toc174353739"/>
            <w:bookmarkEnd w:id="1"/>
            <w:r w:rsidRPr="006C5C2C">
              <w:rPr>
                <w:rFonts w:ascii="宋体" w:hAnsi="宋体" w:cs="宋体" w:hint="eastAsia"/>
                <w:b/>
                <w:kern w:val="0"/>
                <w:szCs w:val="21"/>
              </w:rPr>
              <w:t>节材与材料资源利用</w:t>
            </w:r>
          </w:p>
        </w:tc>
        <w:tc>
          <w:tcPr>
            <w:tcW w:w="426" w:type="dxa"/>
            <w:gridSpan w:val="2"/>
            <w:vMerge w:val="restart"/>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控制项</w:t>
            </w: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4.4.1</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建筑材料中有害物质含量符合现行国家标准</w:t>
            </w:r>
            <w:r w:rsidRPr="006C5C2C">
              <w:rPr>
                <w:rFonts w:ascii="宋体" w:hAnsi="宋体"/>
                <w:kern w:val="0"/>
                <w:szCs w:val="21"/>
              </w:rPr>
              <w:t>GB 18580</w:t>
            </w:r>
            <w:r w:rsidRPr="006C5C2C">
              <w:rPr>
                <w:rFonts w:ascii="宋体" w:hAnsi="宋体" w:cs="宋体" w:hint="eastAsia"/>
                <w:kern w:val="0"/>
                <w:szCs w:val="21"/>
              </w:rPr>
              <w:t>～</w:t>
            </w:r>
            <w:r w:rsidRPr="006C5C2C">
              <w:rPr>
                <w:rFonts w:ascii="宋体" w:hAnsi="宋体"/>
                <w:kern w:val="0"/>
                <w:szCs w:val="21"/>
              </w:rPr>
              <w:t>18588</w:t>
            </w:r>
            <w:r w:rsidRPr="006C5C2C">
              <w:rPr>
                <w:rFonts w:ascii="宋体" w:hAnsi="宋体" w:cs="宋体" w:hint="eastAsia"/>
                <w:kern w:val="0"/>
                <w:szCs w:val="21"/>
              </w:rPr>
              <w:t>和《建筑材料放射性核素限量》</w:t>
            </w:r>
            <w:r w:rsidRPr="006C5C2C">
              <w:rPr>
                <w:rFonts w:ascii="宋体" w:hAnsi="宋体"/>
                <w:kern w:val="0"/>
                <w:szCs w:val="21"/>
              </w:rPr>
              <w:t>GB 6566</w:t>
            </w:r>
            <w:r w:rsidRPr="006C5C2C">
              <w:rPr>
                <w:rFonts w:ascii="宋体" w:hAnsi="宋体" w:cs="宋体" w:hint="eastAsia"/>
                <w:kern w:val="0"/>
                <w:szCs w:val="21"/>
              </w:rPr>
              <w:t>的要求。</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25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4.4.2</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建筑造型要素简约，无大量装饰性构件。</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rPr>
          <w:trHeight w:val="25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restart"/>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一般项</w:t>
            </w: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4.4.3</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施工现场</w:t>
            </w:r>
            <w:r w:rsidRPr="006C5C2C">
              <w:rPr>
                <w:rFonts w:ascii="宋体" w:hAnsi="宋体"/>
                <w:kern w:val="0"/>
                <w:szCs w:val="21"/>
              </w:rPr>
              <w:t>500km</w:t>
            </w:r>
            <w:r w:rsidRPr="006C5C2C">
              <w:rPr>
                <w:rFonts w:ascii="宋体" w:hAnsi="宋体" w:cs="宋体" w:hint="eastAsia"/>
                <w:kern w:val="0"/>
                <w:szCs w:val="21"/>
              </w:rPr>
              <w:t>以内生产的建筑材料重量占建筑材料总重量的</w:t>
            </w:r>
            <w:r w:rsidRPr="006C5C2C">
              <w:rPr>
                <w:rFonts w:ascii="宋体" w:hAnsi="宋体"/>
                <w:kern w:val="0"/>
                <w:szCs w:val="21"/>
              </w:rPr>
              <w:t>70</w:t>
            </w:r>
            <w:r w:rsidRPr="006C5C2C">
              <w:rPr>
                <w:rFonts w:ascii="宋体" w:hAnsi="宋体" w:cs="宋体" w:hint="eastAsia"/>
                <w:kern w:val="0"/>
                <w:szCs w:val="21"/>
              </w:rPr>
              <w:t>％以上。</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25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4.4.4</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现浇混凝土采用预拌混凝土。</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rPr>
          <w:trHeight w:val="25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4.4.5</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建筑结构材料合理采用高性能混凝土、高强度钢。</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rPr>
          <w:trHeight w:val="49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4.4.6</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将建筑施工、旧建筑拆除和场地清理时产生的固体废弃物分类处理，并将其中可再利用材料、可再循环材料回收和再利用。</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73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4.4.7</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在建筑设计选材时考虑使用材料的可再循环使用性能。在保证安全和不污染环境的情况下，可再循环材料使用重量占所用建筑材料总重量的</w:t>
            </w:r>
            <w:r w:rsidRPr="006C5C2C">
              <w:rPr>
                <w:rFonts w:ascii="宋体" w:hAnsi="宋体"/>
                <w:kern w:val="0"/>
                <w:szCs w:val="21"/>
              </w:rPr>
              <w:t>10</w:t>
            </w:r>
            <w:r w:rsidRPr="006C5C2C">
              <w:rPr>
                <w:rFonts w:ascii="宋体" w:hAnsi="宋体" w:cs="宋体" w:hint="eastAsia"/>
                <w:kern w:val="0"/>
                <w:szCs w:val="21"/>
              </w:rPr>
              <w:t>％以上。</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rPr>
          <w:trHeight w:val="49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4.4.8</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土建与装修工程一体化设计施工，不破坏和拆除已有的建筑构件及设施。</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rPr>
          <w:trHeight w:val="49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4.4.9</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在保证性能的前提下，使用以废弃物为原料生产的建筑材料，其用量占同类建筑材料的比例不低于</w:t>
            </w:r>
            <w:r w:rsidRPr="006C5C2C">
              <w:rPr>
                <w:rFonts w:ascii="宋体" w:hAnsi="宋体"/>
                <w:kern w:val="0"/>
                <w:szCs w:val="21"/>
              </w:rPr>
              <w:t>30</w:t>
            </w:r>
            <w:r w:rsidRPr="006C5C2C">
              <w:rPr>
                <w:rFonts w:ascii="宋体" w:hAnsi="宋体" w:cs="宋体" w:hint="eastAsia"/>
                <w:kern w:val="0"/>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25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restart"/>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优选项</w:t>
            </w: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4.4.10</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采用资源消耗和环境影响小的建筑结构体系。</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rPr>
          <w:trHeight w:val="25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4.4.11</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可再利用建筑材料的使用率大于</w:t>
            </w:r>
            <w:r w:rsidRPr="006C5C2C">
              <w:rPr>
                <w:rFonts w:ascii="宋体" w:hAnsi="宋体"/>
                <w:kern w:val="0"/>
                <w:szCs w:val="21"/>
              </w:rPr>
              <w:t>5</w:t>
            </w:r>
            <w:r w:rsidRPr="006C5C2C">
              <w:rPr>
                <w:rFonts w:ascii="宋体" w:hAnsi="宋体" w:cs="宋体" w:hint="eastAsia"/>
                <w:kern w:val="0"/>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567" w:type="dxa"/>
            <w:vMerge w:val="restart"/>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室内环境质量</w:t>
            </w:r>
          </w:p>
        </w:tc>
        <w:tc>
          <w:tcPr>
            <w:tcW w:w="426" w:type="dxa"/>
            <w:gridSpan w:val="2"/>
            <w:vMerge w:val="restart"/>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控制项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4.5.1</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每套住宅至少有</w:t>
            </w:r>
            <w:r w:rsidRPr="006C5C2C">
              <w:rPr>
                <w:rFonts w:ascii="宋体" w:hAnsi="宋体" w:cs="宋体"/>
                <w:kern w:val="0"/>
                <w:szCs w:val="21"/>
              </w:rPr>
              <w:t>1</w:t>
            </w:r>
            <w:r w:rsidRPr="006C5C2C">
              <w:rPr>
                <w:rFonts w:ascii="宋体" w:hAnsi="宋体" w:cs="宋体" w:hint="eastAsia"/>
                <w:kern w:val="0"/>
                <w:szCs w:val="21"/>
              </w:rPr>
              <w:t>个居住空间满足日照标准的要求。当有</w:t>
            </w:r>
            <w:r w:rsidRPr="006C5C2C">
              <w:rPr>
                <w:rFonts w:ascii="宋体" w:hAnsi="宋体" w:cs="宋体"/>
                <w:kern w:val="0"/>
                <w:szCs w:val="21"/>
              </w:rPr>
              <w:t>4</w:t>
            </w:r>
            <w:r w:rsidRPr="006C5C2C">
              <w:rPr>
                <w:rFonts w:ascii="宋体" w:hAnsi="宋体" w:cs="宋体" w:hint="eastAsia"/>
                <w:kern w:val="0"/>
                <w:szCs w:val="21"/>
              </w:rPr>
              <w:t>个及</w:t>
            </w:r>
            <w:r w:rsidRPr="006C5C2C">
              <w:rPr>
                <w:rFonts w:ascii="宋体" w:hAnsi="宋体" w:cs="宋体"/>
                <w:kern w:val="0"/>
                <w:szCs w:val="21"/>
              </w:rPr>
              <w:t>4</w:t>
            </w:r>
            <w:r w:rsidRPr="006C5C2C">
              <w:rPr>
                <w:rFonts w:ascii="宋体" w:hAnsi="宋体" w:cs="宋体" w:hint="eastAsia"/>
                <w:kern w:val="0"/>
                <w:szCs w:val="21"/>
              </w:rPr>
              <w:t>个以上居住空间时，至少有</w:t>
            </w:r>
            <w:r w:rsidRPr="006C5C2C">
              <w:rPr>
                <w:rFonts w:ascii="宋体" w:hAnsi="宋体" w:cs="宋体"/>
                <w:kern w:val="0"/>
                <w:szCs w:val="21"/>
              </w:rPr>
              <w:t>2</w:t>
            </w:r>
            <w:r w:rsidRPr="006C5C2C">
              <w:rPr>
                <w:rFonts w:ascii="宋体" w:hAnsi="宋体" w:cs="宋体" w:hint="eastAsia"/>
                <w:kern w:val="0"/>
                <w:szCs w:val="21"/>
              </w:rPr>
              <w:t>个居住空间满足日照标准的要求。</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4.5.2</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建筑场地选址无洪灾、泥石流及含氡土壤的威胁，建筑场地安全范围内无电磁辐射危害和火、爆、有毒物质等危险源。</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4.5.3</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对建筑围护结构采取有效的隔声、减噪措施。卧室、起居室的允许噪声级在关窗状态下白天不大于</w:t>
            </w:r>
            <w:r w:rsidRPr="006C5C2C">
              <w:rPr>
                <w:rFonts w:ascii="宋体" w:hAnsi="宋体" w:cs="宋体"/>
                <w:kern w:val="0"/>
                <w:szCs w:val="21"/>
              </w:rPr>
              <w:t>45 dB</w:t>
            </w:r>
            <w:r w:rsidRPr="006C5C2C">
              <w:rPr>
                <w:rFonts w:ascii="宋体" w:hAnsi="宋体" w:cs="宋体" w:hint="eastAsia"/>
                <w:kern w:val="0"/>
                <w:szCs w:val="21"/>
              </w:rPr>
              <w:t>（</w:t>
            </w:r>
            <w:r w:rsidRPr="006C5C2C">
              <w:rPr>
                <w:rFonts w:ascii="宋体" w:hAnsi="宋体" w:cs="宋体"/>
                <w:kern w:val="0"/>
                <w:szCs w:val="21"/>
              </w:rPr>
              <w:t>A</w:t>
            </w:r>
            <w:r w:rsidRPr="006C5C2C">
              <w:rPr>
                <w:rFonts w:ascii="宋体" w:hAnsi="宋体" w:cs="宋体" w:hint="eastAsia"/>
                <w:kern w:val="0"/>
                <w:szCs w:val="21"/>
              </w:rPr>
              <w:t>），夜间不大于</w:t>
            </w:r>
            <w:r w:rsidRPr="006C5C2C">
              <w:rPr>
                <w:rFonts w:ascii="宋体" w:hAnsi="宋体" w:cs="宋体"/>
                <w:kern w:val="0"/>
                <w:szCs w:val="21"/>
              </w:rPr>
              <w:t>35 dB</w:t>
            </w:r>
            <w:r w:rsidRPr="006C5C2C">
              <w:rPr>
                <w:rFonts w:ascii="宋体" w:hAnsi="宋体" w:cs="宋体" w:hint="eastAsia"/>
                <w:kern w:val="0"/>
                <w:szCs w:val="21"/>
              </w:rPr>
              <w:t>（</w:t>
            </w:r>
            <w:r w:rsidRPr="006C5C2C">
              <w:rPr>
                <w:rFonts w:ascii="宋体" w:hAnsi="宋体" w:cs="宋体"/>
                <w:kern w:val="0"/>
                <w:szCs w:val="21"/>
              </w:rPr>
              <w:t>A</w:t>
            </w:r>
            <w:r w:rsidRPr="006C5C2C">
              <w:rPr>
                <w:rFonts w:ascii="宋体" w:hAnsi="宋体" w:cs="宋体" w:hint="eastAsia"/>
                <w:kern w:val="0"/>
                <w:szCs w:val="21"/>
              </w:rPr>
              <w:t>）。楼板和分户墙的空气声计权隔声量不小于</w:t>
            </w:r>
            <w:r w:rsidRPr="006C5C2C">
              <w:rPr>
                <w:rFonts w:ascii="宋体" w:hAnsi="宋体" w:cs="宋体"/>
                <w:kern w:val="0"/>
                <w:szCs w:val="21"/>
              </w:rPr>
              <w:t>45dB</w:t>
            </w:r>
            <w:r w:rsidRPr="006C5C2C">
              <w:rPr>
                <w:rFonts w:ascii="宋体" w:hAnsi="宋体" w:cs="宋体" w:hint="eastAsia"/>
                <w:kern w:val="0"/>
                <w:szCs w:val="21"/>
              </w:rPr>
              <w:t>，楼板的计权标准化撞击声声压级不大于</w:t>
            </w:r>
            <w:r w:rsidRPr="006C5C2C">
              <w:rPr>
                <w:rFonts w:ascii="宋体" w:hAnsi="宋体" w:cs="宋体"/>
                <w:kern w:val="0"/>
                <w:szCs w:val="21"/>
              </w:rPr>
              <w:t>70dB</w:t>
            </w:r>
            <w:r w:rsidRPr="006C5C2C">
              <w:rPr>
                <w:rFonts w:ascii="宋体" w:hAnsi="宋体" w:cs="宋体" w:hint="eastAsia"/>
                <w:kern w:val="0"/>
                <w:szCs w:val="21"/>
              </w:rPr>
              <w:t>。户门的空气声计权隔声量不小于</w:t>
            </w:r>
            <w:r w:rsidRPr="006C5C2C">
              <w:rPr>
                <w:rFonts w:ascii="宋体" w:hAnsi="宋体" w:cs="宋体"/>
                <w:kern w:val="0"/>
                <w:szCs w:val="21"/>
              </w:rPr>
              <w:t>30dB</w:t>
            </w:r>
            <w:r w:rsidRPr="006C5C2C">
              <w:rPr>
                <w:rFonts w:ascii="宋体" w:hAnsi="宋体" w:cs="宋体" w:hint="eastAsia"/>
                <w:kern w:val="0"/>
                <w:szCs w:val="21"/>
              </w:rPr>
              <w:t>；外窗的空气声计权隔声量不小于</w:t>
            </w:r>
            <w:r w:rsidRPr="006C5C2C">
              <w:rPr>
                <w:rFonts w:ascii="宋体" w:hAnsi="宋体" w:cs="宋体"/>
                <w:kern w:val="0"/>
                <w:szCs w:val="21"/>
              </w:rPr>
              <w:t>25dB</w:t>
            </w:r>
            <w:r w:rsidRPr="006C5C2C">
              <w:rPr>
                <w:rFonts w:ascii="宋体" w:hAnsi="宋体" w:cs="宋体" w:hint="eastAsia"/>
                <w:kern w:val="0"/>
                <w:szCs w:val="21"/>
              </w:rPr>
              <w:t>，沿街时不小于</w:t>
            </w:r>
            <w:r w:rsidRPr="006C5C2C">
              <w:rPr>
                <w:rFonts w:ascii="宋体" w:hAnsi="宋体" w:cs="宋体"/>
                <w:kern w:val="0"/>
                <w:szCs w:val="21"/>
              </w:rPr>
              <w:t>30dB</w:t>
            </w:r>
            <w:r w:rsidRPr="006C5C2C">
              <w:rPr>
                <w:rFonts w:ascii="宋体" w:hAnsi="宋体" w:cs="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4.5.4</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居住空间能自然通风，通风开口面积在夏热冬暖和夏热冬冷地区不小于该房间地板面积的</w:t>
            </w:r>
            <w:r w:rsidRPr="006C5C2C">
              <w:rPr>
                <w:rFonts w:ascii="宋体" w:hAnsi="宋体" w:cs="宋体"/>
                <w:kern w:val="0"/>
                <w:szCs w:val="21"/>
              </w:rPr>
              <w:t>8%</w:t>
            </w:r>
            <w:r w:rsidRPr="006C5C2C">
              <w:rPr>
                <w:rFonts w:ascii="宋体" w:hAnsi="宋体" w:cs="宋体" w:hint="eastAsia"/>
                <w:kern w:val="0"/>
                <w:szCs w:val="21"/>
              </w:rPr>
              <w:t>，在其他地区不小于</w:t>
            </w:r>
            <w:r w:rsidRPr="006C5C2C">
              <w:rPr>
                <w:rFonts w:ascii="宋体" w:hAnsi="宋体" w:cs="宋体"/>
                <w:kern w:val="0"/>
                <w:szCs w:val="21"/>
              </w:rPr>
              <w:t>5%</w:t>
            </w:r>
            <w:r w:rsidRPr="006C5C2C">
              <w:rPr>
                <w:rFonts w:ascii="宋体" w:hAnsi="宋体" w:cs="宋体" w:hint="eastAsia"/>
                <w:kern w:val="0"/>
                <w:szCs w:val="21"/>
              </w:rPr>
              <w:t>。</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4.5.5</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室内游离甲醛、苯、氨、氡和</w:t>
            </w:r>
            <w:r w:rsidRPr="006C5C2C">
              <w:rPr>
                <w:rFonts w:ascii="宋体" w:hAnsi="宋体" w:cs="宋体"/>
                <w:kern w:val="0"/>
                <w:szCs w:val="21"/>
              </w:rPr>
              <w:t>TVOC</w:t>
            </w:r>
            <w:r w:rsidRPr="006C5C2C">
              <w:rPr>
                <w:rFonts w:ascii="宋体" w:hAnsi="宋体" w:cs="宋体" w:hint="eastAsia"/>
                <w:kern w:val="0"/>
                <w:szCs w:val="21"/>
              </w:rPr>
              <w:t>等空气污染物浓度符合现行国家标准《民用建筑室内环境污染控制规范》</w:t>
            </w:r>
            <w:r w:rsidRPr="006C5C2C">
              <w:rPr>
                <w:rFonts w:ascii="宋体" w:hAnsi="宋体" w:cs="宋体"/>
                <w:kern w:val="0"/>
                <w:szCs w:val="21"/>
              </w:rPr>
              <w:t>GB 50325</w:t>
            </w:r>
            <w:r w:rsidRPr="006C5C2C">
              <w:rPr>
                <w:rFonts w:ascii="宋体" w:hAnsi="宋体" w:cs="宋体" w:hint="eastAsia"/>
                <w:kern w:val="0"/>
                <w:szCs w:val="21"/>
              </w:rPr>
              <w:t>的规定。</w:t>
            </w:r>
          </w:p>
        </w:tc>
        <w:tc>
          <w:tcPr>
            <w:tcW w:w="1276" w:type="dxa"/>
            <w:gridSpan w:val="2"/>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restart"/>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一般项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4.5.6</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居住空间开窗具有良好的视野，且避免户间居住空间的视线干扰。当</w:t>
            </w:r>
            <w:r w:rsidRPr="006C5C2C">
              <w:rPr>
                <w:rFonts w:ascii="宋体" w:hAnsi="宋体" w:cs="宋体"/>
                <w:kern w:val="0"/>
                <w:szCs w:val="21"/>
              </w:rPr>
              <w:t>1</w:t>
            </w:r>
            <w:r w:rsidRPr="006C5C2C">
              <w:rPr>
                <w:rFonts w:ascii="宋体" w:hAnsi="宋体" w:cs="宋体" w:hint="eastAsia"/>
                <w:kern w:val="0"/>
                <w:szCs w:val="21"/>
              </w:rPr>
              <w:t>套住宅设有</w:t>
            </w:r>
            <w:r w:rsidRPr="006C5C2C">
              <w:rPr>
                <w:rFonts w:ascii="宋体" w:hAnsi="宋体" w:cs="宋体"/>
                <w:kern w:val="0"/>
                <w:szCs w:val="21"/>
              </w:rPr>
              <w:t>2</w:t>
            </w:r>
            <w:r w:rsidRPr="006C5C2C">
              <w:rPr>
                <w:rFonts w:ascii="宋体" w:hAnsi="宋体" w:cs="宋体" w:hint="eastAsia"/>
                <w:kern w:val="0"/>
                <w:szCs w:val="21"/>
              </w:rPr>
              <w:t>个及</w:t>
            </w:r>
            <w:r w:rsidRPr="006C5C2C">
              <w:rPr>
                <w:rFonts w:ascii="宋体" w:hAnsi="宋体" w:cs="宋体"/>
                <w:kern w:val="0"/>
                <w:szCs w:val="21"/>
              </w:rPr>
              <w:t>2</w:t>
            </w:r>
            <w:r w:rsidRPr="006C5C2C">
              <w:rPr>
                <w:rFonts w:ascii="宋体" w:hAnsi="宋体" w:cs="宋体" w:hint="eastAsia"/>
                <w:kern w:val="0"/>
                <w:szCs w:val="21"/>
              </w:rPr>
              <w:t>个以上卫生间时，至少有</w:t>
            </w:r>
            <w:r w:rsidRPr="006C5C2C">
              <w:rPr>
                <w:rFonts w:ascii="宋体" w:hAnsi="宋体" w:cs="宋体"/>
                <w:kern w:val="0"/>
                <w:szCs w:val="21"/>
              </w:rPr>
              <w:t>1</w:t>
            </w:r>
            <w:r w:rsidRPr="006C5C2C">
              <w:rPr>
                <w:rFonts w:ascii="宋体" w:hAnsi="宋体" w:cs="宋体" w:hint="eastAsia"/>
                <w:kern w:val="0"/>
                <w:szCs w:val="21"/>
              </w:rPr>
              <w:t>个卫生间设有外窗。</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4.5.7</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屋面、地面、外墙和外窗的内表面在室内温、湿度设计条件下无结露现象。</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4.5.8</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在自然通风条件下，房间的屋顶和东、西外墙内表面的最高温度满足现行国家标准《民用建筑热工设计规范》</w:t>
            </w:r>
            <w:r w:rsidRPr="006C5C2C">
              <w:rPr>
                <w:rFonts w:ascii="宋体" w:hAnsi="宋体" w:cs="宋体"/>
                <w:kern w:val="0"/>
                <w:szCs w:val="21"/>
              </w:rPr>
              <w:t>GB 50176</w:t>
            </w:r>
            <w:r w:rsidRPr="006C5C2C">
              <w:rPr>
                <w:rFonts w:ascii="宋体" w:hAnsi="宋体" w:cs="宋体" w:hint="eastAsia"/>
                <w:kern w:val="0"/>
                <w:szCs w:val="21"/>
              </w:rPr>
              <w:t>的要求。</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4.5.9</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设采暖和（或）空调系统（设备）的住宅，运行时用户可根据需要对室温进行调控。</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4.5.10</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采用可调节外遮阳装置，防止夏季太阳辐射透过窗户玻璃直接进入室内。</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4.5.11</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设置通风换气装置或室内空气质量监测装置。</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Pr>
          <w:p w:rsidR="0081222E" w:rsidRPr="006C5C2C" w:rsidRDefault="0081222E" w:rsidP="008C5017">
            <w:pPr>
              <w:snapToGrid w:val="0"/>
              <w:spacing w:line="300" w:lineRule="auto"/>
              <w:jc w:val="center"/>
              <w:rPr>
                <w:rFonts w:ascii="宋体" w:hAnsi="宋体"/>
                <w:szCs w:val="21"/>
              </w:rPr>
            </w:pPr>
          </w:p>
        </w:tc>
      </w:tr>
      <w:tr w:rsidR="0081222E" w:rsidRPr="006C5C2C"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67" w:type="dxa"/>
            <w:vMerge/>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优选项</w:t>
            </w:r>
          </w:p>
        </w:tc>
        <w:tc>
          <w:tcPr>
            <w:tcW w:w="850" w:type="dxa"/>
            <w:gridSpan w:val="2"/>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4.5.12</w:t>
            </w:r>
          </w:p>
        </w:tc>
        <w:tc>
          <w:tcPr>
            <w:tcW w:w="4394" w:type="dxa"/>
            <w:gridSpan w:val="5"/>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卧室、起居室（厅）使用蓄能、调湿或改善室内空气质量的功能材料。</w:t>
            </w:r>
          </w:p>
        </w:tc>
        <w:tc>
          <w:tcPr>
            <w:tcW w:w="1276" w:type="dxa"/>
            <w:gridSpan w:val="2"/>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bookmarkEnd w:id="2"/>
      <w:bookmarkEnd w:id="3"/>
      <w:bookmarkEnd w:id="4"/>
      <w:tr w:rsidR="0081222E" w:rsidRPr="006C5C2C" w:rsidTr="008C5017">
        <w:trPr>
          <w:trHeight w:val="255"/>
          <w:jc w:val="center"/>
        </w:trPr>
        <w:tc>
          <w:tcPr>
            <w:tcW w:w="567" w:type="dxa"/>
            <w:vMerge w:val="restart"/>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运营管理</w:t>
            </w:r>
          </w:p>
        </w:tc>
        <w:tc>
          <w:tcPr>
            <w:tcW w:w="426" w:type="dxa"/>
            <w:gridSpan w:val="2"/>
            <w:vMerge w:val="restart"/>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控制项</w:t>
            </w: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4.6.1</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制定并实施节能、节水、节材与绿化管理制度。</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25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4.6.2</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住宅水、电、燃气分户、分类计量与收费。</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8C5017">
        <w:trPr>
          <w:trHeight w:val="49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4.6.3</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制定垃圾管理制度，对垃圾物流进行有效控制，对废品进行分类收集，防止垃圾无序倾倒和二次污染。</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25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4.6.4</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设置密闭的垃圾容器，并有严格的保洁清洗措施，生活垃圾袋装化存放。</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510"/>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val="restart"/>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一般项</w:t>
            </w: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4.6.5</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垃圾站</w:t>
            </w:r>
            <w:r w:rsidRPr="006C5C2C">
              <w:rPr>
                <w:rFonts w:ascii="宋体" w:hAnsi="宋体"/>
                <w:kern w:val="0"/>
                <w:szCs w:val="21"/>
              </w:rPr>
              <w:t>(</w:t>
            </w:r>
            <w:r w:rsidRPr="006C5C2C">
              <w:rPr>
                <w:rFonts w:ascii="宋体" w:hAnsi="宋体" w:cs="宋体" w:hint="eastAsia"/>
                <w:kern w:val="0"/>
                <w:szCs w:val="21"/>
              </w:rPr>
              <w:t>间</w:t>
            </w:r>
            <w:r w:rsidRPr="006C5C2C">
              <w:rPr>
                <w:rFonts w:ascii="宋体" w:hAnsi="宋体"/>
                <w:kern w:val="0"/>
                <w:szCs w:val="21"/>
              </w:rPr>
              <w:t>)</w:t>
            </w:r>
            <w:r w:rsidRPr="006C5C2C">
              <w:rPr>
                <w:rFonts w:ascii="宋体" w:hAnsi="宋体" w:cs="宋体" w:hint="eastAsia"/>
                <w:kern w:val="0"/>
                <w:szCs w:val="21"/>
              </w:rPr>
              <w:t>设冲洗和排水设施。存放垃圾及时清运，不污染环境，不散发臭味。</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49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4.6.6</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智能化系统定位正确，采用的技术先进、实用、可靠，达到安全防范子系统、管理与设备监控子系统与信息网络子系统的基本配置要求。</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kern w:val="0"/>
                <w:szCs w:val="21"/>
              </w:rPr>
            </w:pPr>
          </w:p>
        </w:tc>
      </w:tr>
      <w:tr w:rsidR="0081222E" w:rsidRPr="006C5C2C" w:rsidTr="008C5017">
        <w:trPr>
          <w:trHeight w:val="49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4.6.7</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采用无公害病虫害防治技术，规范杀虫剂、除草剂、化肥、农药等化学药品的使用，有效避免对土壤和地下水环境的损害。</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25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4.6.8</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栽种和移植的树木成活率大于</w:t>
            </w:r>
            <w:r w:rsidRPr="006C5C2C">
              <w:rPr>
                <w:rFonts w:ascii="宋体" w:hAnsi="宋体"/>
                <w:kern w:val="0"/>
                <w:szCs w:val="21"/>
              </w:rPr>
              <w:t>90%</w:t>
            </w:r>
            <w:r w:rsidRPr="006C5C2C">
              <w:rPr>
                <w:rFonts w:ascii="宋体" w:hAnsi="宋体" w:cs="宋体" w:hint="eastAsia"/>
                <w:kern w:val="0"/>
                <w:szCs w:val="21"/>
              </w:rPr>
              <w:t>，植物生长状态良好。</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25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4.6.9</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物业管理部门通过</w:t>
            </w:r>
            <w:r w:rsidRPr="006C5C2C">
              <w:rPr>
                <w:rFonts w:ascii="宋体" w:hAnsi="宋体"/>
                <w:kern w:val="0"/>
                <w:szCs w:val="21"/>
              </w:rPr>
              <w:t>ISO14001</w:t>
            </w:r>
            <w:r w:rsidRPr="006C5C2C">
              <w:rPr>
                <w:rFonts w:ascii="宋体" w:hAnsi="宋体" w:cs="宋体" w:hint="eastAsia"/>
                <w:kern w:val="0"/>
                <w:szCs w:val="21"/>
              </w:rPr>
              <w:t>环境管理体系认证。</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510"/>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4.6.10</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垃圾分类收集率（实行垃圾分类收集的住户占总住户数的比例）达</w:t>
            </w:r>
            <w:r w:rsidRPr="006C5C2C">
              <w:rPr>
                <w:rFonts w:ascii="宋体" w:hAnsi="宋体"/>
                <w:kern w:val="0"/>
                <w:szCs w:val="21"/>
              </w:rPr>
              <w:t>90%</w:t>
            </w:r>
            <w:r w:rsidRPr="006C5C2C">
              <w:rPr>
                <w:rFonts w:ascii="宋体" w:hAnsi="宋体" w:cs="宋体" w:hint="eastAsia"/>
                <w:kern w:val="0"/>
                <w:szCs w:val="21"/>
              </w:rPr>
              <w:t>以上。</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r w:rsidR="0081222E" w:rsidRPr="006C5C2C" w:rsidTr="008C5017">
        <w:trPr>
          <w:trHeight w:val="25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4.6.11</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设备、管道的设置便于维修、改造和更换。</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rPr>
                <w:rFonts w:ascii="宋体" w:hAnsi="宋体" w:cs="仿宋_GB2312"/>
                <w:szCs w:val="21"/>
              </w:rPr>
            </w:pPr>
            <w:r w:rsidRPr="006C5C2C">
              <w:rPr>
                <w:rFonts w:ascii="宋体" w:hAnsi="宋体" w:cs="仿宋_GB2312" w:hint="eastAsia"/>
                <w:szCs w:val="21"/>
              </w:rPr>
              <w:t>□ 符合</w:t>
            </w:r>
          </w:p>
          <w:p w:rsidR="0081222E" w:rsidRPr="006C5C2C" w:rsidRDefault="0081222E" w:rsidP="008C5017">
            <w:pPr>
              <w:rPr>
                <w:rFonts w:ascii="宋体" w:hAnsi="宋体"/>
                <w:szCs w:val="21"/>
              </w:rPr>
            </w:pPr>
            <w:r w:rsidRPr="006C5C2C">
              <w:rPr>
                <w:rFonts w:ascii="宋体" w:hAnsi="宋体" w:cs="仿宋_GB2312" w:hint="eastAsia"/>
                <w:szCs w:val="21"/>
              </w:rPr>
              <w:t>□ 不符合</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snapToGrid w:val="0"/>
              <w:spacing w:line="300" w:lineRule="auto"/>
              <w:jc w:val="center"/>
              <w:rPr>
                <w:rFonts w:ascii="宋体" w:hAnsi="宋体"/>
                <w:szCs w:val="21"/>
              </w:rPr>
            </w:pPr>
          </w:p>
        </w:tc>
      </w:tr>
      <w:tr w:rsidR="0081222E" w:rsidRPr="006C5C2C" w:rsidTr="00240773">
        <w:trPr>
          <w:trHeight w:val="735"/>
          <w:jc w:val="center"/>
        </w:trPr>
        <w:tc>
          <w:tcPr>
            <w:tcW w:w="567" w:type="dxa"/>
            <w:vMerge/>
            <w:tcBorders>
              <w:top w:val="nil"/>
              <w:left w:val="single" w:sz="4" w:space="0" w:color="auto"/>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p>
        </w:tc>
        <w:tc>
          <w:tcPr>
            <w:tcW w:w="426"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cs="宋体"/>
                <w:b/>
                <w:kern w:val="0"/>
                <w:szCs w:val="21"/>
              </w:rPr>
            </w:pPr>
            <w:r w:rsidRPr="006C5C2C">
              <w:rPr>
                <w:rFonts w:ascii="宋体" w:hAnsi="宋体" w:cs="宋体" w:hint="eastAsia"/>
                <w:b/>
                <w:kern w:val="0"/>
                <w:szCs w:val="21"/>
              </w:rPr>
              <w:t>优选项</w:t>
            </w:r>
          </w:p>
        </w:tc>
        <w:tc>
          <w:tcPr>
            <w:tcW w:w="850" w:type="dxa"/>
            <w:gridSpan w:val="2"/>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jc w:val="center"/>
              <w:rPr>
                <w:rFonts w:ascii="宋体" w:hAnsi="宋体"/>
                <w:kern w:val="0"/>
                <w:szCs w:val="21"/>
              </w:rPr>
            </w:pPr>
            <w:r w:rsidRPr="006C5C2C">
              <w:rPr>
                <w:rFonts w:ascii="宋体" w:hAnsi="宋体"/>
                <w:kern w:val="0"/>
                <w:szCs w:val="21"/>
              </w:rPr>
              <w:t>4.6.12</w:t>
            </w:r>
          </w:p>
        </w:tc>
        <w:tc>
          <w:tcPr>
            <w:tcW w:w="4394" w:type="dxa"/>
            <w:gridSpan w:val="5"/>
            <w:tcBorders>
              <w:top w:val="nil"/>
              <w:left w:val="nil"/>
              <w:bottom w:val="single" w:sz="4" w:space="0" w:color="auto"/>
              <w:right w:val="single" w:sz="4" w:space="0" w:color="auto"/>
            </w:tcBorders>
            <w:vAlign w:val="center"/>
          </w:tcPr>
          <w:p w:rsidR="0081222E" w:rsidRPr="006C5C2C" w:rsidRDefault="0081222E" w:rsidP="008C5017">
            <w:pPr>
              <w:widowControl/>
              <w:snapToGrid w:val="0"/>
              <w:spacing w:line="300" w:lineRule="auto"/>
              <w:rPr>
                <w:rFonts w:ascii="宋体" w:hAnsi="宋体" w:cs="宋体"/>
                <w:kern w:val="0"/>
                <w:szCs w:val="21"/>
              </w:rPr>
            </w:pPr>
            <w:r w:rsidRPr="006C5C2C">
              <w:rPr>
                <w:rFonts w:ascii="宋体" w:hAnsi="宋体" w:cs="宋体" w:hint="eastAsia"/>
                <w:kern w:val="0"/>
                <w:szCs w:val="21"/>
              </w:rPr>
              <w:t>对可生物降解垃圾进行单独收集或设置可生物降解垃圾处理房。垃圾收集或垃圾处理房设有风道或排风、冲洗和排水设施，处理过程无二次污染。</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276"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szCs w:val="21"/>
              </w:rPr>
              <w:t>—</w:t>
            </w:r>
          </w:p>
        </w:tc>
        <w:tc>
          <w:tcPr>
            <w:tcW w:w="1701" w:type="dxa"/>
            <w:gridSpan w:val="2"/>
            <w:tcBorders>
              <w:top w:val="nil"/>
              <w:left w:val="nil"/>
              <w:bottom w:val="single" w:sz="4" w:space="0" w:color="auto"/>
              <w:right w:val="single" w:sz="4" w:space="0" w:color="auto"/>
            </w:tcBorders>
            <w:vAlign w:val="center"/>
          </w:tcPr>
          <w:p w:rsidR="0081222E" w:rsidRPr="006C5C2C" w:rsidRDefault="0081222E" w:rsidP="008C5017">
            <w:pPr>
              <w:widowControl/>
              <w:spacing w:line="288" w:lineRule="auto"/>
              <w:jc w:val="center"/>
              <w:rPr>
                <w:rFonts w:ascii="宋体" w:hAnsi="宋体"/>
                <w:kern w:val="0"/>
                <w:szCs w:val="21"/>
              </w:rPr>
            </w:pPr>
            <w:r w:rsidRPr="006C5C2C">
              <w:rPr>
                <w:rFonts w:ascii="宋体" w:hAnsi="宋体" w:hint="eastAsia"/>
                <w:kern w:val="0"/>
                <w:szCs w:val="21"/>
              </w:rPr>
              <w:t>设计阶段不参评。</w:t>
            </w:r>
          </w:p>
        </w:tc>
      </w:tr>
    </w:tbl>
    <w:p w:rsidR="003D2F66" w:rsidRDefault="0081222E" w:rsidP="00073799">
      <w:pPr>
        <w:jc w:val="left"/>
        <w:rPr>
          <w:rFonts w:ascii="仿宋_GB2312" w:eastAsia="仿宋_GB2312"/>
          <w:sz w:val="24"/>
        </w:rPr>
      </w:pPr>
      <w:r w:rsidRPr="00073799">
        <w:rPr>
          <w:rFonts w:ascii="仿宋_GB2312" w:eastAsia="仿宋_GB2312"/>
          <w:sz w:val="24"/>
        </w:rPr>
        <w:t xml:space="preserve"> </w:t>
      </w:r>
    </w:p>
    <w:p w:rsidR="0081222E" w:rsidRPr="00073799" w:rsidRDefault="0081222E" w:rsidP="00073799">
      <w:pPr>
        <w:jc w:val="left"/>
        <w:rPr>
          <w:rFonts w:ascii="仿宋_GB2312" w:eastAsia="仿宋_GB2312"/>
          <w:sz w:val="24"/>
        </w:rPr>
      </w:pPr>
      <w:r w:rsidRPr="00176778">
        <w:rPr>
          <w:rFonts w:ascii="仿宋_GB2312" w:eastAsia="仿宋_GB2312" w:hint="eastAsia"/>
          <w:sz w:val="24"/>
        </w:rPr>
        <w:t xml:space="preserve">检查组成员签字：                               </w:t>
      </w:r>
      <w:r w:rsidRPr="00176778">
        <w:rPr>
          <w:rFonts w:ascii="仿宋_GB2312" w:eastAsia="仿宋_GB2312"/>
          <w:sz w:val="24"/>
        </w:rPr>
        <w:t xml:space="preserve">  </w:t>
      </w:r>
      <w:r w:rsidRPr="00176778">
        <w:rPr>
          <w:rFonts w:ascii="仿宋_GB2312" w:eastAsia="仿宋_GB2312" w:hint="eastAsia"/>
          <w:sz w:val="24"/>
        </w:rPr>
        <w:t>日期：</w:t>
      </w:r>
    </w:p>
    <w:p w:rsidR="00B50566" w:rsidRPr="00B50566" w:rsidRDefault="00B50566" w:rsidP="00776F79">
      <w:pPr>
        <w:rPr>
          <w:rFonts w:ascii="仿宋_GB2312" w:eastAsia="仿宋_GB2312"/>
          <w:sz w:val="30"/>
          <w:szCs w:val="30"/>
        </w:rPr>
      </w:pPr>
    </w:p>
    <w:sectPr w:rsidR="00B50566" w:rsidRPr="00B50566" w:rsidSect="00776F79">
      <w:headerReference w:type="even" r:id="rId7"/>
      <w:headerReference w:type="default" r:id="rId8"/>
      <w:footerReference w:type="even" r:id="rId9"/>
      <w:footerReference w:type="default" r:id="rId10"/>
      <w:pgSz w:w="11906" w:h="16838"/>
      <w:pgMar w:top="1134" w:right="1134" w:bottom="1021" w:left="1134" w:header="851" w:footer="992"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E9" w:rsidRDefault="004509E9" w:rsidP="00692A32">
      <w:r>
        <w:separator/>
      </w:r>
    </w:p>
  </w:endnote>
  <w:endnote w:type="continuationSeparator" w:id="0">
    <w:p w:rsidR="004509E9" w:rsidRDefault="004509E9" w:rsidP="0069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A85734" w:rsidP="00B50566">
    <w:pPr>
      <w:pStyle w:val="a6"/>
      <w:framePr w:wrap="around" w:vAnchor="text" w:hAnchor="margin" w:xAlign="center" w:y="1"/>
      <w:rPr>
        <w:rStyle w:val="a7"/>
      </w:rPr>
    </w:pPr>
    <w:r>
      <w:rPr>
        <w:rStyle w:val="a7"/>
      </w:rPr>
      <w:fldChar w:fldCharType="begin"/>
    </w:r>
    <w:r w:rsidR="0081222E">
      <w:rPr>
        <w:rStyle w:val="a7"/>
      </w:rPr>
      <w:instrText xml:space="preserve">PAGE  </w:instrText>
    </w:r>
    <w:r>
      <w:rPr>
        <w:rStyle w:val="a7"/>
      </w:rPr>
      <w:fldChar w:fldCharType="end"/>
    </w:r>
  </w:p>
  <w:p w:rsidR="0081222E" w:rsidRDefault="008122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4509E9">
    <w:pPr>
      <w:pStyle w:val="a6"/>
      <w:jc w:val="center"/>
    </w:pPr>
    <w:r>
      <w:fldChar w:fldCharType="begin"/>
    </w:r>
    <w:r>
      <w:instrText xml:space="preserve"> PAGE   \* MERGEFORMAT </w:instrText>
    </w:r>
    <w:r>
      <w:fldChar w:fldCharType="separate"/>
    </w:r>
    <w:r w:rsidR="00F778F3">
      <w:rPr>
        <w:noProof/>
      </w:rPr>
      <w:t>8</w:t>
    </w:r>
    <w:r>
      <w:rPr>
        <w:noProof/>
      </w:rPr>
      <w:fldChar w:fldCharType="end"/>
    </w:r>
  </w:p>
  <w:p w:rsidR="0081222E" w:rsidRDefault="008122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E9" w:rsidRDefault="004509E9" w:rsidP="00692A32">
      <w:r>
        <w:separator/>
      </w:r>
    </w:p>
  </w:footnote>
  <w:footnote w:type="continuationSeparator" w:id="0">
    <w:p w:rsidR="004509E9" w:rsidRDefault="004509E9" w:rsidP="0069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81222E" w:rsidP="00B50566">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81222E" w:rsidP="00B50566">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000007"/>
    <w:multiLevelType w:val="multilevel"/>
    <w:tmpl w:val="00000007"/>
    <w:lvl w:ilvl="0">
      <w:start w:val="1"/>
      <w:numFmt w:val="bullet"/>
      <w:lvlText w:val=""/>
      <w:lvlPicBulletId w:val="0"/>
      <w:lvlJc w:val="left"/>
      <w:pPr>
        <w:tabs>
          <w:tab w:val="num" w:pos="840"/>
        </w:tabs>
        <w:ind w:left="840" w:hanging="420"/>
      </w:pPr>
      <w:rPr>
        <w:rFonts w:ascii="Symbol" w:hAnsi="Symbol" w:cs="Symbol" w:hint="default"/>
        <w:color w:val="auto"/>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
    <w:nsid w:val="00000008"/>
    <w:multiLevelType w:val="multilevel"/>
    <w:tmpl w:val="00000008"/>
    <w:lvl w:ilvl="0">
      <w:start w:val="5"/>
      <w:numFmt w:val="decimal"/>
      <w:lvlText w:val="%1"/>
      <w:lvlJc w:val="left"/>
      <w:pPr>
        <w:ind w:left="405" w:hanging="405"/>
      </w:pPr>
      <w:rPr>
        <w:rFonts w:cs="宋体" w:hint="default"/>
      </w:rPr>
    </w:lvl>
    <w:lvl w:ilvl="1">
      <w:start w:val="3"/>
      <w:numFmt w:val="decimal"/>
      <w:lvlText w:val="%1.%2"/>
      <w:lvlJc w:val="left"/>
      <w:pPr>
        <w:ind w:left="1560" w:hanging="720"/>
      </w:pPr>
      <w:rPr>
        <w:rFonts w:cs="宋体" w:hint="default"/>
      </w:rPr>
    </w:lvl>
    <w:lvl w:ilvl="2">
      <w:start w:val="1"/>
      <w:numFmt w:val="decimal"/>
      <w:lvlText w:val="%1.%2.%3"/>
      <w:lvlJc w:val="left"/>
      <w:pPr>
        <w:ind w:left="2400" w:hanging="720"/>
      </w:pPr>
      <w:rPr>
        <w:rFonts w:cs="宋体" w:hint="default"/>
      </w:rPr>
    </w:lvl>
    <w:lvl w:ilvl="3">
      <w:start w:val="1"/>
      <w:numFmt w:val="decimal"/>
      <w:lvlText w:val="%1.%2.%3.%4"/>
      <w:lvlJc w:val="left"/>
      <w:pPr>
        <w:ind w:left="3600" w:hanging="1080"/>
      </w:pPr>
      <w:rPr>
        <w:rFonts w:cs="宋体" w:hint="default"/>
      </w:rPr>
    </w:lvl>
    <w:lvl w:ilvl="4">
      <w:start w:val="1"/>
      <w:numFmt w:val="decimal"/>
      <w:lvlText w:val="%1.%2.%3.%4.%5"/>
      <w:lvlJc w:val="left"/>
      <w:pPr>
        <w:ind w:left="4800" w:hanging="1440"/>
      </w:pPr>
      <w:rPr>
        <w:rFonts w:cs="宋体" w:hint="default"/>
      </w:rPr>
    </w:lvl>
    <w:lvl w:ilvl="5">
      <w:start w:val="1"/>
      <w:numFmt w:val="decimal"/>
      <w:lvlText w:val="%1.%2.%3.%4.%5.%6"/>
      <w:lvlJc w:val="left"/>
      <w:pPr>
        <w:ind w:left="5640" w:hanging="1440"/>
      </w:pPr>
      <w:rPr>
        <w:rFonts w:cs="宋体" w:hint="default"/>
      </w:rPr>
    </w:lvl>
    <w:lvl w:ilvl="6">
      <w:start w:val="1"/>
      <w:numFmt w:val="decimal"/>
      <w:lvlText w:val="%1.%2.%3.%4.%5.%6.%7"/>
      <w:lvlJc w:val="left"/>
      <w:pPr>
        <w:ind w:left="6840" w:hanging="1800"/>
      </w:pPr>
      <w:rPr>
        <w:rFonts w:cs="宋体" w:hint="default"/>
      </w:rPr>
    </w:lvl>
    <w:lvl w:ilvl="7">
      <w:start w:val="1"/>
      <w:numFmt w:val="decimal"/>
      <w:lvlText w:val="%1.%2.%3.%4.%5.%6.%7.%8"/>
      <w:lvlJc w:val="left"/>
      <w:pPr>
        <w:ind w:left="8040" w:hanging="2160"/>
      </w:pPr>
      <w:rPr>
        <w:rFonts w:cs="宋体" w:hint="default"/>
      </w:rPr>
    </w:lvl>
    <w:lvl w:ilvl="8">
      <w:start w:val="1"/>
      <w:numFmt w:val="decimal"/>
      <w:lvlText w:val="%1.%2.%3.%4.%5.%6.%7.%8.%9"/>
      <w:lvlJc w:val="left"/>
      <w:pPr>
        <w:ind w:left="8880" w:hanging="2160"/>
      </w:pPr>
      <w:rPr>
        <w:rFonts w:cs="宋体" w:hint="default"/>
      </w:rPr>
    </w:lvl>
  </w:abstractNum>
  <w:abstractNum w:abstractNumId="2">
    <w:nsid w:val="0E9F17C7"/>
    <w:multiLevelType w:val="hybridMultilevel"/>
    <w:tmpl w:val="33F6B9BA"/>
    <w:lvl w:ilvl="0" w:tplc="958CC2D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3B0981"/>
    <w:multiLevelType w:val="hybridMultilevel"/>
    <w:tmpl w:val="805820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5714D2"/>
    <w:multiLevelType w:val="hybridMultilevel"/>
    <w:tmpl w:val="F12CCFD0"/>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5">
    <w:nsid w:val="12DC4637"/>
    <w:multiLevelType w:val="hybridMultilevel"/>
    <w:tmpl w:val="DDCEA1DC"/>
    <w:lvl w:ilvl="0" w:tplc="0409000F">
      <w:start w:val="1"/>
      <w:numFmt w:val="decimal"/>
      <w:lvlText w:val="%1."/>
      <w:lvlJc w:val="left"/>
      <w:pPr>
        <w:ind w:left="1472" w:hanging="420"/>
      </w:pPr>
    </w:lvl>
    <w:lvl w:ilvl="1" w:tplc="04090019" w:tentative="1">
      <w:start w:val="1"/>
      <w:numFmt w:val="lowerLetter"/>
      <w:lvlText w:val="%2)"/>
      <w:lvlJc w:val="left"/>
      <w:pPr>
        <w:ind w:left="1892" w:hanging="420"/>
      </w:pPr>
    </w:lvl>
    <w:lvl w:ilvl="2" w:tplc="0409001B" w:tentative="1">
      <w:start w:val="1"/>
      <w:numFmt w:val="lowerRoman"/>
      <w:lvlText w:val="%3."/>
      <w:lvlJc w:val="right"/>
      <w:pPr>
        <w:ind w:left="2312" w:hanging="420"/>
      </w:pPr>
    </w:lvl>
    <w:lvl w:ilvl="3" w:tplc="0409000F" w:tentative="1">
      <w:start w:val="1"/>
      <w:numFmt w:val="decimal"/>
      <w:lvlText w:val="%4."/>
      <w:lvlJc w:val="left"/>
      <w:pPr>
        <w:ind w:left="2732" w:hanging="420"/>
      </w:pPr>
    </w:lvl>
    <w:lvl w:ilvl="4" w:tplc="04090019" w:tentative="1">
      <w:start w:val="1"/>
      <w:numFmt w:val="lowerLetter"/>
      <w:lvlText w:val="%5)"/>
      <w:lvlJc w:val="left"/>
      <w:pPr>
        <w:ind w:left="3152" w:hanging="420"/>
      </w:pPr>
    </w:lvl>
    <w:lvl w:ilvl="5" w:tplc="0409001B" w:tentative="1">
      <w:start w:val="1"/>
      <w:numFmt w:val="lowerRoman"/>
      <w:lvlText w:val="%6."/>
      <w:lvlJc w:val="right"/>
      <w:pPr>
        <w:ind w:left="3572" w:hanging="420"/>
      </w:pPr>
    </w:lvl>
    <w:lvl w:ilvl="6" w:tplc="0409000F" w:tentative="1">
      <w:start w:val="1"/>
      <w:numFmt w:val="decimal"/>
      <w:lvlText w:val="%7."/>
      <w:lvlJc w:val="left"/>
      <w:pPr>
        <w:ind w:left="3992" w:hanging="420"/>
      </w:pPr>
    </w:lvl>
    <w:lvl w:ilvl="7" w:tplc="04090019" w:tentative="1">
      <w:start w:val="1"/>
      <w:numFmt w:val="lowerLetter"/>
      <w:lvlText w:val="%8)"/>
      <w:lvlJc w:val="left"/>
      <w:pPr>
        <w:ind w:left="4412" w:hanging="420"/>
      </w:pPr>
    </w:lvl>
    <w:lvl w:ilvl="8" w:tplc="0409001B" w:tentative="1">
      <w:start w:val="1"/>
      <w:numFmt w:val="lowerRoman"/>
      <w:lvlText w:val="%9."/>
      <w:lvlJc w:val="right"/>
      <w:pPr>
        <w:ind w:left="4832" w:hanging="420"/>
      </w:pPr>
    </w:lvl>
  </w:abstractNum>
  <w:abstractNum w:abstractNumId="6">
    <w:nsid w:val="24FA4941"/>
    <w:multiLevelType w:val="hybridMultilevel"/>
    <w:tmpl w:val="FF60C37C"/>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264010FD"/>
    <w:multiLevelType w:val="hybridMultilevel"/>
    <w:tmpl w:val="AD563A5A"/>
    <w:lvl w:ilvl="0" w:tplc="6DC80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9956F2"/>
    <w:multiLevelType w:val="hybridMultilevel"/>
    <w:tmpl w:val="09CC547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5106813"/>
    <w:multiLevelType w:val="hybridMultilevel"/>
    <w:tmpl w:val="75DC069E"/>
    <w:lvl w:ilvl="0" w:tplc="285839F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4E14075"/>
    <w:multiLevelType w:val="hybridMultilevel"/>
    <w:tmpl w:val="0964B130"/>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1">
    <w:nsid w:val="5FFD4267"/>
    <w:multiLevelType w:val="hybridMultilevel"/>
    <w:tmpl w:val="B900AA56"/>
    <w:lvl w:ilvl="0" w:tplc="04090017">
      <w:start w:val="1"/>
      <w:numFmt w:val="chineseCountingThousand"/>
      <w:lvlText w:val="(%1)"/>
      <w:lvlJc w:val="left"/>
      <w:pPr>
        <w:ind w:left="1054" w:hanging="420"/>
      </w:p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12">
    <w:nsid w:val="6FC477D0"/>
    <w:multiLevelType w:val="hybridMultilevel"/>
    <w:tmpl w:val="5F9078E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725159E"/>
    <w:multiLevelType w:val="hybridMultilevel"/>
    <w:tmpl w:val="7196038C"/>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780A6E9E"/>
    <w:multiLevelType w:val="hybridMultilevel"/>
    <w:tmpl w:val="E48EBAF2"/>
    <w:lvl w:ilvl="0" w:tplc="04090017">
      <w:start w:val="1"/>
      <w:numFmt w:val="chineseCountingThousand"/>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5">
    <w:nsid w:val="7C5765F7"/>
    <w:multiLevelType w:val="hybridMultilevel"/>
    <w:tmpl w:val="3A1A7D3A"/>
    <w:lvl w:ilvl="0" w:tplc="E2C2CA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9"/>
  </w:num>
  <w:num w:numId="3">
    <w:abstractNumId w:val="15"/>
  </w:num>
  <w:num w:numId="4">
    <w:abstractNumId w:val="13"/>
  </w:num>
  <w:num w:numId="5">
    <w:abstractNumId w:val="8"/>
  </w:num>
  <w:num w:numId="6">
    <w:abstractNumId w:val="3"/>
  </w:num>
  <w:num w:numId="7">
    <w:abstractNumId w:val="12"/>
  </w:num>
  <w:num w:numId="8">
    <w:abstractNumId w:val="6"/>
  </w:num>
  <w:num w:numId="9">
    <w:abstractNumId w:val="14"/>
  </w:num>
  <w:num w:numId="10">
    <w:abstractNumId w:val="10"/>
  </w:num>
  <w:num w:numId="11">
    <w:abstractNumId w:val="4"/>
  </w:num>
  <w:num w:numId="12">
    <w:abstractNumId w:val="5"/>
  </w:num>
  <w:num w:numId="13">
    <w:abstractNumId w:val="11"/>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4074"/>
    <w:rsid w:val="00011ACC"/>
    <w:rsid w:val="000160C1"/>
    <w:rsid w:val="00024FED"/>
    <w:rsid w:val="0002677C"/>
    <w:rsid w:val="00030B3E"/>
    <w:rsid w:val="00033517"/>
    <w:rsid w:val="00064443"/>
    <w:rsid w:val="00073799"/>
    <w:rsid w:val="00073873"/>
    <w:rsid w:val="0009218F"/>
    <w:rsid w:val="000A1A3C"/>
    <w:rsid w:val="000A7C9A"/>
    <w:rsid w:val="000B68FC"/>
    <w:rsid w:val="000D15C5"/>
    <w:rsid w:val="00104D64"/>
    <w:rsid w:val="00122588"/>
    <w:rsid w:val="00130F02"/>
    <w:rsid w:val="001518C0"/>
    <w:rsid w:val="001670B5"/>
    <w:rsid w:val="00172144"/>
    <w:rsid w:val="00176778"/>
    <w:rsid w:val="001A00F8"/>
    <w:rsid w:val="001A4D26"/>
    <w:rsid w:val="001A6C56"/>
    <w:rsid w:val="001D6D69"/>
    <w:rsid w:val="001E20CC"/>
    <w:rsid w:val="001F5A61"/>
    <w:rsid w:val="002019DC"/>
    <w:rsid w:val="00202C52"/>
    <w:rsid w:val="00212A55"/>
    <w:rsid w:val="002152DF"/>
    <w:rsid w:val="00220D4A"/>
    <w:rsid w:val="00223892"/>
    <w:rsid w:val="00227FEA"/>
    <w:rsid w:val="00240773"/>
    <w:rsid w:val="00266DDD"/>
    <w:rsid w:val="00272F13"/>
    <w:rsid w:val="0029027B"/>
    <w:rsid w:val="002A7062"/>
    <w:rsid w:val="002C3D99"/>
    <w:rsid w:val="002C69CB"/>
    <w:rsid w:val="002E6C2E"/>
    <w:rsid w:val="003000FD"/>
    <w:rsid w:val="00316E47"/>
    <w:rsid w:val="0033742F"/>
    <w:rsid w:val="003450B9"/>
    <w:rsid w:val="00351A1A"/>
    <w:rsid w:val="0035682F"/>
    <w:rsid w:val="00356D1E"/>
    <w:rsid w:val="00372E3E"/>
    <w:rsid w:val="00375DF3"/>
    <w:rsid w:val="003838D9"/>
    <w:rsid w:val="00384094"/>
    <w:rsid w:val="0038669A"/>
    <w:rsid w:val="00397FB7"/>
    <w:rsid w:val="003A2C5B"/>
    <w:rsid w:val="003A3FC9"/>
    <w:rsid w:val="003B1F63"/>
    <w:rsid w:val="003B53B7"/>
    <w:rsid w:val="003D2F66"/>
    <w:rsid w:val="003D4C75"/>
    <w:rsid w:val="003D53A7"/>
    <w:rsid w:val="0040040D"/>
    <w:rsid w:val="00406380"/>
    <w:rsid w:val="00421DE3"/>
    <w:rsid w:val="00440035"/>
    <w:rsid w:val="004441B8"/>
    <w:rsid w:val="004509E9"/>
    <w:rsid w:val="00465004"/>
    <w:rsid w:val="004A62C6"/>
    <w:rsid w:val="004A7411"/>
    <w:rsid w:val="004A7836"/>
    <w:rsid w:val="004C5FC8"/>
    <w:rsid w:val="004F1AF7"/>
    <w:rsid w:val="00526E22"/>
    <w:rsid w:val="005312CE"/>
    <w:rsid w:val="00564DB6"/>
    <w:rsid w:val="0057771F"/>
    <w:rsid w:val="005A7AF4"/>
    <w:rsid w:val="005B2B1B"/>
    <w:rsid w:val="005C0361"/>
    <w:rsid w:val="005C6A17"/>
    <w:rsid w:val="005E7060"/>
    <w:rsid w:val="00607BC4"/>
    <w:rsid w:val="006164AC"/>
    <w:rsid w:val="0062244D"/>
    <w:rsid w:val="00627909"/>
    <w:rsid w:val="00650AF8"/>
    <w:rsid w:val="006662FF"/>
    <w:rsid w:val="00667D29"/>
    <w:rsid w:val="00676716"/>
    <w:rsid w:val="00683C68"/>
    <w:rsid w:val="00692A32"/>
    <w:rsid w:val="00696998"/>
    <w:rsid w:val="006A10D2"/>
    <w:rsid w:val="006A15FE"/>
    <w:rsid w:val="006A7E39"/>
    <w:rsid w:val="006B44D0"/>
    <w:rsid w:val="006C6C3A"/>
    <w:rsid w:val="006D20E7"/>
    <w:rsid w:val="006E04DB"/>
    <w:rsid w:val="006E577A"/>
    <w:rsid w:val="006E7161"/>
    <w:rsid w:val="007333D6"/>
    <w:rsid w:val="00743013"/>
    <w:rsid w:val="00744002"/>
    <w:rsid w:val="00751D3C"/>
    <w:rsid w:val="00776F79"/>
    <w:rsid w:val="0077727B"/>
    <w:rsid w:val="00785403"/>
    <w:rsid w:val="00787A6E"/>
    <w:rsid w:val="007A1398"/>
    <w:rsid w:val="007A672B"/>
    <w:rsid w:val="007E1CE1"/>
    <w:rsid w:val="007F758C"/>
    <w:rsid w:val="007F786B"/>
    <w:rsid w:val="007F7E3A"/>
    <w:rsid w:val="00802764"/>
    <w:rsid w:val="00810950"/>
    <w:rsid w:val="0081222E"/>
    <w:rsid w:val="008206A1"/>
    <w:rsid w:val="00826A67"/>
    <w:rsid w:val="00836503"/>
    <w:rsid w:val="008433BF"/>
    <w:rsid w:val="00866A73"/>
    <w:rsid w:val="00867700"/>
    <w:rsid w:val="0088341A"/>
    <w:rsid w:val="008A137C"/>
    <w:rsid w:val="008A310D"/>
    <w:rsid w:val="008A76D2"/>
    <w:rsid w:val="008B5944"/>
    <w:rsid w:val="008B770F"/>
    <w:rsid w:val="008C5017"/>
    <w:rsid w:val="008F505E"/>
    <w:rsid w:val="009073F3"/>
    <w:rsid w:val="00912C9B"/>
    <w:rsid w:val="00920AF8"/>
    <w:rsid w:val="00921C19"/>
    <w:rsid w:val="00931B39"/>
    <w:rsid w:val="00936809"/>
    <w:rsid w:val="009409EF"/>
    <w:rsid w:val="00943309"/>
    <w:rsid w:val="00963B39"/>
    <w:rsid w:val="0098601C"/>
    <w:rsid w:val="009A0485"/>
    <w:rsid w:val="009D681B"/>
    <w:rsid w:val="009E6FEE"/>
    <w:rsid w:val="009F0FE2"/>
    <w:rsid w:val="009F1779"/>
    <w:rsid w:val="009F6037"/>
    <w:rsid w:val="00A062F2"/>
    <w:rsid w:val="00A11D27"/>
    <w:rsid w:val="00A246AB"/>
    <w:rsid w:val="00A26BD4"/>
    <w:rsid w:val="00A426CE"/>
    <w:rsid w:val="00A442B4"/>
    <w:rsid w:val="00A57161"/>
    <w:rsid w:val="00A8346D"/>
    <w:rsid w:val="00A85734"/>
    <w:rsid w:val="00A86B88"/>
    <w:rsid w:val="00AA1865"/>
    <w:rsid w:val="00AC40BF"/>
    <w:rsid w:val="00AE134C"/>
    <w:rsid w:val="00AF7EB8"/>
    <w:rsid w:val="00B02C4D"/>
    <w:rsid w:val="00B054A2"/>
    <w:rsid w:val="00B11191"/>
    <w:rsid w:val="00B119F6"/>
    <w:rsid w:val="00B2348B"/>
    <w:rsid w:val="00B4679A"/>
    <w:rsid w:val="00B50566"/>
    <w:rsid w:val="00B70E2C"/>
    <w:rsid w:val="00B7316C"/>
    <w:rsid w:val="00B86D9A"/>
    <w:rsid w:val="00BA6FB3"/>
    <w:rsid w:val="00BB2BA5"/>
    <w:rsid w:val="00BC4558"/>
    <w:rsid w:val="00BF07A2"/>
    <w:rsid w:val="00BF53E5"/>
    <w:rsid w:val="00C00804"/>
    <w:rsid w:val="00C155A9"/>
    <w:rsid w:val="00C36780"/>
    <w:rsid w:val="00C43775"/>
    <w:rsid w:val="00C53B1F"/>
    <w:rsid w:val="00C57B66"/>
    <w:rsid w:val="00C62F4B"/>
    <w:rsid w:val="00C64B24"/>
    <w:rsid w:val="00C670ED"/>
    <w:rsid w:val="00CA2BD3"/>
    <w:rsid w:val="00CA4A76"/>
    <w:rsid w:val="00CC2DDB"/>
    <w:rsid w:val="00CD4074"/>
    <w:rsid w:val="00CE713B"/>
    <w:rsid w:val="00D00674"/>
    <w:rsid w:val="00D534B6"/>
    <w:rsid w:val="00D70964"/>
    <w:rsid w:val="00D74B0E"/>
    <w:rsid w:val="00D81E77"/>
    <w:rsid w:val="00D84C55"/>
    <w:rsid w:val="00DD51C5"/>
    <w:rsid w:val="00DE601C"/>
    <w:rsid w:val="00DE78DA"/>
    <w:rsid w:val="00DF5982"/>
    <w:rsid w:val="00E06A80"/>
    <w:rsid w:val="00E07D9B"/>
    <w:rsid w:val="00E13ACD"/>
    <w:rsid w:val="00E27018"/>
    <w:rsid w:val="00E30A4B"/>
    <w:rsid w:val="00E330D6"/>
    <w:rsid w:val="00E33E01"/>
    <w:rsid w:val="00E469D2"/>
    <w:rsid w:val="00E8752B"/>
    <w:rsid w:val="00EA115F"/>
    <w:rsid w:val="00EB25AA"/>
    <w:rsid w:val="00EB51BA"/>
    <w:rsid w:val="00ED5DFB"/>
    <w:rsid w:val="00F10DCC"/>
    <w:rsid w:val="00F320F5"/>
    <w:rsid w:val="00F33C6A"/>
    <w:rsid w:val="00F540D2"/>
    <w:rsid w:val="00F637CD"/>
    <w:rsid w:val="00F778F3"/>
    <w:rsid w:val="00F84F0C"/>
    <w:rsid w:val="00FB4DC5"/>
    <w:rsid w:val="00FD78EE"/>
    <w:rsid w:val="00FE7052"/>
    <w:rsid w:val="00FF302F"/>
    <w:rsid w:val="00FF4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293353-761B-4479-B6CE-5313DAE8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074"/>
    <w:pPr>
      <w:widowControl w:val="0"/>
      <w:jc w:val="both"/>
    </w:pPr>
    <w:rPr>
      <w:kern w:val="2"/>
      <w:sz w:val="21"/>
      <w:szCs w:val="24"/>
    </w:rPr>
  </w:style>
  <w:style w:type="paragraph" w:styleId="1">
    <w:name w:val="heading 1"/>
    <w:basedOn w:val="a"/>
    <w:next w:val="a"/>
    <w:link w:val="1Char"/>
    <w:qFormat/>
    <w:rsid w:val="0081222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81222E"/>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81222E"/>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1222E"/>
    <w:rPr>
      <w:b/>
      <w:bCs/>
      <w:kern w:val="44"/>
      <w:sz w:val="44"/>
      <w:szCs w:val="44"/>
    </w:rPr>
  </w:style>
  <w:style w:type="character" w:customStyle="1" w:styleId="2Char">
    <w:name w:val="标题 2 Char"/>
    <w:link w:val="2"/>
    <w:rsid w:val="0081222E"/>
    <w:rPr>
      <w:rFonts w:ascii="Arial" w:eastAsia="黑体" w:hAnsi="Arial" w:cs="Arial"/>
      <w:b/>
      <w:bCs/>
      <w:kern w:val="2"/>
      <w:sz w:val="32"/>
      <w:szCs w:val="32"/>
    </w:rPr>
  </w:style>
  <w:style w:type="character" w:customStyle="1" w:styleId="3Char">
    <w:name w:val="标题 3 Char"/>
    <w:link w:val="3"/>
    <w:rsid w:val="0081222E"/>
    <w:rPr>
      <w:b/>
      <w:bCs/>
      <w:kern w:val="2"/>
      <w:sz w:val="32"/>
      <w:szCs w:val="32"/>
    </w:rPr>
  </w:style>
  <w:style w:type="paragraph" w:styleId="a3">
    <w:name w:val="Balloon Text"/>
    <w:basedOn w:val="a"/>
    <w:rsid w:val="00CD4074"/>
    <w:rPr>
      <w:sz w:val="18"/>
      <w:szCs w:val="18"/>
    </w:rPr>
  </w:style>
  <w:style w:type="paragraph" w:styleId="a4">
    <w:name w:val="Body Text Indent"/>
    <w:basedOn w:val="a"/>
    <w:rsid w:val="00CD4074"/>
    <w:pPr>
      <w:spacing w:line="480" w:lineRule="auto"/>
      <w:ind w:firstLine="480"/>
      <w:jc w:val="left"/>
    </w:pPr>
    <w:rPr>
      <w:rFonts w:ascii="宋体" w:hAnsi="宋体"/>
      <w:color w:val="000000"/>
      <w:sz w:val="28"/>
      <w:szCs w:val="28"/>
    </w:rPr>
  </w:style>
  <w:style w:type="paragraph" w:styleId="a5">
    <w:name w:val="Body Text"/>
    <w:basedOn w:val="a"/>
    <w:link w:val="Char"/>
    <w:rsid w:val="0040040D"/>
    <w:pPr>
      <w:spacing w:after="120"/>
    </w:pPr>
  </w:style>
  <w:style w:type="character" w:customStyle="1" w:styleId="Char">
    <w:name w:val="正文文本 Char"/>
    <w:link w:val="a5"/>
    <w:rsid w:val="0040040D"/>
    <w:rPr>
      <w:rFonts w:eastAsia="宋体"/>
      <w:kern w:val="2"/>
      <w:sz w:val="21"/>
      <w:szCs w:val="24"/>
      <w:lang w:val="en-US" w:eastAsia="zh-CN" w:bidi="ar-SA"/>
    </w:rPr>
  </w:style>
  <w:style w:type="paragraph" w:styleId="a6">
    <w:name w:val="footer"/>
    <w:basedOn w:val="a"/>
    <w:link w:val="Char0"/>
    <w:rsid w:val="00B50566"/>
    <w:pPr>
      <w:tabs>
        <w:tab w:val="center" w:pos="4153"/>
        <w:tab w:val="right" w:pos="8306"/>
      </w:tabs>
      <w:snapToGrid w:val="0"/>
      <w:jc w:val="left"/>
    </w:pPr>
    <w:rPr>
      <w:sz w:val="18"/>
      <w:szCs w:val="18"/>
    </w:rPr>
  </w:style>
  <w:style w:type="character" w:customStyle="1" w:styleId="Char0">
    <w:name w:val="页脚 Char"/>
    <w:link w:val="a6"/>
    <w:rsid w:val="00B50566"/>
    <w:rPr>
      <w:rFonts w:eastAsia="宋体"/>
      <w:kern w:val="2"/>
      <w:sz w:val="18"/>
      <w:szCs w:val="18"/>
      <w:lang w:val="en-US" w:eastAsia="zh-CN" w:bidi="ar-SA"/>
    </w:rPr>
  </w:style>
  <w:style w:type="character" w:styleId="a7">
    <w:name w:val="page number"/>
    <w:basedOn w:val="a0"/>
    <w:rsid w:val="00B50566"/>
  </w:style>
  <w:style w:type="paragraph" w:styleId="a8">
    <w:name w:val="Normal (Web)"/>
    <w:basedOn w:val="a"/>
    <w:rsid w:val="00B50566"/>
    <w:pPr>
      <w:widowControl/>
      <w:spacing w:before="100" w:beforeAutospacing="1" w:after="100" w:afterAutospacing="1" w:line="400" w:lineRule="atLeast"/>
      <w:jc w:val="left"/>
    </w:pPr>
    <w:rPr>
      <w:rFonts w:ascii="宋体" w:hAnsi="宋体"/>
      <w:color w:val="000000"/>
      <w:kern w:val="0"/>
      <w:szCs w:val="21"/>
    </w:rPr>
  </w:style>
  <w:style w:type="paragraph" w:styleId="a9">
    <w:name w:val="header"/>
    <w:basedOn w:val="a"/>
    <w:link w:val="Char1"/>
    <w:uiPriority w:val="99"/>
    <w:rsid w:val="00B5056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uiPriority w:val="99"/>
    <w:rsid w:val="0081222E"/>
    <w:rPr>
      <w:kern w:val="2"/>
      <w:sz w:val="18"/>
      <w:szCs w:val="18"/>
    </w:rPr>
  </w:style>
  <w:style w:type="character" w:styleId="aa">
    <w:name w:val="Hyperlink"/>
    <w:rsid w:val="00C36780"/>
    <w:rPr>
      <w:color w:val="0000FF"/>
      <w:u w:val="single"/>
    </w:rPr>
  </w:style>
  <w:style w:type="table" w:styleId="ab">
    <w:name w:val="Table Grid"/>
    <w:basedOn w:val="a1"/>
    <w:rsid w:val="0093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2">
    <w:name w:val="Char"/>
    <w:basedOn w:val="a"/>
    <w:autoRedefine/>
    <w:rsid w:val="0029027B"/>
    <w:pPr>
      <w:widowControl/>
      <w:spacing w:after="160" w:line="240" w:lineRule="exact"/>
      <w:jc w:val="left"/>
    </w:pPr>
    <w:rPr>
      <w:rFonts w:ascii="Verdana" w:eastAsia="仿宋_GB2312" w:hAnsi="Verdana"/>
      <w:spacing w:val="-4"/>
      <w:kern w:val="0"/>
      <w:sz w:val="24"/>
      <w:szCs w:val="20"/>
      <w:lang w:eastAsia="en-US"/>
    </w:rPr>
  </w:style>
  <w:style w:type="paragraph" w:styleId="ac">
    <w:name w:val="Date"/>
    <w:basedOn w:val="a"/>
    <w:next w:val="a"/>
    <w:link w:val="Char3"/>
    <w:rsid w:val="00212A55"/>
    <w:pPr>
      <w:ind w:leftChars="2500" w:left="100"/>
    </w:pPr>
  </w:style>
  <w:style w:type="character" w:customStyle="1" w:styleId="Char3">
    <w:name w:val="日期 Char"/>
    <w:link w:val="ac"/>
    <w:rsid w:val="0081222E"/>
    <w:rPr>
      <w:kern w:val="2"/>
      <w:sz w:val="21"/>
      <w:szCs w:val="24"/>
    </w:rPr>
  </w:style>
  <w:style w:type="paragraph" w:styleId="ad">
    <w:name w:val="List Paragraph"/>
    <w:basedOn w:val="a"/>
    <w:qFormat/>
    <w:rsid w:val="00E07D9B"/>
    <w:pPr>
      <w:ind w:firstLineChars="200" w:firstLine="420"/>
    </w:pPr>
    <w:rPr>
      <w:rFonts w:ascii="Calibri" w:hAnsi="Calibri"/>
      <w:szCs w:val="22"/>
    </w:rPr>
  </w:style>
  <w:style w:type="paragraph" w:customStyle="1" w:styleId="ae">
    <w:name w:val="节"/>
    <w:basedOn w:val="a"/>
    <w:rsid w:val="0081222E"/>
    <w:pPr>
      <w:spacing w:beforeLines="100" w:afterLines="100" w:line="300" w:lineRule="auto"/>
      <w:jc w:val="center"/>
      <w:outlineLvl w:val="1"/>
    </w:pPr>
    <w:rPr>
      <w:b/>
      <w:bCs/>
      <w:sz w:val="24"/>
    </w:rPr>
  </w:style>
  <w:style w:type="character" w:customStyle="1" w:styleId="CharChar">
    <w:name w:val="文本内容 Char Char"/>
    <w:link w:val="af"/>
    <w:rsid w:val="0081222E"/>
    <w:rPr>
      <w:rFonts w:eastAsia="新宋体"/>
      <w:kern w:val="2"/>
      <w:sz w:val="24"/>
      <w:szCs w:val="24"/>
    </w:rPr>
  </w:style>
  <w:style w:type="paragraph" w:customStyle="1" w:styleId="af">
    <w:name w:val="文本内容"/>
    <w:basedOn w:val="a"/>
    <w:next w:val="a"/>
    <w:link w:val="CharChar"/>
    <w:rsid w:val="0081222E"/>
    <w:pPr>
      <w:tabs>
        <w:tab w:val="num" w:pos="360"/>
      </w:tabs>
      <w:spacing w:line="360" w:lineRule="auto"/>
      <w:ind w:firstLineChars="200" w:firstLine="480"/>
    </w:pPr>
    <w:rPr>
      <w:rFonts w:eastAsia="新宋体"/>
      <w:sz w:val="24"/>
    </w:rPr>
  </w:style>
  <w:style w:type="character" w:styleId="af0">
    <w:name w:val="annotation reference"/>
    <w:rsid w:val="0081222E"/>
    <w:rPr>
      <w:sz w:val="21"/>
      <w:szCs w:val="21"/>
    </w:rPr>
  </w:style>
  <w:style w:type="character" w:styleId="af1">
    <w:name w:val="footnote reference"/>
    <w:rsid w:val="0081222E"/>
    <w:rPr>
      <w:vertAlign w:val="superscript"/>
    </w:rPr>
  </w:style>
  <w:style w:type="paragraph" w:customStyle="1" w:styleId="CharChar1CharCharCharCharCharCharCharChar1">
    <w:name w:val="Char Char1 Char Char Char Char Char Char Char Char1"/>
    <w:basedOn w:val="a"/>
    <w:rsid w:val="0081222E"/>
    <w:pPr>
      <w:widowControl/>
      <w:spacing w:after="160" w:line="240" w:lineRule="exact"/>
      <w:jc w:val="left"/>
    </w:pPr>
    <w:rPr>
      <w:rFonts w:ascii="Verdana" w:hAnsi="Verdana" w:cs="Verdana"/>
      <w:kern w:val="0"/>
      <w:sz w:val="20"/>
      <w:szCs w:val="20"/>
      <w:lang w:eastAsia="en-US"/>
    </w:rPr>
  </w:style>
  <w:style w:type="paragraph" w:styleId="8">
    <w:name w:val="toc 8"/>
    <w:basedOn w:val="a"/>
    <w:next w:val="a"/>
    <w:rsid w:val="0081222E"/>
    <w:pPr>
      <w:ind w:left="1470"/>
      <w:jc w:val="left"/>
    </w:pPr>
    <w:rPr>
      <w:sz w:val="18"/>
      <w:szCs w:val="18"/>
    </w:rPr>
  </w:style>
  <w:style w:type="paragraph" w:customStyle="1" w:styleId="10">
    <w:name w:val="样式1"/>
    <w:basedOn w:val="a"/>
    <w:rsid w:val="0081222E"/>
    <w:pPr>
      <w:widowControl/>
      <w:spacing w:line="288" w:lineRule="auto"/>
      <w:jc w:val="left"/>
    </w:pPr>
    <w:rPr>
      <w:rFonts w:hAnsi="宋体" w:cs="宋体"/>
      <w:kern w:val="0"/>
      <w:sz w:val="18"/>
      <w:szCs w:val="18"/>
    </w:rPr>
  </w:style>
  <w:style w:type="paragraph" w:customStyle="1" w:styleId="af2">
    <w:name w:val="条文"/>
    <w:basedOn w:val="a"/>
    <w:rsid w:val="0081222E"/>
    <w:pPr>
      <w:spacing w:line="300" w:lineRule="auto"/>
      <w:outlineLvl w:val="2"/>
    </w:pPr>
    <w:rPr>
      <w:sz w:val="24"/>
    </w:rPr>
  </w:style>
  <w:style w:type="paragraph" w:styleId="af3">
    <w:name w:val="annotation text"/>
    <w:basedOn w:val="a"/>
    <w:link w:val="Char4"/>
    <w:rsid w:val="0081222E"/>
    <w:pPr>
      <w:jc w:val="left"/>
    </w:pPr>
    <w:rPr>
      <w:szCs w:val="21"/>
    </w:rPr>
  </w:style>
  <w:style w:type="character" w:customStyle="1" w:styleId="Char4">
    <w:name w:val="批注文字 Char"/>
    <w:link w:val="af3"/>
    <w:rsid w:val="0081222E"/>
    <w:rPr>
      <w:kern w:val="2"/>
      <w:sz w:val="21"/>
      <w:szCs w:val="21"/>
    </w:rPr>
  </w:style>
  <w:style w:type="paragraph" w:customStyle="1" w:styleId="CharCharCharChar">
    <w:name w:val="Char Char Char Char"/>
    <w:basedOn w:val="a"/>
    <w:rsid w:val="0081222E"/>
    <w:rPr>
      <w:rFonts w:ascii="Tahoma" w:hAnsi="Tahoma" w:cs="Tahoma"/>
      <w:sz w:val="24"/>
    </w:rPr>
  </w:style>
  <w:style w:type="paragraph" w:styleId="af4">
    <w:name w:val="caption"/>
    <w:basedOn w:val="a"/>
    <w:next w:val="a"/>
    <w:qFormat/>
    <w:rsid w:val="0081222E"/>
    <w:rPr>
      <w:rFonts w:ascii="Arial" w:eastAsia="黑体" w:hAnsi="Arial" w:cs="Arial"/>
      <w:sz w:val="20"/>
      <w:szCs w:val="20"/>
    </w:rPr>
  </w:style>
  <w:style w:type="paragraph" w:styleId="4">
    <w:name w:val="toc 4"/>
    <w:basedOn w:val="a"/>
    <w:next w:val="a"/>
    <w:rsid w:val="0081222E"/>
    <w:pPr>
      <w:ind w:left="630"/>
      <w:jc w:val="left"/>
    </w:pPr>
    <w:rPr>
      <w:sz w:val="18"/>
      <w:szCs w:val="18"/>
    </w:rPr>
  </w:style>
  <w:style w:type="paragraph" w:styleId="6">
    <w:name w:val="toc 6"/>
    <w:basedOn w:val="a"/>
    <w:next w:val="a"/>
    <w:rsid w:val="0081222E"/>
    <w:pPr>
      <w:ind w:left="1050"/>
      <w:jc w:val="left"/>
    </w:pPr>
    <w:rPr>
      <w:sz w:val="18"/>
      <w:szCs w:val="18"/>
    </w:rPr>
  </w:style>
  <w:style w:type="paragraph" w:styleId="9">
    <w:name w:val="toc 9"/>
    <w:basedOn w:val="a"/>
    <w:next w:val="a"/>
    <w:rsid w:val="0081222E"/>
    <w:pPr>
      <w:ind w:left="1680"/>
      <w:jc w:val="left"/>
    </w:pPr>
    <w:rPr>
      <w:sz w:val="18"/>
      <w:szCs w:val="18"/>
    </w:rPr>
  </w:style>
  <w:style w:type="paragraph" w:customStyle="1" w:styleId="Af5">
    <w:name w:val="编号样式A"/>
    <w:basedOn w:val="a"/>
    <w:next w:val="a"/>
    <w:rsid w:val="0081222E"/>
    <w:pPr>
      <w:tabs>
        <w:tab w:val="left" w:pos="210"/>
      </w:tabs>
      <w:spacing w:line="360" w:lineRule="auto"/>
      <w:ind w:left="210" w:hanging="210"/>
    </w:pPr>
    <w:rPr>
      <w:rFonts w:eastAsia="新宋体"/>
      <w:sz w:val="24"/>
    </w:rPr>
  </w:style>
  <w:style w:type="paragraph" w:styleId="af6">
    <w:name w:val="Document Map"/>
    <w:basedOn w:val="a"/>
    <w:link w:val="Char5"/>
    <w:rsid w:val="0081222E"/>
    <w:pPr>
      <w:shd w:val="clear" w:color="auto" w:fill="000080"/>
    </w:pPr>
    <w:rPr>
      <w:szCs w:val="21"/>
    </w:rPr>
  </w:style>
  <w:style w:type="character" w:customStyle="1" w:styleId="Char5">
    <w:name w:val="文档结构图 Char"/>
    <w:link w:val="af6"/>
    <w:rsid w:val="0081222E"/>
    <w:rPr>
      <w:kern w:val="2"/>
      <w:sz w:val="21"/>
      <w:szCs w:val="21"/>
      <w:shd w:val="clear" w:color="auto" w:fill="000080"/>
    </w:rPr>
  </w:style>
  <w:style w:type="paragraph" w:customStyle="1" w:styleId="CharChar1CharCharCharCharCharCharCharChar">
    <w:name w:val="Char Char1 Char Char Char Char Char Char Char Char"/>
    <w:basedOn w:val="a"/>
    <w:rsid w:val="0081222E"/>
    <w:pPr>
      <w:widowControl/>
      <w:spacing w:after="160" w:line="240" w:lineRule="exact"/>
      <w:jc w:val="left"/>
    </w:pPr>
    <w:rPr>
      <w:rFonts w:ascii="Verdana" w:hAnsi="Verdana" w:cs="Verdana"/>
      <w:kern w:val="0"/>
      <w:sz w:val="20"/>
      <w:szCs w:val="20"/>
      <w:lang w:eastAsia="en-US"/>
    </w:rPr>
  </w:style>
  <w:style w:type="paragraph" w:customStyle="1" w:styleId="CharCharCharCharCharCharChar">
    <w:name w:val="Char Char Char Char Char Char Char"/>
    <w:basedOn w:val="a"/>
    <w:rsid w:val="0081222E"/>
    <w:pPr>
      <w:widowControl/>
      <w:spacing w:after="160" w:line="240" w:lineRule="exact"/>
      <w:jc w:val="left"/>
    </w:pPr>
    <w:rPr>
      <w:rFonts w:ascii="Arial" w:eastAsia="Times New Roman" w:hAnsi="Arial" w:cs="Verdana"/>
      <w:b/>
      <w:kern w:val="0"/>
      <w:sz w:val="24"/>
      <w:lang w:eastAsia="en-US"/>
    </w:rPr>
  </w:style>
  <w:style w:type="paragraph" w:customStyle="1" w:styleId="af7">
    <w:name w:val="文本"/>
    <w:basedOn w:val="a"/>
    <w:rsid w:val="0081222E"/>
    <w:pPr>
      <w:widowControl/>
      <w:spacing w:line="300" w:lineRule="auto"/>
      <w:ind w:firstLineChars="209" w:firstLine="439"/>
    </w:pPr>
    <w:rPr>
      <w:color w:val="000000"/>
      <w:szCs w:val="21"/>
    </w:rPr>
  </w:style>
  <w:style w:type="paragraph" w:styleId="20">
    <w:name w:val="toc 2"/>
    <w:basedOn w:val="a"/>
    <w:next w:val="a"/>
    <w:rsid w:val="0081222E"/>
    <w:pPr>
      <w:tabs>
        <w:tab w:val="right" w:leader="dot" w:pos="9436"/>
      </w:tabs>
      <w:spacing w:line="480" w:lineRule="auto"/>
      <w:ind w:left="210"/>
      <w:jc w:val="left"/>
    </w:pPr>
    <w:rPr>
      <w:smallCaps/>
      <w:szCs w:val="21"/>
    </w:rPr>
  </w:style>
  <w:style w:type="paragraph" w:styleId="5">
    <w:name w:val="toc 5"/>
    <w:basedOn w:val="a"/>
    <w:next w:val="a"/>
    <w:rsid w:val="0081222E"/>
    <w:pPr>
      <w:ind w:left="840"/>
      <w:jc w:val="left"/>
    </w:pPr>
    <w:rPr>
      <w:sz w:val="18"/>
      <w:szCs w:val="18"/>
    </w:rPr>
  </w:style>
  <w:style w:type="paragraph" w:styleId="11">
    <w:name w:val="toc 1"/>
    <w:basedOn w:val="a"/>
    <w:next w:val="a"/>
    <w:rsid w:val="0081222E"/>
    <w:pPr>
      <w:tabs>
        <w:tab w:val="left" w:pos="630"/>
        <w:tab w:val="right" w:leader="dot" w:pos="9436"/>
      </w:tabs>
      <w:spacing w:before="120" w:after="120" w:line="480" w:lineRule="auto"/>
      <w:jc w:val="center"/>
    </w:pPr>
    <w:rPr>
      <w:b/>
      <w:bCs/>
      <w:caps/>
      <w:sz w:val="24"/>
    </w:rPr>
  </w:style>
  <w:style w:type="paragraph" w:styleId="30">
    <w:name w:val="toc 3"/>
    <w:basedOn w:val="a"/>
    <w:next w:val="a"/>
    <w:rsid w:val="0081222E"/>
    <w:pPr>
      <w:ind w:left="420"/>
      <w:jc w:val="left"/>
    </w:pPr>
    <w:rPr>
      <w:i/>
      <w:iCs/>
      <w:sz w:val="20"/>
      <w:szCs w:val="20"/>
    </w:rPr>
  </w:style>
  <w:style w:type="paragraph" w:styleId="af8">
    <w:name w:val="footnote text"/>
    <w:basedOn w:val="a"/>
    <w:link w:val="Char6"/>
    <w:rsid w:val="0081222E"/>
    <w:pPr>
      <w:snapToGrid w:val="0"/>
      <w:jc w:val="left"/>
    </w:pPr>
    <w:rPr>
      <w:sz w:val="18"/>
      <w:szCs w:val="18"/>
    </w:rPr>
  </w:style>
  <w:style w:type="character" w:customStyle="1" w:styleId="Char6">
    <w:name w:val="脚注文本 Char"/>
    <w:link w:val="af8"/>
    <w:rsid w:val="0081222E"/>
    <w:rPr>
      <w:kern w:val="2"/>
      <w:sz w:val="18"/>
      <w:szCs w:val="18"/>
    </w:rPr>
  </w:style>
  <w:style w:type="paragraph" w:styleId="7">
    <w:name w:val="toc 7"/>
    <w:basedOn w:val="a"/>
    <w:next w:val="a"/>
    <w:rsid w:val="0081222E"/>
    <w:pPr>
      <w:ind w:left="1260"/>
      <w:jc w:val="left"/>
    </w:pPr>
    <w:rPr>
      <w:sz w:val="18"/>
      <w:szCs w:val="18"/>
    </w:rPr>
  </w:style>
  <w:style w:type="paragraph" w:styleId="af9">
    <w:name w:val="annotation subject"/>
    <w:basedOn w:val="af3"/>
    <w:next w:val="af3"/>
    <w:link w:val="Char7"/>
    <w:rsid w:val="0081222E"/>
    <w:rPr>
      <w:b/>
      <w:bCs/>
    </w:rPr>
  </w:style>
  <w:style w:type="character" w:customStyle="1" w:styleId="Char7">
    <w:name w:val="批注主题 Char"/>
    <w:link w:val="af9"/>
    <w:rsid w:val="0081222E"/>
    <w:rPr>
      <w:b/>
      <w:bCs/>
      <w:kern w:val="2"/>
      <w:sz w:val="21"/>
      <w:szCs w:val="21"/>
    </w:rPr>
  </w:style>
  <w:style w:type="paragraph" w:customStyle="1" w:styleId="afa">
    <w:name w:val="段落正文"/>
    <w:basedOn w:val="a"/>
    <w:rsid w:val="0081222E"/>
    <w:pPr>
      <w:spacing w:line="300" w:lineRule="auto"/>
      <w:ind w:firstLineChars="200" w:firstLine="482"/>
    </w:pPr>
    <w:rPr>
      <w:sz w:val="24"/>
    </w:rPr>
  </w:style>
  <w:style w:type="paragraph" w:customStyle="1" w:styleId="CharChar0">
    <w:name w:val="Char Char"/>
    <w:basedOn w:val="a"/>
    <w:autoRedefine/>
    <w:rsid w:val="0081222E"/>
    <w:rPr>
      <w:rFonts w:ascii="仿宋_GB2312" w:eastAsia="仿宋_GB2312"/>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90981">
      <w:bodyDiv w:val="1"/>
      <w:marLeft w:val="0"/>
      <w:marRight w:val="0"/>
      <w:marTop w:val="0"/>
      <w:marBottom w:val="0"/>
      <w:divBdr>
        <w:top w:val="none" w:sz="0" w:space="0" w:color="auto"/>
        <w:left w:val="none" w:sz="0" w:space="0" w:color="auto"/>
        <w:bottom w:val="none" w:sz="0" w:space="0" w:color="auto"/>
        <w:right w:val="none" w:sz="0" w:space="0" w:color="auto"/>
      </w:divBdr>
    </w:div>
    <w:div w:id="1882278573">
      <w:bodyDiv w:val="1"/>
      <w:marLeft w:val="0"/>
      <w:marRight w:val="0"/>
      <w:marTop w:val="0"/>
      <w:marBottom w:val="0"/>
      <w:divBdr>
        <w:top w:val="none" w:sz="0" w:space="0" w:color="auto"/>
        <w:left w:val="none" w:sz="0" w:space="0" w:color="auto"/>
        <w:bottom w:val="none" w:sz="0" w:space="0" w:color="auto"/>
        <w:right w:val="none" w:sz="0" w:space="0" w:color="auto"/>
      </w:divBdr>
    </w:div>
    <w:div w:id="1887449015">
      <w:bodyDiv w:val="1"/>
      <w:marLeft w:val="0"/>
      <w:marRight w:val="0"/>
      <w:marTop w:val="0"/>
      <w:marBottom w:val="0"/>
      <w:divBdr>
        <w:top w:val="none" w:sz="0" w:space="0" w:color="auto"/>
        <w:left w:val="none" w:sz="0" w:space="0" w:color="auto"/>
        <w:bottom w:val="none" w:sz="0" w:space="0" w:color="auto"/>
        <w:right w:val="none" w:sz="0" w:space="0" w:color="auto"/>
      </w:divBdr>
    </w:div>
    <w:div w:id="2119834871">
      <w:bodyDiv w:val="1"/>
      <w:marLeft w:val="0"/>
      <w:marRight w:val="0"/>
      <w:marTop w:val="0"/>
      <w:marBottom w:val="0"/>
      <w:divBdr>
        <w:top w:val="none" w:sz="0" w:space="0" w:color="auto"/>
        <w:left w:val="none" w:sz="0" w:space="0" w:color="auto"/>
        <w:bottom w:val="none" w:sz="0" w:space="0" w:color="auto"/>
        <w:right w:val="none" w:sz="0" w:space="0" w:color="auto"/>
      </w:divBdr>
    </w:div>
    <w:div w:id="21248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895</Words>
  <Characters>5105</Characters>
  <Application>Microsoft Office Word</Application>
  <DocSecurity>0</DocSecurity>
  <Lines>42</Lines>
  <Paragraphs>11</Paragraphs>
  <ScaleCrop>false</ScaleCrop>
  <Company>szzjzz</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dc:title>
  <dc:creator>办公室 李海鹰</dc:creator>
  <cp:lastModifiedBy>Meo</cp:lastModifiedBy>
  <cp:revision>5</cp:revision>
  <cp:lastPrinted>2014-09-15T02:18:00Z</cp:lastPrinted>
  <dcterms:created xsi:type="dcterms:W3CDTF">2014-09-17T07:08:00Z</dcterms:created>
  <dcterms:modified xsi:type="dcterms:W3CDTF">2014-09-22T03:24:00Z</dcterms:modified>
</cp:coreProperties>
</file>