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beforeLines="50" w:after="120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物业管理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区域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台风、暴雨、雷电</w:t>
      </w:r>
    </w:p>
    <w:p>
      <w:pPr>
        <w:spacing w:before="120" w:beforeLines="50" w:after="120" w:after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应急预案</w:t>
      </w:r>
    </w:p>
    <w:p>
      <w:pPr>
        <w:spacing w:before="120" w:beforeLines="50" w:after="120" w:afterLines="50" w:line="360" w:lineRule="auto"/>
        <w:jc w:val="center"/>
        <w:outlineLvl w:val="1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示范文本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cs="宋体"/>
          <w:b/>
          <w:bCs w:val="0"/>
          <w:color w:val="000000"/>
          <w:kern w:val="0"/>
          <w:sz w:val="28"/>
          <w:szCs w:val="28"/>
        </w:rPr>
        <w:t>应急小组成员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总指挥：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副总指挥：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  <w:t>安保组：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  <w:t>联络组：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  <w:t>保洁组：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eastAsia="zh-CN"/>
        </w:rPr>
        <w:t>工程组：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台风、暴雨、雷电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应急处理程序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台风</w:t>
      </w:r>
      <w:r>
        <w:rPr>
          <w:rFonts w:hint="eastAsia" w:ascii="宋体" w:hAnsi="宋体" w:eastAsia="宋体" w:cs="宋体"/>
          <w:sz w:val="28"/>
          <w:szCs w:val="28"/>
        </w:rPr>
        <w:t>应急处理程序</w:t>
      </w:r>
    </w:p>
    <w:tbl>
      <w:tblPr>
        <w:tblStyle w:val="8"/>
        <w:tblW w:w="8783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18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8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任务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负责人员及行动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发现与报告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天气预报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深圳市气象台发布台风及暴雨信号。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  <w:r>
              <w:rPr>
                <w:rFonts w:hint="eastAsia"/>
                <w:sz w:val="24"/>
              </w:rPr>
              <w:t>报告气象情况，通知</w:t>
            </w: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及相关</w:t>
            </w:r>
            <w:r>
              <w:rPr>
                <w:rFonts w:hint="eastAsia"/>
                <w:sz w:val="24"/>
                <w:lang w:eastAsia="zh-CN"/>
              </w:rPr>
              <w:t>小组</w:t>
            </w:r>
            <w:r>
              <w:rPr>
                <w:rFonts w:hint="eastAsia"/>
                <w:sz w:val="24"/>
              </w:rPr>
              <w:t>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台风白色预警信号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成立临时指挥中心，现场指挥防风工作，落实防台风的具体工作。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召集各</w:t>
            </w:r>
            <w:r>
              <w:rPr>
                <w:rFonts w:hint="eastAsia" w:ascii="宋体" w:hAnsi="宋体"/>
                <w:sz w:val="24"/>
                <w:lang w:eastAsia="zh-CN"/>
              </w:rPr>
              <w:t>组组长</w:t>
            </w:r>
            <w:r>
              <w:rPr>
                <w:rFonts w:hint="eastAsia" w:ascii="宋体" w:hAnsi="宋体"/>
                <w:sz w:val="24"/>
              </w:rPr>
              <w:t>部署防台风工作。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带领各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到所管辖物业彻底检查防御情况，夜间安排相关人员值班。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安保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负责安</w:t>
            </w:r>
            <w:r>
              <w:rPr>
                <w:rFonts w:hint="eastAsia" w:ascii="宋体" w:hAnsi="宋体"/>
                <w:color w:val="000000"/>
                <w:sz w:val="24"/>
              </w:rPr>
              <w:t>排安保员</w:t>
            </w:r>
            <w:r>
              <w:rPr>
                <w:rFonts w:hint="eastAsia" w:ascii="宋体" w:hAnsi="宋体"/>
                <w:sz w:val="24"/>
              </w:rPr>
              <w:t>将公共部位所有门窗检查一遍，确保每一个窗户关紧，以防意外。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检查管理处各建筑物及外围易动物体并固定好，将除紧急出口外的所有玻璃门、防火门锁好。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检查周围环境和公共设备设施的情况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做好防御措施。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保洁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保洁员要对排水沟进行彻底检查和清扫。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保洁员检查排水沟确保其畅通，加固所有树木或用绳索捆好，将盆栽之花卉移至低处隐蔽角落。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在各建筑物大堂出入口铺好地垫，做好防滑措施。</w:t>
            </w:r>
          </w:p>
          <w:p>
            <w:pPr>
              <w:numPr>
                <w:ilvl w:val="0"/>
                <w:numId w:val="3"/>
              </w:numPr>
              <w:rPr>
                <w:rFonts w:ascii="宋体"/>
              </w:rPr>
            </w:pPr>
            <w:r>
              <w:rPr>
                <w:rFonts w:hint="eastAsia"/>
                <w:sz w:val="24"/>
              </w:rPr>
              <w:t>备好</w:t>
            </w:r>
            <w:r>
              <w:rPr>
                <w:rFonts w:hint="eastAsia" w:ascii="宋体"/>
                <w:sz w:val="24"/>
              </w:rPr>
              <w:t>沙包、麻绳、水桶等用具。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安排客服中心发放通知住户，提示做好防台风及暴雨的准备，关好门窗。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做好外围设施设备的检查，紧固工作。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备好应急工具及应急物资。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台风蓝色预警信号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密切关注气象台发布的天气预报，了解台风到来时间。</w:t>
            </w:r>
            <w:r>
              <w:rPr>
                <w:rFonts w:hint="eastAsia"/>
                <w:sz w:val="24"/>
              </w:rPr>
              <w:t>通知</w:t>
            </w: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及相关</w:t>
            </w:r>
            <w:r>
              <w:rPr>
                <w:rFonts w:hint="eastAsia"/>
                <w:sz w:val="24"/>
                <w:lang w:eastAsia="zh-CN"/>
              </w:rPr>
              <w:t>小组</w:t>
            </w:r>
            <w:r>
              <w:rPr>
                <w:rFonts w:hint="eastAsia"/>
                <w:sz w:val="24"/>
              </w:rPr>
              <w:t>做好准备。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通知各单位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住户关闭门、窗户，并检查关闭是否牢固。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注意收听广播和电视随播、增播、报道热带气旋的最新消息和有关抗风通知。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负责现场指挥，</w:t>
            </w:r>
            <w:r>
              <w:rPr>
                <w:rFonts w:hint="eastAsia"/>
                <w:sz w:val="24"/>
                <w:lang w:eastAsia="zh-CN"/>
              </w:rPr>
              <w:t>副总指挥</w:t>
            </w:r>
            <w:r>
              <w:rPr>
                <w:rFonts w:hint="eastAsia"/>
                <w:sz w:val="24"/>
              </w:rPr>
              <w:t>为现场指挥第二责任人</w:t>
            </w:r>
            <w:r>
              <w:rPr>
                <w:rFonts w:hint="eastAsia"/>
                <w:sz w:val="24"/>
                <w:lang w:eastAsia="zh-CN"/>
              </w:rPr>
              <w:t>，总指挥</w:t>
            </w:r>
            <w:r>
              <w:rPr>
                <w:rFonts w:hint="eastAsia"/>
                <w:sz w:val="24"/>
              </w:rPr>
              <w:t>未到现场前</w:t>
            </w:r>
            <w:r>
              <w:rPr>
                <w:rFonts w:hint="eastAsia"/>
                <w:sz w:val="24"/>
                <w:lang w:eastAsia="zh-CN"/>
              </w:rPr>
              <w:t>由副总指挥</w:t>
            </w:r>
            <w:r>
              <w:rPr>
                <w:rFonts w:hint="eastAsia"/>
                <w:sz w:val="24"/>
              </w:rPr>
              <w:t>负责。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副总指挥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通知各小组按照各自职责开展相应的工作。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带领各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到所管辖物业彻底检查防御情况，夜间安排相关人员值班。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副总指挥</w:t>
            </w:r>
            <w:r>
              <w:rPr>
                <w:rFonts w:hint="eastAsia"/>
                <w:sz w:val="24"/>
              </w:rPr>
              <w:t>未到达现场前</w:t>
            </w:r>
            <w:r>
              <w:rPr>
                <w:rFonts w:hint="eastAsia"/>
                <w:sz w:val="24"/>
                <w:lang w:eastAsia="zh-CN"/>
              </w:rPr>
              <w:t>，安保组组长</w:t>
            </w:r>
            <w:r>
              <w:rPr>
                <w:rFonts w:hint="eastAsia"/>
                <w:sz w:val="24"/>
              </w:rPr>
              <w:t>为现场责任人，临时指挥现场工作。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中止户外一切高空作业。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检查停车场和停放车辆，确保各停放车辆的车窗关闭；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检查、保证消防设备及系统的可用性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检查、保证应急抽水泵到预设现场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检查电梯房/施工电梯或卷扬机防雨措施良好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将停车场的高架照明灯降下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保洁组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将露于阳台的花盆及其他可能被风吹走的物品移入室内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进一步清理松散物的，加固户外堆放物件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台风黄色预警信号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提醒业主或物业使用人不要在迎风的窗户旁站立。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提醒业主</w:t>
            </w:r>
            <w:r>
              <w:rPr>
                <w:rFonts w:hint="eastAsia"/>
                <w:sz w:val="24"/>
              </w:rPr>
              <w:t>移走在风口位的家具及贵重物品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再次检查应急组织人员的到岗情况。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在大风到达前终止一切户外施工活动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提醒</w:t>
            </w:r>
            <w:r>
              <w:rPr>
                <w:rFonts w:hint="eastAsia"/>
                <w:sz w:val="24"/>
              </w:rPr>
              <w:t>危险地带和危房人员应到避险场所避风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切断霓虹灯招牌及危险的室外电源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严密监视台风对设备/设施的影响，出现险情时及时撤离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台风橙色、红色色预警信号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当台风中心经过当地时，风力会减到很小或静止一段时间，提醒广大业主或物业使用人，切记强风将会转向突然吹袭，应继续留在安全处避风。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总指挥应当要求</w:t>
            </w:r>
            <w:r>
              <w:rPr>
                <w:rFonts w:hint="eastAsia"/>
                <w:sz w:val="24"/>
              </w:rPr>
              <w:t>除值班人员坚守岗位外，其他所有人员在原地待命，不得外出，远离迎风门窗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当门窗被风损毁时，应待风力没有威胁时再行安装。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后期处置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清点损坏物品及门窗，做好记录，上报管理处。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清理设施设备是否有损坏，组织及时维修，并将受损设备设施及运行情况统计上报。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恢复有关设施设备的正常运行等。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保洁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做好台风及暴雨后的清扫及清理工作。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做好解释及安抚善后工作。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负责指挥现场善后工作。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应急小组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组织事件分析，并提出处理报告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暴雨</w:t>
      </w:r>
      <w:r>
        <w:rPr>
          <w:rFonts w:hint="eastAsia" w:ascii="宋体" w:hAnsi="宋体" w:eastAsia="宋体" w:cs="宋体"/>
          <w:sz w:val="28"/>
          <w:szCs w:val="28"/>
        </w:rPr>
        <w:t>应急处理程序</w:t>
      </w:r>
    </w:p>
    <w:tbl>
      <w:tblPr>
        <w:tblStyle w:val="8"/>
        <w:tblW w:w="8783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18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8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任务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负责人员及行动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发现与报告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天气预报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深圳市气象台发布台风及暴雨信号。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联络组组长</w:t>
            </w:r>
            <w:r>
              <w:rPr>
                <w:rFonts w:hint="eastAsia"/>
                <w:sz w:val="24"/>
              </w:rPr>
              <w:t>报告气象情况，通知</w:t>
            </w: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及相关</w:t>
            </w:r>
            <w:r>
              <w:rPr>
                <w:rFonts w:hint="eastAsia"/>
                <w:sz w:val="24"/>
                <w:lang w:eastAsia="zh-CN"/>
              </w:rPr>
              <w:t>小组</w:t>
            </w:r>
            <w:r>
              <w:rPr>
                <w:rFonts w:hint="eastAsia"/>
                <w:sz w:val="24"/>
              </w:rPr>
              <w:t>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应急准备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成立临时指挥中心，现场指挥</w:t>
            </w:r>
            <w:r>
              <w:rPr>
                <w:rFonts w:hint="eastAsia" w:ascii="宋体" w:hAnsi="宋体"/>
                <w:sz w:val="24"/>
                <w:lang w:eastAsia="zh-CN"/>
              </w:rPr>
              <w:t>暴雨</w:t>
            </w:r>
            <w:r>
              <w:rPr>
                <w:rFonts w:hint="eastAsia" w:ascii="宋体" w:hAnsi="宋体"/>
                <w:sz w:val="24"/>
              </w:rPr>
              <w:t>工作，落实防暴雨的具体工作。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召集各</w:t>
            </w:r>
            <w:r>
              <w:rPr>
                <w:rFonts w:hint="eastAsia" w:ascii="宋体" w:hAnsi="宋体"/>
                <w:sz w:val="24"/>
                <w:lang w:eastAsia="zh-CN"/>
              </w:rPr>
              <w:t>组组长</w:t>
            </w:r>
            <w:r>
              <w:rPr>
                <w:rFonts w:hint="eastAsia" w:ascii="宋体" w:hAnsi="宋体"/>
                <w:sz w:val="24"/>
              </w:rPr>
              <w:t>部署防</w:t>
            </w:r>
            <w:r>
              <w:rPr>
                <w:rFonts w:hint="eastAsia" w:ascii="宋体" w:hAnsi="宋体"/>
                <w:sz w:val="24"/>
                <w:lang w:eastAsia="zh-CN"/>
              </w:rPr>
              <w:t>暴雨</w:t>
            </w:r>
            <w:r>
              <w:rPr>
                <w:rFonts w:hint="eastAsia" w:ascii="宋体" w:hAnsi="宋体"/>
                <w:sz w:val="24"/>
              </w:rPr>
              <w:t>工作。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带领各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到所管辖物业彻底检查防御情况，夜间安排相关人员值班。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安保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负责安</w:t>
            </w:r>
            <w:r>
              <w:rPr>
                <w:rFonts w:hint="eastAsia" w:ascii="宋体" w:hAnsi="宋体"/>
                <w:color w:val="000000"/>
                <w:sz w:val="24"/>
              </w:rPr>
              <w:t>排安保员将</w:t>
            </w:r>
            <w:r>
              <w:rPr>
                <w:rFonts w:hint="eastAsia" w:ascii="宋体" w:hAnsi="宋体"/>
                <w:sz w:val="24"/>
              </w:rPr>
              <w:t>公共部位所有门窗检查一遍，确保每一个窗户关紧，以防意外。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检查管理处各建筑物及外围易动物体并固定好，将除紧急出口外的所有玻璃门、防火门锁好。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检查周围环境和公共设备设施的情况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做好防御措施。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保洁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保洁员要对排水沟进行彻底检查和清扫。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保洁员检查排水沟确保其畅通，加固所有树木或用绳索捆好，将盆栽之花卉移至低处隐蔽角落。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在各建筑物大堂出入口铺好地垫，做好防滑措施。</w:t>
            </w:r>
          </w:p>
          <w:p>
            <w:pPr>
              <w:numPr>
                <w:ilvl w:val="0"/>
                <w:numId w:val="3"/>
              </w:numPr>
              <w:rPr>
                <w:rFonts w:ascii="宋体"/>
              </w:rPr>
            </w:pPr>
            <w:r>
              <w:rPr>
                <w:rFonts w:hint="eastAsia"/>
                <w:sz w:val="24"/>
              </w:rPr>
              <w:t>备好</w:t>
            </w:r>
            <w:r>
              <w:rPr>
                <w:rFonts w:hint="eastAsia" w:ascii="宋体"/>
                <w:sz w:val="24"/>
              </w:rPr>
              <w:t>沙包、麻绳、水桶等用具。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安排客服中心发放通知住户，提示做好暴雨的准备，关好门窗。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做好外围设施设备的检查，紧固工作。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备好应急工具及应急物资。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黄色暴雨预警信号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要注意广播、电视有关暴雨信息的最新广播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负责现场指挥，</w:t>
            </w:r>
            <w:r>
              <w:rPr>
                <w:rFonts w:hint="eastAsia"/>
                <w:sz w:val="24"/>
                <w:lang w:eastAsia="zh-CN"/>
              </w:rPr>
              <w:t>副总指挥</w:t>
            </w:r>
            <w:r>
              <w:rPr>
                <w:rFonts w:hint="eastAsia"/>
                <w:sz w:val="24"/>
              </w:rPr>
              <w:t>为现场指挥第二责任人</w:t>
            </w:r>
            <w:r>
              <w:rPr>
                <w:rFonts w:hint="eastAsia"/>
                <w:sz w:val="24"/>
                <w:lang w:eastAsia="zh-CN"/>
              </w:rPr>
              <w:t>，总指挥</w:t>
            </w:r>
            <w:r>
              <w:rPr>
                <w:rFonts w:hint="eastAsia"/>
                <w:sz w:val="24"/>
              </w:rPr>
              <w:t>未到现场前</w:t>
            </w:r>
            <w:r>
              <w:rPr>
                <w:rFonts w:hint="eastAsia"/>
                <w:sz w:val="24"/>
                <w:lang w:eastAsia="zh-CN"/>
              </w:rPr>
              <w:t>由副总指挥</w:t>
            </w:r>
            <w:r>
              <w:rPr>
                <w:rFonts w:hint="eastAsia"/>
                <w:sz w:val="24"/>
              </w:rPr>
              <w:t>负责。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副总指挥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通知各小组按照各自职责开展相应的工作。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带领各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到所管辖物业彻底检查防御情况，夜间安排相关人员值班。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窗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天台等易进雨的设施，收盖露天存放的物品，疏散低洼易浸地区物资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发现险情，在采取了安全措施的情况下，组织抢险。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检查应急排水设备的可用性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保洁组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检查排水设施或通道的可用性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橙色暴雨预警信号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提醒业主或物业使用人应考虑天气情况，尽量减少外出。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再次检查应急组织人员的到岗情况。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暂停在空矿地方的户外作业；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发现险情或收到求救信号</w:t>
            </w:r>
            <w:r>
              <w:rPr>
                <w:rFonts w:hint="eastAsia"/>
                <w:sz w:val="24"/>
              </w:rPr>
              <w:t>，在采取了安全措施的情况下，组织</w:t>
            </w:r>
            <w:r>
              <w:rPr>
                <w:rFonts w:hint="eastAsia"/>
                <w:sz w:val="24"/>
                <w:lang w:eastAsia="zh-CN"/>
              </w:rPr>
              <w:t>救援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检查户外电气设备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临时电气设备的抗风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抗雨措施；切断低洼地带有危险的室外电源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红色暴雨色预警信号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提醒业主和物业使用人留在室内，不要外出活动，不要停留低洼地带或可能出现严重水淹地域。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接到求救电话或信号立即报告总指挥。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  <w:lang w:val="en-US" w:eastAsia="zh-CN"/>
              </w:rPr>
              <w:t>/副总指挥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险情发展、危机范围广，局面无法控制，应及时向政府相关部门求救。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中止一切户外作业。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对于低洼地带或严重水淹地域的人员进行疏散，到安全地方暂避。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接到报警信号</w:t>
            </w:r>
            <w:r>
              <w:rPr>
                <w:rFonts w:hint="eastAsia"/>
                <w:sz w:val="24"/>
              </w:rPr>
              <w:t>，在采取了安全措施的情况下，组织</w:t>
            </w:r>
            <w:r>
              <w:rPr>
                <w:rFonts w:hint="eastAsia"/>
                <w:sz w:val="24"/>
                <w:lang w:eastAsia="zh-CN"/>
              </w:rPr>
              <w:t>救援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420"/>
              </w:tabs>
              <w:spacing w:line="280" w:lineRule="exact"/>
              <w:ind w:left="0" w:firstLine="0"/>
            </w:pPr>
          </w:p>
        </w:tc>
        <w:tc>
          <w:tcPr>
            <w:tcW w:w="1418" w:type="dxa"/>
            <w:vAlign w:val="center"/>
          </w:tcPr>
          <w:p>
            <w:pPr>
              <w:numPr>
                <w:numId w:val="0"/>
              </w:numPr>
              <w:spacing w:line="280" w:lineRule="exact"/>
              <w:ind w:lef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发现险情，在采取了安全措施的情况下，应组织抢险。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后期处置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清点损坏物品及门窗，做好记录，上报管理处。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清理设施设备是否有损坏，组织及时维修，并将受损设备设施及运行情况统计上报。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恢复有关设施设备的正常运行等。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保洁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做好台风及暴雨后的清扫及清理工作。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做好解释及安抚善后工作。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负责指挥现场善后工作。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应急小组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组织事件分析，并提出处理报告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雷电</w:t>
      </w:r>
      <w:r>
        <w:rPr>
          <w:rFonts w:hint="eastAsia" w:ascii="宋体" w:hAnsi="宋体" w:eastAsia="宋体" w:cs="宋体"/>
          <w:sz w:val="28"/>
          <w:szCs w:val="28"/>
        </w:rPr>
        <w:t>应急处理程序</w:t>
      </w:r>
    </w:p>
    <w:tbl>
      <w:tblPr>
        <w:tblStyle w:val="8"/>
        <w:tblW w:w="8783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18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8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任务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负责人员及行动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发现与报告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天气预报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深圳市气象台发布台风及暴雨信号。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联络组组长</w:t>
            </w:r>
            <w:r>
              <w:rPr>
                <w:rFonts w:hint="eastAsia"/>
                <w:sz w:val="24"/>
              </w:rPr>
              <w:t>报告气象情况，通知</w:t>
            </w:r>
            <w:r>
              <w:rPr>
                <w:rFonts w:hint="eastAsia"/>
                <w:sz w:val="24"/>
                <w:lang w:eastAsia="zh-CN"/>
              </w:rPr>
              <w:t>总指挥</w:t>
            </w:r>
            <w:r>
              <w:rPr>
                <w:rFonts w:hint="eastAsia"/>
                <w:sz w:val="24"/>
              </w:rPr>
              <w:t>及相关</w:t>
            </w:r>
            <w:r>
              <w:rPr>
                <w:rFonts w:hint="eastAsia"/>
                <w:sz w:val="24"/>
                <w:lang w:eastAsia="zh-CN"/>
              </w:rPr>
              <w:t>小组</w:t>
            </w:r>
            <w:r>
              <w:rPr>
                <w:rFonts w:hint="eastAsia"/>
                <w:sz w:val="24"/>
              </w:rPr>
              <w:t>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应急准备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成立临时指挥中心，现场指挥防</w:t>
            </w:r>
            <w:r>
              <w:rPr>
                <w:rFonts w:hint="eastAsia" w:ascii="宋体" w:hAnsi="宋体"/>
                <w:sz w:val="24"/>
                <w:lang w:eastAsia="zh-CN"/>
              </w:rPr>
              <w:t>雷</w:t>
            </w:r>
            <w:r>
              <w:rPr>
                <w:rFonts w:hint="eastAsia" w:ascii="宋体" w:hAnsi="宋体"/>
                <w:sz w:val="24"/>
              </w:rPr>
              <w:t>工作，落实防</w:t>
            </w:r>
            <w:r>
              <w:rPr>
                <w:rFonts w:hint="eastAsia" w:ascii="宋体" w:hAnsi="宋体"/>
                <w:sz w:val="24"/>
                <w:lang w:eastAsia="zh-CN"/>
              </w:rPr>
              <w:t>雷电</w:t>
            </w:r>
            <w:r>
              <w:rPr>
                <w:rFonts w:hint="eastAsia" w:ascii="宋体" w:hAnsi="宋体"/>
                <w:sz w:val="24"/>
              </w:rPr>
              <w:t>的具体工作。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召集各</w:t>
            </w:r>
            <w:r>
              <w:rPr>
                <w:rFonts w:hint="eastAsia" w:ascii="宋体" w:hAnsi="宋体"/>
                <w:sz w:val="24"/>
                <w:lang w:eastAsia="zh-CN"/>
              </w:rPr>
              <w:t>组组长</w:t>
            </w:r>
            <w:r>
              <w:rPr>
                <w:rFonts w:hint="eastAsia" w:ascii="宋体" w:hAnsi="宋体"/>
                <w:sz w:val="24"/>
              </w:rPr>
              <w:t>部署防台风</w:t>
            </w:r>
            <w:r>
              <w:rPr>
                <w:rFonts w:hint="eastAsia" w:ascii="宋体" w:hAnsi="宋体"/>
                <w:sz w:val="24"/>
                <w:lang w:eastAsia="zh-CN"/>
              </w:rPr>
              <w:t>、暴雨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  <w:lang w:eastAsia="zh-CN"/>
              </w:rPr>
              <w:t>雷电</w:t>
            </w:r>
            <w:r>
              <w:rPr>
                <w:rFonts w:hint="eastAsia" w:ascii="宋体" w:hAnsi="宋体"/>
                <w:sz w:val="24"/>
              </w:rPr>
              <w:t>工作。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总指挥</w:t>
            </w:r>
            <w:r>
              <w:rPr>
                <w:rFonts w:hint="eastAsia" w:ascii="宋体" w:hAnsi="宋体"/>
                <w:sz w:val="24"/>
              </w:rPr>
              <w:t>带领各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到所管辖物业彻底检查防御情况，夜间安排相关人员值班。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工程组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提前对防雷接地设施进行检查，保证正常运行。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安保组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疏散公共区域人群，停止户外活动。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联络组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通知业主和物业使用人留在室内。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后期处置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安保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清点损坏物品及</w:t>
            </w:r>
            <w:r>
              <w:rPr>
                <w:rFonts w:hint="eastAsia"/>
                <w:sz w:val="24"/>
                <w:lang w:eastAsia="zh-CN"/>
              </w:rPr>
              <w:t>设备</w:t>
            </w:r>
            <w:r>
              <w:rPr>
                <w:rFonts w:hint="eastAsia"/>
                <w:sz w:val="24"/>
              </w:rPr>
              <w:t>，做好记录，上报管理处。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清理设施设备是否有损坏，组织及时维修，并将受损设备设施及运行情况统计上报。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恢复有关设施设备的正常运行等。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保洁</w:t>
            </w:r>
            <w:r>
              <w:rPr>
                <w:rFonts w:hint="eastAsia"/>
                <w:sz w:val="24"/>
                <w:lang w:eastAsia="zh-CN"/>
              </w:rPr>
              <w:t>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做好</w:t>
            </w:r>
            <w:r>
              <w:rPr>
                <w:rFonts w:hint="eastAsia"/>
                <w:sz w:val="24"/>
                <w:lang w:eastAsia="zh-CN"/>
              </w:rPr>
              <w:t>雷电</w:t>
            </w:r>
            <w:r>
              <w:rPr>
                <w:rFonts w:hint="eastAsia"/>
                <w:sz w:val="24"/>
              </w:rPr>
              <w:t>后的清扫及清理工作。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副总指挥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负责指挥现场善后工作。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应急小组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 w:ascii="Calibri" w:hAnsi="Calibri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组织事件分析，并提出处理报告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应急处理流程图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49" o:spid="_x0000_s1027" style="position:absolute;left:0;margin-left:288pt;margin-top:153.25pt;height:26.65pt;width:0.05pt;rotation:0f;z-index:25165926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1" o:spid="_x0000_s1028" style="position:absolute;left:0;margin-left:45pt;margin-top:153.25pt;height:26.65pt;width:0.05pt;rotation:0f;z-index:25166028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2" o:spid="_x0000_s1029" style="position:absolute;left:0;margin-left:216pt;margin-top:133.3pt;height:0.05pt;width:26.85pt;rotation:0f;z-index:25166131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3" o:spid="_x0000_s1030" style="position:absolute;left:0;flip:x;margin-left:90pt;margin-top:133.3pt;height:0.05pt;width:36pt;rotation:0f;z-index:25166233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4" o:spid="_x0000_s1031" style="position:absolute;left:0;margin-left:171pt;margin-top:100pt;height:20pt;width:0.05pt;rotation:0f;z-index:25166336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5" o:spid="_x0000_s1032" style="position:absolute;left:0;flip:x;margin-left:225pt;margin-top:80.05pt;height:0.05pt;width:27pt;rotation:0f;z-index:25166438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6" o:spid="_x0000_s1033" style="position:absolute;left:0;margin-left:81pt;margin-top:86.7pt;height:0.05pt;width:27pt;rotation:0f;z-index:25166540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7" o:spid="_x0000_s1034" style="position:absolute;left:0;margin-left:171pt;margin-top:46.75pt;height:20pt;width:0.05pt;rotation:0f;z-index:25166643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58" o:spid="_x0000_s1035" style="position:absolute;left:0;margin-left:0pt;margin-top:313pt;height:53.25pt;width:81pt;rotation:0f;z-index:25166745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发展情况与信息及时报告指挥中心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59" o:spid="_x0000_s1036" style="position:absolute;left:0;margin-left:126pt;margin-top:120pt;height:33.25pt;width:90pt;rotation:0f;z-index:25167052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启动应急预案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60" o:spid="_x0000_s1037" style="position:absolute;left:0;margin-left:243pt;margin-top:120pt;height:33.25pt;width:90pt;rotation:0f;z-index:25167155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</w:pPr>
                  <w:r>
                    <w:rPr>
                      <w:rFonts w:hint="eastAsia" w:ascii="宋体" w:hAnsi="宋体"/>
                      <w:sz w:val="24"/>
                    </w:rPr>
                    <w:t>自然灾害事件紧急应急措施</w:t>
                  </w:r>
                </w:p>
                <w:p>
                  <w:pPr>
                    <w:ind w:left="240" w:right="240"/>
                  </w:pP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61" o:spid="_x0000_s1038" style="position:absolute;left:0;margin-left:0pt;margin-top:120pt;height:33.25pt;width:90pt;rotation:0f;z-index:25167257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自然灾害事件预防措施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62" o:spid="_x0000_s1039" style="position:absolute;left:0;margin-left:252pt;margin-top:66.75pt;height:33.25pt;width:72pt;rotation:0f;z-index:25167360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ind w:right="53" w:rightChar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现象观察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63" o:spid="_x0000_s1040" style="position:absolute;left:0;margin-left:9pt;margin-top:66.75pt;height:33.25pt;width:72pt;rotation:0f;z-index:25167462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ind w:right="53" w:rightChar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住户反映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64" o:spid="_x0000_s1041" style="position:absolute;left:0;margin-left:107.85pt;margin-top:65.15pt;height:34.85pt;width:117pt;rotation:0f;z-index:25167564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服务</w:t>
                  </w:r>
                  <w:r>
                    <w:rPr>
                      <w:rFonts w:hint="eastAsia" w:ascii="宋体" w:hAnsi="宋体"/>
                      <w:sz w:val="24"/>
                    </w:rPr>
                    <w:t>中心</w:t>
                  </w:r>
                </w:p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总指挥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5" o:spid="_x0000_s1042" style="position:absolute;left:0;margin-left:288pt;margin-top:267.05pt;height:19.95pt;width:0.05pt;rotation:0f;z-index:25167667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6" o:spid="_x0000_s1043" style="position:absolute;left:0;margin-left:81pt;margin-top:339pt;height:0.05pt;width:72pt;rotation:0f;z-index:25167769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7" o:spid="_x0000_s1044" style="position:absolute;left:0;flip:y;margin-left:153pt;margin-top:193.7pt;height:144.65pt;width:0.05pt;rotation:0f;z-index:25167872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8" o:spid="_x0000_s1045" style="position:absolute;left:0;margin-left:153pt;margin-top:193.2pt;height:0.05pt;width:90pt;rotation:0f;z-index:25167974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9" o:spid="_x0000_s1046" style="position:absolute;left:0;margin-left:348.4pt;margin-top:287pt;height:20pt;width:0.05pt;rotation:0f;z-index:25168179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70" o:spid="_x0000_s1047" style="position:absolute;left:0;margin-left:222.4pt;margin-top:287pt;height:20pt;width:0.05pt;rotation:0f;z-index:25168281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71" o:spid="_x0000_s1048" style="position:absolute;left:0;margin-left:222.4pt;margin-top:287pt;height:0.05pt;width:126pt;rotation:0f;z-index:2516838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72" o:spid="_x0000_s1049" style="position:absolute;left:0;margin-left:45pt;margin-top:286.4pt;height:26.6pt;width:0.05pt;rotation:0f;z-index:25168588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73" o:spid="_x0000_s1050" style="position:absolute;left:0;margin-left:44.9pt;margin-top:216.35pt;height:23.45pt;width:0.1pt;rotation:0f;z-index:25168793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74" o:spid="_x0000_s1051" style="position:absolute;left:0;margin-left:0.75pt;margin-top:156.55pt;height:37.75pt;width:87.85pt;rotation:0f;z-index:25166950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right="-105" w:rightChars="-50" w:firstLine="240" w:firstLineChars="10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应急小组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group id="组合 75" o:spid="_x0000_s1052" style="position:absolute;left:0;margin-left:125.05pt;margin-top:429.65pt;height:197.1pt;width:181.4pt;rotation:0f;z-index:251693056;" coordorigin="6648,11788" coordsize="3628,3942">
            <o:lock v:ext="edit" position="f" selection="f" grouping="f" rotation="f" cropping="f" text="f" aspectratio="f"/>
            <v:shape id="流程图: 终止 37" o:spid="_x0000_s1053" type="#_x0000_t116" style="position:absolute;left:7496;top:15106;height:624;width:2015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结束</w:t>
                    </w:r>
                  </w:p>
                </w:txbxContent>
              </v:textbox>
            </v:shape>
            <v:line id="直接连接符 38" o:spid="_x0000_s1054" style="position:absolute;left:8503;top:14625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39" o:spid="_x0000_s1055" style="position:absolute;left:7539;top:14222;height:407;width:2016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事件总结报告</w:t>
                    </w:r>
                  </w:p>
                </w:txbxContent>
              </v:textbox>
            </v:rect>
            <v:rect id="矩形 40" o:spid="_x0000_s1056" style="position:absolute;left:7472;top:13347;height:407;width:2016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清理并做好记录</w:t>
                    </w:r>
                  </w:p>
                </w:txbxContent>
              </v:textbox>
            </v:rect>
            <v:line id="直接连接符 41" o:spid="_x0000_s1057" style="position:absolute;left:8503;top:13754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接连接符 42" o:spid="_x0000_s1058" style="position:absolute;left:8462;top:13065;height:312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椭圆 43" o:spid="_x0000_s1059" type="#_x0000_t3" style="position:absolute;left:7872;top:12441;height:605;width:1209;rotation:0f;" o:ole="f" fillcolor="#FFFFFF" filled="f" o:preferrelative="t" stroked="t" coordorigin="0,0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完成</w:t>
                    </w:r>
                  </w:p>
                </w:txbxContent>
              </v:textbox>
            </v:shape>
            <v:line id="直接连接符 44" o:spid="_x0000_s1060" style="position:absolute;left:10276;top:11788;height:312;width: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45" o:spid="_x0000_s1061" style="position:absolute;left:6648;top:11788;height:312;width: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46" o:spid="_x0000_s1062" style="position:absolute;left:8462;top:12100;height:312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接连接符 47" o:spid="_x0000_s1063" style="position:absolute;left:6648;top:12100;height:0;width:3628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87" o:spid="_x0000_s1064" style="position:absolute;left:0;margin-left:280.65pt;margin-top:339.75pt;height:89.9pt;width:137.6pt;rotation:0f;z-index:25168998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防止事件进一步扩大的措施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组织指挥人员疏散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随时报告现场情况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88" o:spid="_x0000_s1065" style="position:absolute;left:0;margin-left:87.85pt;margin-top:339.75pt;height:89.9pt;width:180.45pt;rotation:0f;z-index:2516889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公司领导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公司相应职能部门及主管领导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26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政府三防指挥部，劳动部门、报警</w:t>
                  </w:r>
                  <w:r>
                    <w:rPr>
                      <w:rFonts w:ascii="宋体" w:hAnsi="宋体"/>
                      <w:sz w:val="24"/>
                    </w:rPr>
                    <w:t>110</w:t>
                  </w:r>
                  <w:r>
                    <w:rPr>
                      <w:rFonts w:hint="eastAsia" w:ascii="宋体" w:hAnsi="宋体"/>
                      <w:sz w:val="24"/>
                    </w:rPr>
                    <w:t>，急救中心</w:t>
                  </w:r>
                  <w:r>
                    <w:rPr>
                      <w:rFonts w:ascii="宋体" w:hAnsi="宋体"/>
                      <w:sz w:val="24"/>
                    </w:rPr>
                    <w:t>110</w:t>
                  </w:r>
                  <w:r>
                    <w:rPr>
                      <w:rFonts w:hint="eastAsia" w:ascii="宋体" w:hAnsi="宋体"/>
                      <w:sz w:val="24"/>
                    </w:rPr>
                    <w:t>报警，供水、供电部门，其它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89" o:spid="_x0000_s1066" style="position:absolute;left:0;margin-left:292pt;margin-top:283.6pt;height:36.2pt;width:124.7pt;rotation:0f;z-index:25169408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根据事件性质，危害程度大小、局面控制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90" o:spid="_x0000_s1067" style="position:absolute;left:0;margin-left:162pt;margin-top:283.6pt;height:36.2pt;width:121.9pt;rotation:0f;z-index:25169510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险情发展、危及范围广，局面无法控制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91" o:spid="_x0000_s1068" style="position:absolute;left:0;margin-left:242.3pt;margin-top:208.85pt;height:34.85pt;width:105.6pt;rotation:0f;z-index:25168076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有险情或</w:t>
                  </w:r>
                </w:p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险情发生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92" o:spid="_x0000_s1069" style="position:absolute;left:0;margin-left:288pt;margin-top:189.75pt;height:19.1pt;width:0.05pt;rotation:0f;z-index:25168691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93" o:spid="_x0000_s1070" style="position:absolute;left:0;margin-left:0pt;margin-top:216.45pt;height:46.6pt;width:87.85pt;rotation:0f;z-index:25166848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60" w:lineRule="exact"/>
                    <w:ind w:left="-2" w:right="50" w:rightChars="24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危急源的观察现场的潜在隐患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94" o:spid="_x0000_s1071" style="position:absolute;left:0;margin-left:243pt;margin-top:156.55pt;height:33.25pt;width:104.9pt;rotation:0f;z-index:2516848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0.00pt,3.60pt,0.00pt,3.60pt">
              <w:txbxContent>
                <w:p>
                  <w:pPr>
                    <w:spacing w:line="260" w:lineRule="exact"/>
                    <w:ind w:right="50" w:rightChars="24" w:firstLine="480" w:firstLineChars="200"/>
                    <w:jc w:val="both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应急小组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ect id="文本框 95" o:spid="_x0000_s1072" style="position:absolute;left:0;margin-left:108pt;margin-top:-15.55pt;height:38.95pt;width:141.7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left="240" w:right="24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气象预报</w:t>
                  </w:r>
                </w:p>
                <w:p>
                  <w:pPr>
                    <w:ind w:left="178" w:leftChars="85" w:right="239" w:rightChars="114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台风、暴雨正面登陆</w:t>
                  </w:r>
                </w:p>
              </w:txbxContent>
            </v:textbox>
          </v:rect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96" o:spid="_x0000_s1073" style="position:absolute;left:0;margin-left:213.75pt;margin-top:319.8pt;height:19.95pt;width:0.05pt;rotation:0f;z-index:25169100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97" o:spid="_x0000_s1074" style="position:absolute;left:0;margin-left:357.4pt;margin-top:319.8pt;height:19.95pt;width:0.05pt;rotation:0f;z-index:25169203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="0" w:firstLine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40"/>
          <w:lang w:val="en-US" w:eastAsia="zh-CN" w:bidi="ar-SA"/>
        </w:rPr>
        <w:t>预防和预警机制</w:t>
      </w:r>
    </w:p>
    <w:p>
      <w:pPr>
        <w:widowControl w:val="0"/>
        <w:numPr>
          <w:numId w:val="0"/>
        </w:numPr>
        <w:adjustRightInd w:val="0"/>
        <w:snapToGrid w:val="0"/>
        <w:spacing w:line="360" w:lineRule="auto"/>
        <w:ind w:firstLine="281" w:firstLineChars="100"/>
        <w:jc w:val="both"/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  <w:t>一、事故预防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从降低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台风、暴雨、雷电灾害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损害的角度出发，应当采取以下安全措施：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应切实履行安全生产主体责任，组织各物业管理处加强隐患排查整治。除常规地下室、挡土墙、危险边坡、易倒树木等防台风检查外，还要检查广告牌、室外空调架、阳台花盆、雨棚屋顶等高坠隐患。能移动的设施设备应转移到安全地方，不能移动的要加固，来不及加固的要拉警戒线。临时建构筑物等存在风险隐患的场所，要及时采取有效措施排除隐患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（一）落实责任、建立责任制，重点工作落实到每一个岗位，确保物业管理区域内无死角监控，有效控制灾情，确保现场安全、稳定。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（二）全面开展巡逻、防控工作。采取人防、技防相结合的方式，充分发挥各种防控方式的综合能力，确保各项安全工作措施的落实，排查并消除各类灾害隐患，降低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台风、暴雨、雷电灾害的损害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，切实提高保障水平。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人防：物业管理区域内防灾救灾人人有责。发现安全隐患，或灾害发生要及时通报。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技防：物业管理区域内要配备有充足、必要的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台风、暴雨、雷电灾害防护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设备，物业管理单位需充分利用现有的设备，在区域内设置监控设备形成立体防控。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建立安全保卫工作例会制度。每季度由总指挥组织召开一次防灾救灾会议，定期分析作形势，总结经验教训，制定相应对策和措施，布置工作任务，确保工作组织落实、制度落实、责任落实，措施到位。</w:t>
      </w:r>
    </w:p>
    <w:p>
      <w:pPr>
        <w:widowControl w:val="0"/>
        <w:numPr>
          <w:numId w:val="0"/>
        </w:numPr>
        <w:adjustRightInd w:val="0"/>
        <w:snapToGrid w:val="0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  <w:t>二、事故预警</w:t>
      </w:r>
    </w:p>
    <w:p>
      <w:pPr>
        <w:widowControl w:val="0"/>
        <w:numPr>
          <w:numId w:val="0"/>
        </w:numPr>
        <w:adjustRightInd w:val="0"/>
        <w:snapToGrid w:val="0"/>
        <w:spacing w:line="360" w:lineRule="auto"/>
        <w:ind w:firstLine="562"/>
        <w:jc w:val="both"/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  <w:t>（一）应急准备措施</w:t>
      </w:r>
    </w:p>
    <w:p>
      <w:pPr>
        <w:pStyle w:val="10"/>
        <w:numPr>
          <w:numId w:val="0"/>
        </w:numPr>
        <w:adjustRightInd w:val="0"/>
        <w:snapToGrid w:val="0"/>
        <w:spacing w:after="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在台风、暴雨、雷电灾害发生前，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应急小组</w:t>
      </w:r>
      <w:r>
        <w:rPr>
          <w:rFonts w:hint="eastAsia" w:ascii="宋体" w:hAnsi="宋体" w:eastAsia="宋体" w:cs="宋体"/>
          <w:sz w:val="28"/>
          <w:szCs w:val="28"/>
        </w:rPr>
        <w:t>所有人员应对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物业管理区域内进行巡查，对可能会发生灾害的</w:t>
      </w:r>
      <w:r>
        <w:rPr>
          <w:rFonts w:hint="eastAsia" w:ascii="宋体" w:hAnsi="宋体" w:eastAsia="宋体" w:cs="宋体"/>
          <w:sz w:val="28"/>
          <w:szCs w:val="28"/>
        </w:rPr>
        <w:t>情况向立即向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应急小组领导</w:t>
      </w:r>
      <w:r>
        <w:rPr>
          <w:rFonts w:hint="eastAsia" w:ascii="宋体" w:hAnsi="宋体" w:eastAsia="宋体" w:cs="宋体"/>
          <w:sz w:val="28"/>
          <w:szCs w:val="28"/>
        </w:rPr>
        <w:t>报告，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应当在生活区内</w:t>
      </w:r>
      <w:r>
        <w:rPr>
          <w:rFonts w:hint="eastAsia" w:ascii="宋体" w:hAnsi="宋体" w:eastAsia="宋体" w:cs="宋体"/>
          <w:sz w:val="28"/>
          <w:szCs w:val="28"/>
        </w:rPr>
        <w:t>设置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相应的</w:t>
      </w:r>
      <w:r>
        <w:rPr>
          <w:rFonts w:hint="eastAsia" w:ascii="宋体" w:hAnsi="宋体" w:eastAsia="宋体" w:cs="宋体"/>
          <w:sz w:val="28"/>
          <w:szCs w:val="28"/>
        </w:rPr>
        <w:t>警示提示装置，并保证每天24小时有效，如遇突发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台风、暴雨、雷电灾害</w:t>
      </w:r>
      <w:r>
        <w:rPr>
          <w:rFonts w:hint="eastAsia" w:ascii="宋体" w:hAnsi="宋体" w:eastAsia="宋体" w:cs="宋体"/>
          <w:sz w:val="28"/>
          <w:szCs w:val="28"/>
        </w:rPr>
        <w:t>应启动警示提示装置，应急小组成员应立即就位，由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总指挥</w:t>
      </w:r>
      <w:r>
        <w:rPr>
          <w:rFonts w:hint="eastAsia" w:ascii="宋体" w:hAnsi="宋体" w:eastAsia="宋体" w:cs="宋体"/>
          <w:sz w:val="28"/>
          <w:szCs w:val="28"/>
        </w:rPr>
        <w:t>决定启动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台风、暴雨、雷电灾害</w:t>
      </w:r>
      <w:r>
        <w:rPr>
          <w:rFonts w:hint="eastAsia" w:ascii="宋体" w:hAnsi="宋体" w:eastAsia="宋体" w:cs="宋体"/>
          <w:sz w:val="28"/>
          <w:szCs w:val="28"/>
        </w:rPr>
        <w:t>应急预案。</w:t>
      </w:r>
    </w:p>
    <w:p>
      <w:pPr>
        <w:widowControl w:val="0"/>
        <w:numPr>
          <w:numId w:val="0"/>
        </w:numPr>
        <w:adjustRightInd w:val="0"/>
        <w:snapToGrid w:val="0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  <w:t>（二）预警分级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360" w:lineRule="auto"/>
        <w:ind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伴随台风、暴雨、雷电灾害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的发生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发生紧急情况时，物业服务工作人员</w:t>
      </w:r>
      <w:r>
        <w:rPr>
          <w:rFonts w:hint="eastAsia" w:ascii="宋体" w:hAnsi="宋体" w:eastAsia="宋体" w:cs="宋体"/>
          <w:sz w:val="28"/>
          <w:szCs w:val="28"/>
        </w:rPr>
        <w:t>都必须立即向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应急小组报告（如果灾害现场有安全隐患，</w:t>
      </w:r>
      <w:r>
        <w:rPr>
          <w:rFonts w:hint="eastAsia" w:ascii="宋体" w:hAnsi="宋体" w:eastAsia="宋体" w:cs="宋体"/>
          <w:sz w:val="28"/>
          <w:szCs w:val="28"/>
        </w:rPr>
        <w:t>应该脱离现场到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躲避</w:t>
      </w:r>
      <w:r>
        <w:rPr>
          <w:rFonts w:hint="eastAsia" w:ascii="宋体" w:hAnsi="宋体" w:eastAsia="宋体" w:cs="宋体"/>
          <w:sz w:val="28"/>
          <w:szCs w:val="28"/>
        </w:rPr>
        <w:t>安全区域后再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报告）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在确保自身安全的情况下派人查明情况</w:t>
      </w:r>
      <w:r>
        <w:rPr>
          <w:rFonts w:hint="eastAsia" w:ascii="宋体" w:hAnsi="宋体" w:eastAsia="宋体" w:cs="宋体"/>
          <w:sz w:val="28"/>
          <w:szCs w:val="28"/>
        </w:rPr>
        <w:t>并做好应急准备。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据《深圳市台风暴雨灾害公众防御指引（试行）》</w:t>
      </w:r>
    </w:p>
    <w:p>
      <w:pPr>
        <w:numPr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1.台风预警信号分为白、蓝、黄、橙、红5个级别，如下所示：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5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台风白色预警信号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pict>
                <v:shape id="图片 1" o:spid="_x0000_s1075" type="#_x0000_t75" style="height:30.45pt;width:34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为“注意级”信号，其含义为：48小时内可能受热带气旋影响。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台风蓝色预警信号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2" o:spid="_x0000_s1076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为“戒备级”信号，其含义为：24小时内可能或者已经受热带气旋影响,平均风力6级以上（或阵风8级以上）。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台风黄色预警信号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3" o:spid="_x0000_s1077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为“防御级”信号，其含义为：24小时内可能或者已经受热带气旋影响,平均风力8级以上（或阵风10级以上）。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台风橙色预警信号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4" o:spid="_x0000_s1078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为“紧急防御级”信号，其含义为：12小时内可能或者已经受热带气旋影响,平均风力10级以上（或阵风12级以上）。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台风红色预警信号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5" o:spid="_x0000_s1079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为“特别紧急防御级”信号，其含义为：6小时内可能或者已经受热带气旋影响，平均风力12级以上（或阵风14级以上）。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2.暴雨预警信号分别为黄、橙、红3个级别，如下所示：</w:t>
      </w:r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5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暴雨黄色预警信号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6" o:spid="_x0000_s1080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为“戒备级”信号，其含义为：6小时内可能或者已经受暴雨影响（或1小时雨量将达到30毫米）。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暴雨橙色预警信号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7" o:spid="_x0000_s1081" type="#_x0000_t75" style="height:31.8pt;width:3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为“防御级”信号，其含义为：3小时内可能或者已经受暴雨影响，降雨量50毫米以上（或1小时雨量将达到50毫米）。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暴雨红色预警信号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pict>
                <v:shape id="图片 8" o:spid="_x0000_s1082" type="#_x0000_t75" style="height:28.5pt;width:32.3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2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36"/>
                <w:lang w:val="en-US" w:eastAsia="zh-CN"/>
              </w:rPr>
              <w:t>为“紧急防御级”信号，其含义为：3小时内可能或已经受暴雨影响，降雨量100毫米以上（或1小时雨量将达到70毫米以上）。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3.雷电预警信号为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lang w:val="en-US" w:eastAsia="zh-CN" w:bidi="ar-SA"/>
        </w:rPr>
        <w:pict>
          <v:shape id="图片 9" o:spid="_x0000_s1083" type="#_x0000_t75" style="height:54.75pt;width:4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，其含义为2小时内可能或者已经受雷电影响。当出现频繁且离本地较近的雷击情况时，可认为是强雷暴天气。</w:t>
      </w:r>
    </w:p>
    <w:p>
      <w:pPr>
        <w:wordWrap/>
        <w:adjustRightInd w:val="0"/>
        <w:snapToGrid w:val="0"/>
        <w:spacing w:line="360" w:lineRule="auto"/>
        <w:ind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Calibri"/>
        <w:kern w:val="2"/>
        <w:sz w:val="18"/>
        <w:szCs w:val="21"/>
        <w:lang w:val="en-US" w:eastAsia="zh-CN" w:bidi="ar-SA"/>
      </w:rPr>
      <w:pict>
        <v:rect id="文本框 50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8543505">
    <w:nsid w:val="42130811"/>
    <w:multiLevelType w:val="multilevel"/>
    <w:tmpl w:val="42130811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11964932">
    <w:nsid w:val="71F64504"/>
    <w:multiLevelType w:val="multilevel"/>
    <w:tmpl w:val="71F64504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25949270">
    <w:nsid w:val="1F595956"/>
    <w:multiLevelType w:val="multilevel"/>
    <w:tmpl w:val="1F59595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35813885">
    <w:nsid w:val="14041CFD"/>
    <w:multiLevelType w:val="multilevel"/>
    <w:tmpl w:val="14041CFD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4"/>
        <w:szCs w:val="24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267857">
    <w:nsid w:val="00CA7391"/>
    <w:multiLevelType w:val="multilevel"/>
    <w:tmpl w:val="00CA7391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911964932"/>
  </w:num>
  <w:num w:numId="2">
    <w:abstractNumId w:val="13267857"/>
  </w:num>
  <w:num w:numId="3">
    <w:abstractNumId w:val="335813885"/>
  </w:num>
  <w:num w:numId="4">
    <w:abstractNumId w:val="525949270"/>
  </w:num>
  <w:num w:numId="5">
    <w:abstractNumId w:val="11085435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8D41411"/>
    <w:rsid w:val="12E028BB"/>
    <w:rsid w:val="27083F59"/>
    <w:rsid w:val="446E060B"/>
    <w:rsid w:val="4C0F28EE"/>
    <w:rsid w:val="52CB2019"/>
    <w:rsid w:val="54005AF2"/>
    <w:rsid w:val="708D78C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样式 样式 小四 行距: 1.5 倍行距 + 首行缩进:  1 字符"/>
    <w:basedOn w:val="1"/>
    <w:qFormat/>
    <w:uiPriority w:val="0"/>
    <w:pPr>
      <w:spacing w:after="120" w:line="240" w:lineRule="auto"/>
      <w:ind w:left="420" w:leftChars="200" w:firstLine="24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2019-11-22T17:07:00Z</dcterms:created>
  <dc:creator>Administrator</dc:creator>
  <cp:lastModifiedBy>张宇红</cp:lastModifiedBy>
  <dcterms:modified xsi:type="dcterms:W3CDTF">2019-12-02T03:17:57Z</dcterms:modified>
  <dc:title>         物业管理区域台风、暴雨、雷电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