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37D6D" w:rsidRDefault="00037D6D" w:rsidP="00037D6D">
      <w:pPr>
        <w:shd w:val="clear" w:color="auto" w:fill="FFFFFF"/>
        <w:spacing w:after="0" w:line="560" w:lineRule="exact"/>
        <w:rPr>
          <w:rFonts w:ascii="仿宋_GB2312" w:eastAsia="仿宋_GB2312" w:hAnsi="Arial" w:cs="Arial"/>
          <w:bCs/>
          <w:color w:val="1D1D1D"/>
          <w:sz w:val="32"/>
          <w:szCs w:val="32"/>
        </w:rPr>
      </w:pPr>
      <w:r>
        <w:rPr>
          <w:rFonts w:ascii="仿宋_GB2312" w:eastAsia="仿宋_GB2312" w:hAnsi="Arial" w:cs="Arial" w:hint="eastAsia"/>
          <w:bCs/>
          <w:color w:val="1D1D1D"/>
          <w:sz w:val="32"/>
          <w:szCs w:val="32"/>
        </w:rPr>
        <w:t>附件3</w:t>
      </w:r>
    </w:p>
    <w:p w:rsidR="00037D6D" w:rsidRDefault="00037D6D" w:rsidP="00037D6D">
      <w:pPr>
        <w:spacing w:after="0" w:line="560" w:lineRule="exact"/>
        <w:rPr>
          <w:rFonts w:ascii="宋体" w:hAnsi="宋体" w:cs="仿宋_GB2312"/>
          <w:sz w:val="52"/>
          <w:szCs w:val="52"/>
        </w:rPr>
      </w:pPr>
    </w:p>
    <w:p w:rsidR="00037D6D" w:rsidRDefault="00037D6D" w:rsidP="00037D6D">
      <w:pPr>
        <w:spacing w:after="0" w:line="560" w:lineRule="exact"/>
        <w:jc w:val="center"/>
        <w:rPr>
          <w:rFonts w:ascii="宋体" w:hAnsi="宋体" w:cs="仿宋_GB2312"/>
          <w:sz w:val="52"/>
          <w:szCs w:val="52"/>
        </w:rPr>
      </w:pPr>
    </w:p>
    <w:p w:rsidR="00037D6D" w:rsidRDefault="00037D6D" w:rsidP="00037D6D">
      <w:pPr>
        <w:spacing w:after="0" w:line="560" w:lineRule="exact"/>
        <w:jc w:val="center"/>
        <w:rPr>
          <w:rFonts w:ascii="宋体" w:hAnsi="宋体" w:cs="仿宋_GB2312"/>
          <w:sz w:val="52"/>
          <w:szCs w:val="52"/>
        </w:rPr>
      </w:pPr>
    </w:p>
    <w:p w:rsidR="00037D6D" w:rsidRDefault="00037D6D" w:rsidP="00037D6D">
      <w:pPr>
        <w:spacing w:after="0" w:line="560" w:lineRule="exact"/>
        <w:jc w:val="center"/>
        <w:rPr>
          <w:rFonts w:ascii="宋体" w:hAnsi="宋体" w:cs="仿宋_GB2312"/>
          <w:sz w:val="52"/>
          <w:szCs w:val="52"/>
        </w:rPr>
      </w:pPr>
    </w:p>
    <w:p w:rsidR="00037D6D" w:rsidRDefault="00037D6D" w:rsidP="00037D6D">
      <w:pPr>
        <w:spacing w:after="0" w:line="560" w:lineRule="exact"/>
        <w:jc w:val="center"/>
        <w:rPr>
          <w:rFonts w:ascii="宋体" w:hAnsi="宋体" w:cs="仿宋_GB2312"/>
          <w:sz w:val="52"/>
          <w:szCs w:val="52"/>
        </w:rPr>
      </w:pPr>
    </w:p>
    <w:p w:rsidR="00037D6D" w:rsidRDefault="00037D6D" w:rsidP="00037D6D">
      <w:pPr>
        <w:spacing w:after="0" w:line="560" w:lineRule="exact"/>
        <w:jc w:val="center"/>
        <w:rPr>
          <w:rFonts w:ascii="宋体" w:hAnsi="宋体" w:cs="仿宋_GB2312"/>
          <w:sz w:val="52"/>
          <w:szCs w:val="52"/>
        </w:rPr>
      </w:pPr>
    </w:p>
    <w:p w:rsidR="00037D6D" w:rsidRDefault="00037D6D" w:rsidP="00037D6D">
      <w:pPr>
        <w:spacing w:after="0" w:line="560" w:lineRule="exact"/>
        <w:jc w:val="center"/>
        <w:rPr>
          <w:rFonts w:ascii="黑体" w:eastAsia="黑体" w:hAnsi="黑体" w:cs="黑体"/>
          <w:sz w:val="52"/>
          <w:szCs w:val="52"/>
        </w:rPr>
      </w:pPr>
    </w:p>
    <w:p w:rsidR="00037D6D" w:rsidRDefault="00037D6D" w:rsidP="00037D6D">
      <w:pPr>
        <w:spacing w:after="0" w:line="560" w:lineRule="exact"/>
        <w:jc w:val="center"/>
        <w:rPr>
          <w:rFonts w:ascii="黑体" w:eastAsia="黑体" w:hAnsi="黑体" w:cs="黑体" w:hint="eastAsia"/>
          <w:sz w:val="52"/>
          <w:szCs w:val="52"/>
        </w:rPr>
      </w:pPr>
      <w:r>
        <w:rPr>
          <w:rFonts w:ascii="黑体" w:eastAsia="黑体" w:hAnsi="黑体" w:cs="黑体" w:hint="eastAsia"/>
          <w:sz w:val="52"/>
          <w:szCs w:val="52"/>
        </w:rPr>
        <w:t>深圳市农村城市化历史遗留</w:t>
      </w:r>
    </w:p>
    <w:p w:rsidR="00037D6D" w:rsidRDefault="00037D6D" w:rsidP="00037D6D">
      <w:pPr>
        <w:spacing w:after="0" w:line="560" w:lineRule="exact"/>
        <w:jc w:val="center"/>
        <w:rPr>
          <w:rFonts w:ascii="黑体" w:eastAsia="黑体" w:hAnsi="黑体" w:cs="黑体"/>
          <w:sz w:val="52"/>
          <w:szCs w:val="52"/>
        </w:rPr>
      </w:pPr>
    </w:p>
    <w:p w:rsidR="00037D6D" w:rsidRDefault="00037D6D" w:rsidP="00037D6D">
      <w:pPr>
        <w:spacing w:after="0" w:line="560" w:lineRule="exact"/>
        <w:jc w:val="center"/>
        <w:rPr>
          <w:rFonts w:ascii="黑体" w:eastAsia="黑体" w:hAnsi="黑体" w:cs="黑体"/>
          <w:sz w:val="52"/>
          <w:szCs w:val="52"/>
        </w:rPr>
      </w:pPr>
      <w:r>
        <w:rPr>
          <w:rFonts w:ascii="黑体" w:eastAsia="黑体" w:hAnsi="黑体" w:cs="黑体" w:hint="eastAsia"/>
          <w:sz w:val="52"/>
          <w:szCs w:val="52"/>
        </w:rPr>
        <w:t>违法建筑消防技术规范</w:t>
      </w:r>
    </w:p>
    <w:p w:rsidR="00037D6D" w:rsidRDefault="00037D6D" w:rsidP="00037D6D">
      <w:pPr>
        <w:pStyle w:val="Default"/>
        <w:spacing w:line="560" w:lineRule="exact"/>
        <w:rPr>
          <w:rFonts w:ascii="黑体" w:eastAsia="黑体" w:hAnsi="黑体" w:cs="黑体"/>
        </w:rP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pPr>
    </w:p>
    <w:p w:rsidR="00037D6D" w:rsidRDefault="00037D6D" w:rsidP="00037D6D">
      <w:pPr>
        <w:spacing w:after="0" w:line="560" w:lineRule="exact"/>
        <w:jc w:val="center"/>
        <w:rPr>
          <w:b/>
          <w:sz w:val="44"/>
          <w:szCs w:val="44"/>
        </w:rPr>
      </w:pPr>
      <w:r>
        <w:rPr>
          <w:rFonts w:hAnsi="宋体"/>
          <w:b/>
          <w:sz w:val="44"/>
          <w:szCs w:val="44"/>
        </w:rPr>
        <w:lastRenderedPageBreak/>
        <w:t>前言</w:t>
      </w:r>
    </w:p>
    <w:p w:rsidR="00037D6D" w:rsidRDefault="00037D6D" w:rsidP="00037D6D">
      <w:pPr>
        <w:spacing w:after="0" w:line="560" w:lineRule="exact"/>
        <w:ind w:firstLineChars="200" w:firstLine="664"/>
        <w:rPr>
          <w:rFonts w:ascii="仿宋_GB2312" w:eastAsia="仿宋_GB2312" w:hAnsi="宋体"/>
          <w:spacing w:val="6"/>
          <w:sz w:val="32"/>
          <w:szCs w:val="32"/>
        </w:rPr>
      </w:pPr>
      <w:r>
        <w:rPr>
          <w:rFonts w:ascii="仿宋_GB2312" w:eastAsia="仿宋_GB2312" w:hAnsi="宋体" w:hint="eastAsia"/>
          <w:spacing w:val="6"/>
          <w:sz w:val="32"/>
          <w:szCs w:val="32"/>
        </w:rPr>
        <w:t>根据《深圳市人民代表大会常务委员会关于农村城市化历史遗留违法建筑的处理决定》以及</w:t>
      </w:r>
      <w:r>
        <w:rPr>
          <w:rFonts w:ascii="仿宋_GB2312" w:eastAsia="仿宋_GB2312" w:hint="eastAsia"/>
          <w:sz w:val="32"/>
          <w:szCs w:val="32"/>
        </w:rPr>
        <w:t>《&lt;深圳市人民代表大会常务会关于农村城市化历史遗留违法建筑的处理决定&gt;试点实施办法》</w:t>
      </w:r>
      <w:r>
        <w:rPr>
          <w:rFonts w:ascii="仿宋_GB2312" w:eastAsia="仿宋_GB2312" w:hAnsi="宋体" w:hint="eastAsia"/>
          <w:spacing w:val="6"/>
          <w:sz w:val="32"/>
          <w:szCs w:val="32"/>
        </w:rPr>
        <w:t>的规定，由深圳市公安局消防监督管理局会同国家消防工程技术研究中心编制。</w:t>
      </w:r>
    </w:p>
    <w:p w:rsidR="00037D6D" w:rsidRDefault="00037D6D" w:rsidP="00037D6D">
      <w:pPr>
        <w:spacing w:after="0" w:line="560" w:lineRule="exact"/>
        <w:ind w:firstLineChars="200" w:firstLine="664"/>
        <w:rPr>
          <w:rFonts w:ascii="仿宋_GB2312" w:eastAsia="仿宋_GB2312"/>
          <w:sz w:val="32"/>
          <w:szCs w:val="32"/>
        </w:rPr>
      </w:pPr>
      <w:r>
        <w:rPr>
          <w:rFonts w:ascii="仿宋_GB2312" w:eastAsia="仿宋_GB2312" w:hAnsi="宋体" w:hint="eastAsia"/>
          <w:spacing w:val="6"/>
          <w:sz w:val="32"/>
          <w:szCs w:val="32"/>
        </w:rPr>
        <w:t>本规范的编制，遵照深圳市人大、政府提出全面摸底、区别情况、尊重历史、实事求是、甄别主体、宽严相济、依法处理、逐步解决”基本原则，针对深圳市农村城市化过程中产生的大量</w:t>
      </w:r>
      <w:r>
        <w:rPr>
          <w:rFonts w:ascii="仿宋_GB2312" w:eastAsia="仿宋_GB2312" w:hint="eastAsia"/>
          <w:sz w:val="32"/>
          <w:szCs w:val="32"/>
        </w:rPr>
        <w:t>历史遗留违法建筑中所存在的消防车道不畅通、建筑物之间的防火间距不足、使用功能混杂、疏散楼梯的数量形式及宽度不能满足规范要求、公共消防设施缺乏、消防水源不足、消防自救力量薄弱等消防安全问题，依托我市城中村综合整治的成果，在总结我市建筑设计和建筑火灾经验教训的基础上，广泛征求了有关科研、设计、施工、消防监督、试点地区查违办等部门和单位的意见，最后经有关部门共同审查定稿。</w:t>
      </w:r>
    </w:p>
    <w:p w:rsidR="00037D6D" w:rsidRDefault="00037D6D" w:rsidP="00037D6D">
      <w:pPr>
        <w:pStyle w:val="Default"/>
        <w:spacing w:line="560" w:lineRule="exact"/>
        <w:ind w:firstLineChars="200" w:firstLine="664"/>
        <w:rPr>
          <w:rFonts w:ascii="仿宋_GB2312" w:eastAsia="仿宋_GB2312"/>
          <w:spacing w:val="6"/>
          <w:sz w:val="32"/>
          <w:szCs w:val="32"/>
        </w:rPr>
      </w:pPr>
      <w:r>
        <w:rPr>
          <w:rFonts w:ascii="仿宋_GB2312" w:eastAsia="仿宋_GB2312" w:hAnsi="宋体" w:hint="eastAsia"/>
          <w:spacing w:val="6"/>
          <w:sz w:val="32"/>
          <w:szCs w:val="32"/>
        </w:rPr>
        <w:t>本技术规范共</w:t>
      </w:r>
      <w:r>
        <w:rPr>
          <w:rFonts w:ascii="仿宋_GB2312" w:eastAsia="仿宋_GB2312" w:hint="eastAsia"/>
          <w:spacing w:val="6"/>
          <w:sz w:val="32"/>
          <w:szCs w:val="32"/>
        </w:rPr>
        <w:t>5</w:t>
      </w:r>
      <w:r>
        <w:rPr>
          <w:rFonts w:ascii="仿宋_GB2312" w:eastAsia="仿宋_GB2312" w:hAnsi="宋体" w:hint="eastAsia"/>
          <w:spacing w:val="6"/>
          <w:sz w:val="32"/>
          <w:szCs w:val="32"/>
        </w:rPr>
        <w:t>章，其主要内容有：总则、基本规定、总平面布局、安全疏散和消防给水与消防设施。</w:t>
      </w:r>
    </w:p>
    <w:p w:rsidR="00037D6D" w:rsidRDefault="00037D6D" w:rsidP="00037D6D">
      <w:pPr>
        <w:spacing w:after="0" w:line="560" w:lineRule="exact"/>
        <w:ind w:firstLineChars="200" w:firstLine="664"/>
        <w:rPr>
          <w:rFonts w:ascii="仿宋_GB2312" w:eastAsia="仿宋_GB2312" w:hAnsi="宋体"/>
          <w:spacing w:val="6"/>
          <w:sz w:val="32"/>
          <w:szCs w:val="32"/>
        </w:rPr>
      </w:pPr>
      <w:r>
        <w:rPr>
          <w:rFonts w:ascii="仿宋_GB2312" w:eastAsia="仿宋_GB2312" w:hAnsi="宋体" w:hint="eastAsia"/>
          <w:spacing w:val="6"/>
          <w:sz w:val="32"/>
          <w:szCs w:val="32"/>
        </w:rPr>
        <w:t>本技术规范由深圳市公安局消防监督管理局负责管理和具体技术内容的解释。</w:t>
      </w:r>
    </w:p>
    <w:p w:rsidR="00037D6D" w:rsidRDefault="00037D6D" w:rsidP="00037D6D">
      <w:pPr>
        <w:spacing w:after="0" w:line="560" w:lineRule="exact"/>
        <w:ind w:firstLineChars="200" w:firstLine="664"/>
        <w:rPr>
          <w:rFonts w:ascii="仿宋_GB2312" w:eastAsia="仿宋_GB2312" w:hAnsi="宋体"/>
          <w:spacing w:val="6"/>
          <w:sz w:val="32"/>
          <w:szCs w:val="32"/>
        </w:rPr>
      </w:pPr>
      <w:r>
        <w:rPr>
          <w:rFonts w:ascii="仿宋_GB2312" w:eastAsia="仿宋_GB2312" w:hAnsi="宋体" w:hint="eastAsia"/>
          <w:spacing w:val="6"/>
          <w:sz w:val="32"/>
          <w:szCs w:val="32"/>
        </w:rPr>
        <w:t>本技术规范是针对农村城市化历史遗留违法建筑在消防安全方面存在的主要问题而提出的补救措施，仅适用于深圳市</w:t>
      </w:r>
      <w:r>
        <w:rPr>
          <w:rFonts w:ascii="仿宋_GB2312" w:eastAsia="仿宋_GB2312" w:hAnsi="宋体" w:hint="eastAsia"/>
          <w:spacing w:val="6"/>
          <w:sz w:val="32"/>
          <w:szCs w:val="32"/>
        </w:rPr>
        <w:lastRenderedPageBreak/>
        <w:t>试点行政区域内农村城市化历史遗留违法建筑的消防监督工作，下步将根据全市农村城市化历史遗留违法建筑处理的步伐调整其适用范围。在执行过程中如发现需要修改和补充之处，请将意见和有关资料径寄深圳市公安局消防监督管理局（地址：</w:t>
      </w:r>
      <w:r>
        <w:rPr>
          <w:rFonts w:ascii="仿宋_GB2312" w:eastAsia="仿宋_GB2312" w:hint="eastAsia"/>
          <w:spacing w:val="6"/>
          <w:sz w:val="32"/>
          <w:szCs w:val="32"/>
        </w:rPr>
        <w:t xml:space="preserve">深圳市福田区红荔路2009号 </w:t>
      </w:r>
      <w:r>
        <w:rPr>
          <w:rFonts w:ascii="仿宋_GB2312" w:eastAsia="仿宋_GB2312" w:hAnsi="宋体" w:hint="eastAsia"/>
          <w:spacing w:val="6"/>
          <w:sz w:val="32"/>
          <w:szCs w:val="32"/>
        </w:rPr>
        <w:t>邮政编码：</w:t>
      </w:r>
      <w:r>
        <w:rPr>
          <w:rFonts w:ascii="仿宋_GB2312" w:eastAsia="仿宋_GB2312"/>
          <w:spacing w:val="6"/>
          <w:sz w:val="32"/>
          <w:szCs w:val="32"/>
        </w:rPr>
        <w:t>518028</w:t>
      </w:r>
      <w:r>
        <w:rPr>
          <w:rFonts w:ascii="仿宋_GB2312" w:eastAsia="仿宋_GB2312" w:hAnsi="宋体" w:hint="eastAsia"/>
          <w:spacing w:val="6"/>
          <w:sz w:val="32"/>
          <w:szCs w:val="32"/>
        </w:rPr>
        <w:t>），以便以后修订时参考。</w:t>
      </w:r>
    </w:p>
    <w:p w:rsidR="00037D6D" w:rsidRDefault="00037D6D" w:rsidP="00037D6D">
      <w:pPr>
        <w:pStyle w:val="Default"/>
        <w:spacing w:line="560" w:lineRule="exact"/>
        <w:ind w:firstLineChars="200" w:firstLine="640"/>
        <w:rPr>
          <w:rFonts w:ascii="仿宋_GB2312" w:eastAsia="仿宋_GB2312"/>
          <w:color w:val="auto"/>
          <w:sz w:val="32"/>
          <w:szCs w:val="32"/>
        </w:rPr>
      </w:pPr>
      <w:r>
        <w:rPr>
          <w:rFonts w:ascii="仿宋_GB2312" w:eastAsia="仿宋_GB2312" w:hAnsi="宋体" w:hint="eastAsia"/>
          <w:color w:val="auto"/>
          <w:sz w:val="32"/>
          <w:szCs w:val="32"/>
        </w:rPr>
        <w:t>本技术规范主编单位、参编单位及主要起草人：</w:t>
      </w:r>
    </w:p>
    <w:p w:rsidR="00037D6D" w:rsidRDefault="00037D6D" w:rsidP="00037D6D">
      <w:pPr>
        <w:autoSpaceDE w:val="0"/>
        <w:autoSpaceDN w:val="0"/>
        <w:spacing w:after="0" w:line="560" w:lineRule="exact"/>
        <w:ind w:firstLineChars="200" w:firstLine="640"/>
        <w:rPr>
          <w:rFonts w:ascii="仿宋_GB2312" w:eastAsia="仿宋_GB2312"/>
          <w:sz w:val="32"/>
          <w:szCs w:val="32"/>
        </w:rPr>
      </w:pPr>
      <w:r>
        <w:rPr>
          <w:rFonts w:ascii="黑体" w:eastAsia="黑体" w:hAnsi="宋体" w:hint="eastAsia"/>
          <w:sz w:val="32"/>
          <w:szCs w:val="32"/>
        </w:rPr>
        <w:t>主编单位：</w:t>
      </w:r>
      <w:r>
        <w:rPr>
          <w:rFonts w:ascii="仿宋_GB2312" w:eastAsia="仿宋_GB2312" w:hAnsi="宋体" w:hint="eastAsia"/>
          <w:spacing w:val="6"/>
          <w:sz w:val="32"/>
          <w:szCs w:val="32"/>
        </w:rPr>
        <w:t>深圳市公安局消防监督管理局</w:t>
      </w:r>
    </w:p>
    <w:p w:rsidR="00037D6D" w:rsidRDefault="00037D6D" w:rsidP="00037D6D">
      <w:pPr>
        <w:autoSpaceDE w:val="0"/>
        <w:autoSpaceDN w:val="0"/>
        <w:spacing w:after="0" w:line="560" w:lineRule="exact"/>
        <w:ind w:firstLineChars="200" w:firstLine="640"/>
        <w:rPr>
          <w:rFonts w:ascii="仿宋_GB2312" w:eastAsia="仿宋_GB2312"/>
          <w:sz w:val="32"/>
          <w:szCs w:val="32"/>
        </w:rPr>
      </w:pPr>
      <w:r>
        <w:rPr>
          <w:rFonts w:ascii="黑体" w:eastAsia="黑体" w:hAnsi="宋体" w:hint="eastAsia"/>
          <w:sz w:val="32"/>
          <w:szCs w:val="32"/>
        </w:rPr>
        <w:t>参编单位：</w:t>
      </w:r>
      <w:r>
        <w:rPr>
          <w:rFonts w:ascii="仿宋_GB2312" w:eastAsia="仿宋_GB2312" w:hAnsi="宋体" w:hint="eastAsia"/>
          <w:spacing w:val="6"/>
          <w:sz w:val="32"/>
          <w:szCs w:val="32"/>
        </w:rPr>
        <w:t>国家消防工程技术研究中心</w:t>
      </w:r>
    </w:p>
    <w:p w:rsidR="00037D6D" w:rsidRDefault="00037D6D" w:rsidP="00037D6D">
      <w:pPr>
        <w:autoSpaceDE w:val="0"/>
        <w:autoSpaceDN w:val="0"/>
        <w:spacing w:after="0" w:line="560" w:lineRule="exact"/>
        <w:ind w:firstLineChars="200" w:firstLine="640"/>
        <w:rPr>
          <w:rFonts w:ascii="仿宋_GB2312" w:eastAsia="仿宋_GB2312"/>
          <w:sz w:val="32"/>
          <w:szCs w:val="32"/>
        </w:rPr>
      </w:pPr>
      <w:r>
        <w:rPr>
          <w:rFonts w:ascii="黑体" w:eastAsia="黑体" w:hAnsi="宋体" w:hint="eastAsia"/>
          <w:sz w:val="32"/>
          <w:szCs w:val="32"/>
        </w:rPr>
        <w:t>主要起草人</w:t>
      </w:r>
      <w:r>
        <w:rPr>
          <w:rFonts w:ascii="仿宋_GB2312" w:eastAsia="仿宋_GB2312" w:hAnsi="宋体" w:hint="eastAsia"/>
          <w:sz w:val="32"/>
          <w:szCs w:val="32"/>
        </w:rPr>
        <w:t>：</w:t>
      </w:r>
      <w:r>
        <w:rPr>
          <w:rFonts w:ascii="仿宋_GB2312" w:eastAsia="仿宋_GB2312" w:hint="eastAsia"/>
          <w:sz w:val="32"/>
          <w:szCs w:val="32"/>
        </w:rPr>
        <w:t>刘跃红   蔡德庚   王  刚   阚  强</w:t>
      </w:r>
    </w:p>
    <w:p w:rsidR="00037D6D" w:rsidRDefault="00037D6D" w:rsidP="00037D6D">
      <w:pPr>
        <w:autoSpaceDE w:val="0"/>
        <w:autoSpaceDN w:val="0"/>
        <w:spacing w:after="0" w:line="560" w:lineRule="exact"/>
        <w:rPr>
          <w:rFonts w:ascii="仿宋_GB2312" w:eastAsia="仿宋_GB2312"/>
          <w:sz w:val="32"/>
          <w:szCs w:val="32"/>
        </w:rPr>
      </w:pPr>
      <w:r>
        <w:rPr>
          <w:rFonts w:ascii="仿宋_GB2312" w:eastAsia="仿宋_GB2312" w:hint="eastAsia"/>
          <w:sz w:val="32"/>
          <w:szCs w:val="32"/>
        </w:rPr>
        <w:t xml:space="preserve">                董雪玮   荣路清   陈朝辉   高  奔</w:t>
      </w:r>
    </w:p>
    <w:p w:rsidR="00037D6D" w:rsidRDefault="00037D6D" w:rsidP="00037D6D">
      <w:pPr>
        <w:autoSpaceDE w:val="0"/>
        <w:autoSpaceDN w:val="0"/>
        <w:spacing w:after="0" w:line="560" w:lineRule="exact"/>
        <w:ind w:firstLineChars="800" w:firstLine="2560"/>
        <w:rPr>
          <w:rFonts w:ascii="仿宋_GB2312" w:eastAsia="仿宋_GB2312"/>
          <w:sz w:val="32"/>
          <w:szCs w:val="32"/>
        </w:rPr>
      </w:pPr>
      <w:r>
        <w:rPr>
          <w:rFonts w:ascii="仿宋_GB2312" w:eastAsia="仿宋_GB2312" w:hint="eastAsia"/>
          <w:sz w:val="32"/>
          <w:szCs w:val="32"/>
        </w:rPr>
        <w:t xml:space="preserve">左  剑   郭志葵   苏  烨   丘俊彦   </w:t>
      </w:r>
    </w:p>
    <w:p w:rsidR="00037D6D" w:rsidRDefault="00037D6D" w:rsidP="00037D6D">
      <w:pPr>
        <w:autoSpaceDE w:val="0"/>
        <w:autoSpaceDN w:val="0"/>
        <w:spacing w:after="0" w:line="560" w:lineRule="exact"/>
        <w:ind w:firstLineChars="800" w:firstLine="2560"/>
        <w:rPr>
          <w:rFonts w:ascii="仿宋_GB2312" w:eastAsia="仿宋_GB2312"/>
          <w:sz w:val="32"/>
          <w:szCs w:val="32"/>
        </w:rPr>
      </w:pPr>
      <w:r>
        <w:rPr>
          <w:rFonts w:ascii="仿宋_GB2312" w:eastAsia="仿宋_GB2312" w:hint="eastAsia"/>
          <w:sz w:val="32"/>
          <w:szCs w:val="32"/>
        </w:rPr>
        <w:t>李  伟   柳军新   叶惠侦</w:t>
      </w: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ind w:firstLineChars="800" w:firstLine="2560"/>
        <w:rPr>
          <w:rFonts w:ascii="仿宋_GB2312" w:eastAsia="仿宋_GB2312"/>
          <w:sz w:val="32"/>
          <w:szCs w:val="32"/>
        </w:rPr>
      </w:pPr>
    </w:p>
    <w:p w:rsidR="00037D6D" w:rsidRDefault="00037D6D" w:rsidP="00037D6D">
      <w:pPr>
        <w:autoSpaceDE w:val="0"/>
        <w:autoSpaceDN w:val="0"/>
        <w:spacing w:after="0" w:line="560" w:lineRule="exact"/>
        <w:jc w:val="center"/>
        <w:rPr>
          <w:rFonts w:ascii="仿宋_GB2312" w:eastAsia="仿宋_GB2312" w:hAnsi="宋体"/>
          <w:sz w:val="32"/>
          <w:szCs w:val="32"/>
        </w:rPr>
      </w:pPr>
      <w:r>
        <w:rPr>
          <w:rFonts w:ascii="仿宋_GB2312" w:eastAsia="仿宋_GB2312" w:hAnsi="宋体" w:hint="eastAsia"/>
          <w:sz w:val="32"/>
          <w:szCs w:val="32"/>
        </w:rPr>
        <w:lastRenderedPageBreak/>
        <w:t>目  次</w:t>
      </w:r>
    </w:p>
    <w:p w:rsidR="00037D6D" w:rsidRDefault="00037D6D" w:rsidP="00037D6D">
      <w:pPr>
        <w:spacing w:after="0" w:line="560" w:lineRule="exact"/>
        <w:jc w:val="center"/>
        <w:rPr>
          <w:rFonts w:ascii="仿宋_GB2312" w:eastAsia="仿宋_GB2312" w:hAnsi="宋体"/>
          <w:b/>
          <w:sz w:val="32"/>
          <w:szCs w:val="32"/>
        </w:rPr>
      </w:pPr>
    </w:p>
    <w:p w:rsidR="00037D6D" w:rsidRDefault="00037D6D" w:rsidP="00037D6D">
      <w:pPr>
        <w:pStyle w:val="10"/>
        <w:spacing w:line="560" w:lineRule="exact"/>
        <w:rPr>
          <w:spacing w:val="6"/>
          <w:kern w:val="2"/>
          <w:sz w:val="32"/>
          <w:szCs w:val="32"/>
        </w:rPr>
      </w:pPr>
      <w:r>
        <w:rPr>
          <w:rFonts w:ascii="仿宋_GB2312" w:eastAsia="仿宋_GB2312" w:hAnsi="宋体" w:cs="Times New Roman" w:hint="eastAsia"/>
          <w:spacing w:val="6"/>
          <w:kern w:val="2"/>
          <w:sz w:val="32"/>
          <w:szCs w:val="32"/>
        </w:rPr>
        <w:fldChar w:fldCharType="begin"/>
      </w:r>
      <w:r>
        <w:rPr>
          <w:rFonts w:ascii="仿宋_GB2312" w:eastAsia="仿宋_GB2312" w:hAnsi="宋体" w:cs="Times New Roman" w:hint="eastAsia"/>
          <w:spacing w:val="6"/>
          <w:kern w:val="2"/>
          <w:sz w:val="32"/>
          <w:szCs w:val="32"/>
        </w:rPr>
        <w:instrText xml:space="preserve"> TOC \o "1-1" \h \z \u </w:instrText>
      </w:r>
      <w:r>
        <w:rPr>
          <w:rFonts w:ascii="仿宋_GB2312" w:eastAsia="仿宋_GB2312" w:hAnsi="宋体" w:cs="Times New Roman" w:hint="eastAsia"/>
          <w:spacing w:val="6"/>
          <w:kern w:val="2"/>
          <w:sz w:val="32"/>
          <w:szCs w:val="32"/>
        </w:rPr>
        <w:fldChar w:fldCharType="separate"/>
      </w:r>
      <w:r>
        <w:rPr>
          <w:rFonts w:hint="eastAsia"/>
          <w:spacing w:val="6"/>
          <w:kern w:val="2"/>
          <w:sz w:val="32"/>
          <w:szCs w:val="32"/>
        </w:rPr>
        <w:t>1  总则-----------------------------------------（1）</w:t>
      </w:r>
    </w:p>
    <w:p w:rsidR="00037D6D" w:rsidRDefault="00037D6D" w:rsidP="00037D6D">
      <w:pPr>
        <w:pStyle w:val="10"/>
        <w:spacing w:line="560" w:lineRule="exact"/>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t>2  基本规定-------------------------------------（2）</w:t>
      </w:r>
    </w:p>
    <w:p w:rsidR="00037D6D" w:rsidRDefault="00037D6D" w:rsidP="00037D6D">
      <w:pPr>
        <w:pStyle w:val="10"/>
        <w:spacing w:line="560" w:lineRule="exact"/>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t>3  总平面布局及平面布置-------------------------（3）</w:t>
      </w:r>
    </w:p>
    <w:p w:rsidR="00037D6D" w:rsidRDefault="00037D6D" w:rsidP="00037D6D">
      <w:pPr>
        <w:pStyle w:val="10"/>
        <w:spacing w:line="560" w:lineRule="exact"/>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t>4  安全疏散-------------------------------------（5）</w:t>
      </w:r>
    </w:p>
    <w:p w:rsidR="00037D6D" w:rsidRDefault="00037D6D" w:rsidP="00037D6D">
      <w:pPr>
        <w:pStyle w:val="10"/>
        <w:spacing w:line="560" w:lineRule="exact"/>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t>5  消防给水与消防设施---------------------------（7）</w:t>
      </w:r>
    </w:p>
    <w:p w:rsidR="00037D6D" w:rsidRDefault="00037D6D" w:rsidP="00037D6D">
      <w:pPr>
        <w:pStyle w:val="10"/>
        <w:spacing w:line="560" w:lineRule="exact"/>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t xml:space="preserve">本规范用词说明---------------------------------（10） </w:t>
      </w: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spacing w:after="0" w:line="560" w:lineRule="exact"/>
        <w:rPr>
          <w:rFonts w:ascii="仿宋_GB2312" w:eastAsia="仿宋_GB2312" w:hAnsi="宋体"/>
          <w:spacing w:val="6"/>
          <w:sz w:val="32"/>
          <w:szCs w:val="32"/>
        </w:rPr>
      </w:pPr>
    </w:p>
    <w:p w:rsidR="00037D6D" w:rsidRDefault="00037D6D" w:rsidP="00037D6D">
      <w:pPr>
        <w:pStyle w:val="10"/>
        <w:spacing w:line="560" w:lineRule="exact"/>
        <w:jc w:val="center"/>
        <w:rPr>
          <w:rFonts w:ascii="仿宋_GB2312" w:eastAsia="仿宋_GB2312" w:hAnsi="宋体" w:cs="Times New Roman"/>
          <w:spacing w:val="6"/>
          <w:kern w:val="2"/>
          <w:sz w:val="32"/>
          <w:szCs w:val="32"/>
        </w:rPr>
      </w:pPr>
      <w:r>
        <w:rPr>
          <w:rFonts w:ascii="仿宋_GB2312" w:eastAsia="仿宋_GB2312" w:hAnsi="宋体" w:cs="Times New Roman" w:hint="eastAsia"/>
          <w:spacing w:val="6"/>
          <w:kern w:val="2"/>
          <w:sz w:val="32"/>
          <w:szCs w:val="32"/>
        </w:rPr>
        <w:fldChar w:fldCharType="end"/>
      </w:r>
    </w:p>
    <w:p w:rsidR="00037D6D" w:rsidRDefault="00037D6D" w:rsidP="00037D6D">
      <w:pPr>
        <w:pStyle w:val="10"/>
        <w:spacing w:line="560" w:lineRule="exact"/>
        <w:jc w:val="center"/>
        <w:rPr>
          <w:rFonts w:ascii="黑体" w:eastAsia="黑体"/>
          <w:b/>
          <w:sz w:val="36"/>
          <w:szCs w:val="36"/>
        </w:rPr>
      </w:pPr>
      <w:r>
        <w:rPr>
          <w:rFonts w:ascii="仿宋_GB2312" w:eastAsia="仿宋_GB2312" w:hAnsi="宋体" w:cs="Times New Roman" w:hint="eastAsia"/>
          <w:spacing w:val="6"/>
          <w:kern w:val="2"/>
          <w:sz w:val="32"/>
          <w:szCs w:val="32"/>
        </w:rPr>
        <w:br w:type="page"/>
      </w:r>
      <w:r>
        <w:rPr>
          <w:rFonts w:ascii="黑体" w:eastAsia="黑体" w:hint="eastAsia"/>
          <w:sz w:val="36"/>
          <w:szCs w:val="36"/>
        </w:rPr>
        <w:lastRenderedPageBreak/>
        <w:t>总则</w:t>
      </w:r>
    </w:p>
    <w:p w:rsidR="00037D6D" w:rsidRDefault="00037D6D" w:rsidP="00037D6D">
      <w:pPr>
        <w:spacing w:after="0" w:line="560" w:lineRule="exact"/>
        <w:rPr>
          <w:rFonts w:ascii="仿宋_GB2312" w:eastAsia="仿宋_GB2312"/>
          <w:spacing w:val="6"/>
          <w:sz w:val="32"/>
          <w:szCs w:val="32"/>
        </w:rPr>
      </w:pPr>
      <w:r>
        <w:rPr>
          <w:rFonts w:ascii="仿宋_GB2312" w:eastAsia="仿宋_GB2312" w:hAnsi="宋体" w:hint="eastAsia"/>
          <w:b/>
          <w:spacing w:val="6"/>
          <w:sz w:val="32"/>
          <w:szCs w:val="32"/>
        </w:rPr>
        <w:t>1.0.1</w:t>
      </w:r>
      <w:r>
        <w:rPr>
          <w:rFonts w:ascii="仿宋_GB2312" w:eastAsia="仿宋_GB2312" w:hAnsi="宋体" w:hint="eastAsia"/>
          <w:spacing w:val="6"/>
          <w:sz w:val="32"/>
          <w:szCs w:val="32"/>
        </w:rPr>
        <w:t xml:space="preserve">  为规范深圳市农村城市化历史遗留违法建筑消防监督工作，贯彻</w:t>
      </w:r>
      <w:r>
        <w:rPr>
          <w:rFonts w:ascii="仿宋_GB2312" w:eastAsia="仿宋_GB2312" w:hint="eastAsia"/>
          <w:sz w:val="32"/>
          <w:szCs w:val="32"/>
        </w:rPr>
        <w:t>《&lt;深圳市人民代表大会常务会关于农村城市化历史遗留违法建筑的处理决定&gt;试点实施办法》</w:t>
      </w:r>
      <w:r>
        <w:rPr>
          <w:rFonts w:ascii="仿宋_GB2312" w:eastAsia="仿宋_GB2312" w:hAnsi="宋体" w:hint="eastAsia"/>
          <w:spacing w:val="6"/>
          <w:sz w:val="32"/>
          <w:szCs w:val="32"/>
        </w:rPr>
        <w:t>，本着</w:t>
      </w:r>
      <w:r>
        <w:rPr>
          <w:rFonts w:ascii="仿宋_GB2312" w:eastAsia="仿宋_GB2312" w:hint="eastAsia"/>
          <w:spacing w:val="6"/>
          <w:sz w:val="32"/>
          <w:szCs w:val="32"/>
        </w:rPr>
        <w:t>“</w:t>
      </w:r>
      <w:r>
        <w:rPr>
          <w:rFonts w:ascii="仿宋_GB2312" w:eastAsia="仿宋_GB2312" w:hAnsi="宋体" w:hint="eastAsia"/>
          <w:spacing w:val="6"/>
          <w:sz w:val="32"/>
          <w:szCs w:val="32"/>
        </w:rPr>
        <w:t>实事求是、尊重历史、客观实际、确保安全”的原则，制定本技术规范。</w:t>
      </w:r>
    </w:p>
    <w:p w:rsidR="00037D6D" w:rsidRDefault="00037D6D" w:rsidP="00037D6D">
      <w:pPr>
        <w:spacing w:after="0" w:line="560" w:lineRule="exact"/>
        <w:rPr>
          <w:rFonts w:ascii="仿宋_GB2312" w:eastAsia="仿宋_GB2312"/>
          <w:spacing w:val="6"/>
          <w:sz w:val="32"/>
          <w:szCs w:val="32"/>
        </w:rPr>
      </w:pPr>
      <w:r>
        <w:rPr>
          <w:rFonts w:ascii="仿宋_GB2312" w:eastAsia="仿宋_GB2312" w:hAnsi="宋体" w:hint="eastAsia"/>
          <w:b/>
          <w:spacing w:val="6"/>
          <w:sz w:val="32"/>
          <w:szCs w:val="32"/>
        </w:rPr>
        <w:t>1.0.2</w:t>
      </w:r>
      <w:r>
        <w:rPr>
          <w:rFonts w:ascii="仿宋_GB2312" w:eastAsia="仿宋_GB2312" w:hAnsi="宋体" w:hint="eastAsia"/>
          <w:spacing w:val="6"/>
          <w:sz w:val="32"/>
          <w:szCs w:val="32"/>
        </w:rPr>
        <w:t xml:space="preserve">  本技术规范适用于市政府确定的试点区域内，符合如下条件的农村城市化历史遗留违法建筑</w:t>
      </w:r>
      <w:r>
        <w:rPr>
          <w:rFonts w:ascii="仿宋_GB2312" w:eastAsia="仿宋_GB2312" w:hint="eastAsia"/>
          <w:spacing w:val="6"/>
          <w:sz w:val="32"/>
          <w:szCs w:val="32"/>
        </w:rPr>
        <w:t>（以下简称“历史遗留建筑”）</w:t>
      </w:r>
      <w:r>
        <w:rPr>
          <w:rFonts w:ascii="仿宋_GB2312" w:eastAsia="仿宋_GB2312" w:hAnsi="宋体" w:hint="eastAsia"/>
          <w:spacing w:val="6"/>
          <w:sz w:val="32"/>
          <w:szCs w:val="32"/>
        </w:rPr>
        <w:t>：</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Ansi="宋体" w:hint="eastAsia"/>
          <w:b/>
          <w:spacing w:val="6"/>
          <w:sz w:val="32"/>
          <w:szCs w:val="32"/>
        </w:rPr>
        <w:t>1</w:t>
      </w:r>
      <w:r>
        <w:rPr>
          <w:rFonts w:ascii="仿宋_GB2312" w:eastAsia="仿宋_GB2312" w:hint="eastAsia"/>
          <w:spacing w:val="6"/>
          <w:sz w:val="32"/>
          <w:szCs w:val="32"/>
        </w:rPr>
        <w:t>不超过十八层，建筑高度不超过50m的住宅建筑，包括首层、二层设有商业服务用房的住宅建筑；</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int="eastAsia"/>
          <w:b/>
          <w:spacing w:val="6"/>
          <w:sz w:val="32"/>
          <w:szCs w:val="32"/>
        </w:rPr>
        <w:t>2</w:t>
      </w:r>
      <w:r>
        <w:rPr>
          <w:rFonts w:ascii="仿宋_GB2312" w:eastAsia="仿宋_GB2312" w:hint="eastAsia"/>
          <w:spacing w:val="6"/>
          <w:sz w:val="32"/>
          <w:szCs w:val="32"/>
        </w:rPr>
        <w:t xml:space="preserve">  不属于《建设工程消防监督管理规定》第十三条、第十四条规定范围，且耐火等级不低于一、二级，建筑高度不超过24m，层数不超过五层，总建筑面积不超过2500</w:t>
      </w:r>
      <w:r>
        <w:rPr>
          <w:rFonts w:ascii="宋体" w:hAnsi="宋体" w:cs="宋体" w:hint="eastAsia"/>
          <w:spacing w:val="6"/>
          <w:sz w:val="32"/>
          <w:szCs w:val="32"/>
        </w:rPr>
        <w:t>㎡</w:t>
      </w:r>
      <w:r>
        <w:rPr>
          <w:rFonts w:ascii="仿宋_GB2312" w:eastAsia="仿宋_GB2312" w:hint="eastAsia"/>
          <w:spacing w:val="6"/>
          <w:sz w:val="32"/>
          <w:szCs w:val="32"/>
        </w:rPr>
        <w:t>的公共建筑；</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int="eastAsia"/>
          <w:b/>
          <w:spacing w:val="6"/>
          <w:sz w:val="32"/>
          <w:szCs w:val="32"/>
        </w:rPr>
        <w:t>3</w:t>
      </w:r>
      <w:r>
        <w:rPr>
          <w:rFonts w:ascii="仿宋_GB2312" w:eastAsia="仿宋_GB2312" w:hint="eastAsia"/>
          <w:spacing w:val="6"/>
          <w:sz w:val="32"/>
          <w:szCs w:val="32"/>
        </w:rPr>
        <w:t xml:space="preserve">  耐火等级不低于二级的，火灾危险性不超过丙类，建筑面积丙类不超过2500</w:t>
      </w:r>
      <w:r>
        <w:rPr>
          <w:rFonts w:ascii="宋体" w:hAnsi="宋体" w:cs="宋体" w:hint="eastAsia"/>
          <w:spacing w:val="6"/>
          <w:sz w:val="32"/>
          <w:szCs w:val="32"/>
        </w:rPr>
        <w:t>㎡、丁戊类</w:t>
      </w:r>
      <w:r>
        <w:rPr>
          <w:rFonts w:ascii="仿宋_GB2312" w:eastAsia="仿宋_GB2312" w:hint="eastAsia"/>
          <w:spacing w:val="6"/>
          <w:sz w:val="32"/>
          <w:szCs w:val="32"/>
        </w:rPr>
        <w:t>不超过5000</w:t>
      </w:r>
      <w:r>
        <w:rPr>
          <w:rFonts w:ascii="宋体" w:hAnsi="宋体" w:cs="宋体" w:hint="eastAsia"/>
          <w:spacing w:val="6"/>
          <w:sz w:val="32"/>
          <w:szCs w:val="32"/>
        </w:rPr>
        <w:t>㎡</w:t>
      </w:r>
      <w:r>
        <w:rPr>
          <w:rFonts w:ascii="仿宋_GB2312" w:eastAsia="仿宋_GB2312" w:hint="eastAsia"/>
          <w:spacing w:val="6"/>
          <w:sz w:val="32"/>
          <w:szCs w:val="32"/>
        </w:rPr>
        <w:t>，且建筑高度不超过24m的工业建筑。</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1.0.3</w:t>
      </w:r>
      <w:r>
        <w:rPr>
          <w:rFonts w:ascii="仿宋_GB2312" w:eastAsia="仿宋_GB2312" w:hint="eastAsia"/>
          <w:spacing w:val="6"/>
          <w:sz w:val="32"/>
          <w:szCs w:val="32"/>
        </w:rPr>
        <w:t xml:space="preserve">  历史遗留建筑的防火措施，本规范未作规定的应符合现行国家工程建设消防技术标准或建造时的消防技术标准。</w:t>
      </w:r>
    </w:p>
    <w:p w:rsidR="00037D6D" w:rsidRDefault="00037D6D" w:rsidP="00037D6D">
      <w:pPr>
        <w:pStyle w:val="1"/>
        <w:spacing w:before="0" w:after="0" w:line="560" w:lineRule="exact"/>
        <w:jc w:val="center"/>
        <w:rPr>
          <w:rFonts w:ascii="黑体" w:eastAsia="黑体"/>
          <w:sz w:val="36"/>
          <w:szCs w:val="36"/>
        </w:rPr>
      </w:pPr>
      <w:bookmarkStart w:id="0" w:name="_Toc316590476"/>
      <w:r>
        <w:rPr>
          <w:rFonts w:ascii="黑体" w:eastAsia="黑体" w:hint="eastAsia"/>
          <w:sz w:val="36"/>
          <w:szCs w:val="36"/>
        </w:rPr>
        <w:lastRenderedPageBreak/>
        <w:t xml:space="preserve">2  </w:t>
      </w:r>
      <w:r>
        <w:rPr>
          <w:rFonts w:ascii="黑体" w:eastAsia="黑体" w:hint="eastAsia"/>
          <w:b w:val="0"/>
          <w:sz w:val="36"/>
          <w:szCs w:val="36"/>
        </w:rPr>
        <w:t>基本规定</w:t>
      </w:r>
      <w:bookmarkEnd w:id="0"/>
    </w:p>
    <w:p w:rsidR="00037D6D" w:rsidRDefault="00037D6D" w:rsidP="00037D6D">
      <w:pPr>
        <w:spacing w:after="0" w:line="560" w:lineRule="exact"/>
        <w:rPr>
          <w:sz w:val="24"/>
        </w:rPr>
      </w:pPr>
      <w:r>
        <w:rPr>
          <w:rFonts w:ascii="仿宋_GB2312" w:eastAsia="仿宋_GB2312" w:hint="eastAsia"/>
          <w:b/>
          <w:spacing w:val="6"/>
          <w:sz w:val="32"/>
          <w:szCs w:val="32"/>
        </w:rPr>
        <w:t xml:space="preserve">2.0.1  </w:t>
      </w:r>
      <w:r>
        <w:rPr>
          <w:rFonts w:ascii="仿宋_GB2312" w:eastAsia="仿宋_GB2312"/>
          <w:spacing w:val="6"/>
          <w:sz w:val="32"/>
          <w:szCs w:val="32"/>
        </w:rPr>
        <w:t>民用建筑不应与厂房和仓库合建在同一座建筑内</w:t>
      </w:r>
      <w:r>
        <w:rPr>
          <w:rFonts w:ascii="仿宋_GB2312" w:eastAsia="仿宋_GB2312" w:hint="eastAsia"/>
          <w:spacing w:val="6"/>
          <w:sz w:val="32"/>
          <w:szCs w:val="32"/>
        </w:rPr>
        <w:t>，生产和仓储建筑内严禁设置歌舞娱乐放映游艺场所等人员密集场所。</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 xml:space="preserve">2.0.2  </w:t>
      </w:r>
      <w:r>
        <w:rPr>
          <w:rFonts w:ascii="仿宋_GB2312" w:eastAsia="仿宋_GB2312"/>
          <w:spacing w:val="6"/>
          <w:sz w:val="32"/>
          <w:szCs w:val="32"/>
        </w:rPr>
        <w:t>经营、存放和使用甲、乙类物品的商店、作坊和储藏间，严禁设置在民用建筑内。</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 xml:space="preserve">2.0.3  </w:t>
      </w:r>
      <w:r>
        <w:rPr>
          <w:rFonts w:ascii="仿宋_GB2312" w:eastAsia="仿宋_GB2312" w:hint="eastAsia"/>
          <w:spacing w:val="6"/>
          <w:sz w:val="32"/>
          <w:szCs w:val="32"/>
        </w:rPr>
        <w:t>住宅建筑首层、二层设置的商业用房，每间的建筑面积不超过300㎡（设有自动灭火系统时，其允许最大建筑面积可增加0.5倍），并应采用钢筋混凝土楼板和不开门窗洞口的实体隔墙与住宅和其他用房（含商业服务用房）完全分隔。商业用房和住宅的疏散楼梯和安全出口应分别独立设置。该商业服务用房的用途仅可作为生活服务用房，如：百货店、副食店、粮店、五金杂货店、邮政所、储蓄所、理发店、照相馆等，和不具有娱乐功能的餐馆、茶馆、咖啡厅。</w:t>
      </w:r>
    </w:p>
    <w:p w:rsidR="00037D6D" w:rsidRDefault="00037D6D" w:rsidP="00037D6D">
      <w:pPr>
        <w:pStyle w:val="1"/>
        <w:spacing w:before="0" w:after="0" w:line="560" w:lineRule="exact"/>
        <w:jc w:val="center"/>
        <w:rPr>
          <w:rFonts w:ascii="黑体" w:eastAsia="黑体"/>
          <w:sz w:val="36"/>
          <w:szCs w:val="36"/>
        </w:rPr>
      </w:pPr>
      <w:bookmarkStart w:id="1" w:name="_Toc316590477"/>
    </w:p>
    <w:p w:rsidR="00037D6D" w:rsidRDefault="00037D6D" w:rsidP="00037D6D">
      <w:pPr>
        <w:pStyle w:val="1"/>
        <w:spacing w:before="0" w:after="0" w:line="560" w:lineRule="exact"/>
        <w:jc w:val="center"/>
        <w:rPr>
          <w:rFonts w:ascii="仿宋_GB2312" w:eastAsia="仿宋_GB2312"/>
          <w:sz w:val="32"/>
          <w:szCs w:val="32"/>
        </w:rPr>
      </w:pPr>
      <w:r>
        <w:rPr>
          <w:rFonts w:ascii="黑体" w:eastAsia="黑体" w:hint="eastAsia"/>
          <w:sz w:val="36"/>
          <w:szCs w:val="36"/>
        </w:rPr>
        <w:t xml:space="preserve">3  </w:t>
      </w:r>
      <w:r>
        <w:rPr>
          <w:rFonts w:ascii="黑体" w:eastAsia="黑体" w:hint="eastAsia"/>
          <w:b w:val="0"/>
          <w:sz w:val="36"/>
          <w:szCs w:val="36"/>
        </w:rPr>
        <w:t>总平面布局及平面布置</w:t>
      </w:r>
      <w:bookmarkEnd w:id="1"/>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3.0.1</w:t>
      </w:r>
      <w:r>
        <w:rPr>
          <w:rFonts w:ascii="仿宋_GB2312" w:eastAsia="仿宋_GB2312" w:hint="eastAsia"/>
          <w:spacing w:val="6"/>
          <w:sz w:val="32"/>
          <w:szCs w:val="32"/>
        </w:rPr>
        <w:t xml:space="preserve">  住宅建筑可成组布置，组内建筑物间距不限，但应满足以下要求：</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1  组的规模由占地面积和组内所有建筑的总面积两个条件决定，组的占地面积原则不宜大于2500㎡，确有困难可按能通行小型消防车的道路分组；组内建筑的耐火等级不应低于</w:t>
      </w:r>
      <w:r>
        <w:rPr>
          <w:rFonts w:ascii="仿宋_GB2312" w:eastAsia="仿宋_GB2312" w:hint="eastAsia"/>
          <w:spacing w:val="6"/>
          <w:sz w:val="32"/>
          <w:szCs w:val="32"/>
        </w:rPr>
        <w:lastRenderedPageBreak/>
        <w:t>二级，当组内存在耐火等级为三、四级的建筑时，相应建筑的占地面积和建筑面积应分别按二倍、四倍计算；</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2  组内建筑物均为住宅建筑（包括18层以上住宅建筑）；</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3  商业服务用房内应设置自动喷水灭火系统。</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3.0.2</w:t>
      </w:r>
      <w:r>
        <w:rPr>
          <w:rFonts w:ascii="仿宋_GB2312" w:eastAsia="仿宋_GB2312" w:hint="eastAsia"/>
          <w:spacing w:val="6"/>
          <w:sz w:val="32"/>
          <w:szCs w:val="32"/>
        </w:rPr>
        <w:t xml:space="preserve">  组与组之间以及组与其他民用建筑的间距应满足国家工程建设消防技术标准的规定，不满足时，应采取下列措施：</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1  当相邻建筑的耐火等级均为三、四级且防火间距小于4m时，应采取拆除或改建的措施；</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2  当间距不小于2m时，应在其中一栋建筑外墙上的开口部位设置采用防火窗。</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注：组内含有超过十八层，建筑高度超过50m的住宅建筑时，其他层数和建筑高度未超过规定的建筑仍适用于本条规定。</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3.0.3</w:t>
      </w:r>
      <w:r>
        <w:rPr>
          <w:rFonts w:ascii="仿宋_GB2312" w:eastAsia="仿宋_GB2312" w:hint="eastAsia"/>
          <w:spacing w:val="6"/>
          <w:sz w:val="32"/>
          <w:szCs w:val="32"/>
        </w:rPr>
        <w:t xml:space="preserve">  公共建筑、生产建筑或仓储建筑周围的道路应考虑消防车通行的要求，其净宽度不宜小于4m。当难以通行消防车时，应至少沿建筑物的一条长边设置可供小型消防车通行的消防车道，其净宽度不应小于3m，并能保证消防救援力量可接近建筑。</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3.0.4</w:t>
      </w:r>
      <w:r>
        <w:rPr>
          <w:rFonts w:ascii="仿宋_GB2312" w:eastAsia="仿宋_GB2312" w:hint="eastAsia"/>
          <w:spacing w:val="6"/>
          <w:sz w:val="32"/>
          <w:szCs w:val="32"/>
        </w:rPr>
        <w:t xml:space="preserve">  居住片区内每个组应有可供小型消防车通行的消防车道，居住片区宜设置环形消防车道，环形消防车道与市政道路相连的出入口不应少于2个。</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3.0.5</w:t>
      </w:r>
      <w:r>
        <w:rPr>
          <w:rFonts w:ascii="仿宋_GB2312" w:eastAsia="仿宋_GB2312" w:hint="eastAsia"/>
          <w:spacing w:val="6"/>
          <w:sz w:val="32"/>
          <w:szCs w:val="32"/>
        </w:rPr>
        <w:t xml:space="preserve">  居住片区应根据条件每隔160m设置贯通该区域的消防车道。</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lastRenderedPageBreak/>
        <w:t>3.0.6</w:t>
      </w:r>
      <w:r>
        <w:rPr>
          <w:rFonts w:ascii="仿宋_GB2312" w:eastAsia="仿宋_GB2312" w:hint="eastAsia"/>
          <w:spacing w:val="6"/>
          <w:sz w:val="32"/>
          <w:szCs w:val="32"/>
        </w:rPr>
        <w:t xml:space="preserve">  居住区或其他街区道路4m以下不应设置影响消防车通行的障碍物。</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3.0.7</w:t>
      </w:r>
      <w:r>
        <w:rPr>
          <w:rFonts w:ascii="仿宋_GB2312" w:eastAsia="仿宋_GB2312" w:hint="eastAsia"/>
          <w:spacing w:val="6"/>
          <w:sz w:val="32"/>
          <w:szCs w:val="32"/>
        </w:rPr>
        <w:t xml:space="preserve">  当防火分区建筑面积不满足现行国家工程建设消防技术标准的规定时，其防火分区最大允许建筑应符合下列规定：</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1  建筑内设置有火灾自动报警系统时，可按标准规定增加10%；</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2  建筑内设置有室内消火栓系统时，可按标准规定增加20%；</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  建筑内同时设有火灾自动报警系统和室内消火栓系统或消防卷盘可按标准规定增加30%；</w:t>
      </w:r>
    </w:p>
    <w:p w:rsidR="00037D6D" w:rsidRDefault="00037D6D" w:rsidP="00037D6D">
      <w:pPr>
        <w:spacing w:after="0" w:line="560" w:lineRule="exact"/>
        <w:ind w:firstLineChars="150" w:firstLine="498"/>
        <w:rPr>
          <w:rFonts w:ascii="仿宋_GB2312" w:eastAsia="仿宋_GB2312"/>
          <w:spacing w:val="6"/>
          <w:sz w:val="32"/>
          <w:szCs w:val="32"/>
        </w:rPr>
      </w:pPr>
      <w:r>
        <w:rPr>
          <w:rFonts w:ascii="仿宋_GB2312" w:eastAsia="仿宋_GB2312" w:hint="eastAsia"/>
          <w:spacing w:val="6"/>
          <w:sz w:val="32"/>
          <w:szCs w:val="32"/>
        </w:rPr>
        <w:t xml:space="preserve"> 4  建筑内同时设有排烟系统、火灾自动报警系统和室内消火栓系统或消防卷盘三个系统时可按标准规定增加50%；</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5  建筑内设置自动喷水灭火系统时，可按标准规定增加100%。</w:t>
      </w: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pStyle w:val="1"/>
        <w:spacing w:before="0" w:after="0" w:line="560" w:lineRule="exact"/>
        <w:jc w:val="center"/>
        <w:rPr>
          <w:rFonts w:ascii="仿宋_GB2312" w:eastAsia="仿宋_GB2312"/>
          <w:b w:val="0"/>
          <w:sz w:val="32"/>
          <w:szCs w:val="32"/>
        </w:rPr>
      </w:pPr>
      <w:bookmarkStart w:id="2" w:name="_Toc316590478"/>
      <w:r>
        <w:rPr>
          <w:rFonts w:ascii="黑体" w:eastAsia="黑体" w:hint="eastAsia"/>
          <w:b w:val="0"/>
          <w:sz w:val="36"/>
          <w:szCs w:val="36"/>
        </w:rPr>
        <w:t>4  安全疏散</w:t>
      </w:r>
      <w:bookmarkEnd w:id="2"/>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4.0.1</w:t>
      </w:r>
      <w:r>
        <w:rPr>
          <w:rFonts w:ascii="仿宋_GB2312" w:eastAsia="仿宋_GB2312" w:hint="eastAsia"/>
          <w:spacing w:val="6"/>
          <w:sz w:val="32"/>
          <w:szCs w:val="32"/>
        </w:rPr>
        <w:t xml:space="preserve">  住宅建筑疏散楼梯的设置应符合如下规定：</w:t>
      </w:r>
    </w:p>
    <w:p w:rsidR="00037D6D" w:rsidRDefault="00037D6D" w:rsidP="00037D6D">
      <w:pPr>
        <w:spacing w:after="0" w:line="560" w:lineRule="exact"/>
        <w:ind w:firstLineChars="197" w:firstLine="654"/>
        <w:rPr>
          <w:rFonts w:ascii="仿宋_GB2312" w:eastAsia="仿宋_GB2312"/>
          <w:spacing w:val="6"/>
          <w:sz w:val="32"/>
          <w:szCs w:val="32"/>
        </w:rPr>
      </w:pPr>
      <w:r>
        <w:rPr>
          <w:rFonts w:ascii="仿宋_GB2312" w:eastAsia="仿宋_GB2312" w:hint="eastAsia"/>
          <w:spacing w:val="6"/>
          <w:sz w:val="32"/>
          <w:szCs w:val="32"/>
        </w:rPr>
        <w:t>1  任一层建筑面积超过650</w:t>
      </w:r>
      <w:r>
        <w:rPr>
          <w:rFonts w:ascii="宋体" w:hAnsi="宋体" w:cs="宋体" w:hint="eastAsia"/>
          <w:spacing w:val="6"/>
          <w:sz w:val="32"/>
          <w:szCs w:val="32"/>
        </w:rPr>
        <w:t>㎡</w:t>
      </w:r>
      <w:r>
        <w:rPr>
          <w:rFonts w:ascii="仿宋_GB2312" w:eastAsia="仿宋_GB2312" w:hint="eastAsia"/>
          <w:spacing w:val="6"/>
          <w:sz w:val="32"/>
          <w:szCs w:val="32"/>
        </w:rPr>
        <w:t>的，应设两座疏散楼梯；</w:t>
      </w:r>
    </w:p>
    <w:p w:rsidR="00037D6D" w:rsidRDefault="00037D6D" w:rsidP="00037D6D">
      <w:pPr>
        <w:spacing w:after="0" w:line="560" w:lineRule="exact"/>
        <w:ind w:firstLine="675"/>
        <w:rPr>
          <w:rFonts w:ascii="仿宋_GB2312" w:eastAsia="仿宋_GB2312"/>
          <w:spacing w:val="6"/>
          <w:sz w:val="32"/>
          <w:szCs w:val="32"/>
        </w:rPr>
      </w:pPr>
      <w:r>
        <w:rPr>
          <w:rFonts w:ascii="仿宋_GB2312" w:eastAsia="仿宋_GB2312" w:hint="eastAsia"/>
          <w:spacing w:val="6"/>
          <w:sz w:val="32"/>
          <w:szCs w:val="32"/>
        </w:rPr>
        <w:t>2  疏散楼梯应天然采光和自然通风，疏散楼梯、疏散走道内不得堆放杂物；</w:t>
      </w:r>
    </w:p>
    <w:p w:rsidR="00037D6D" w:rsidRDefault="00037D6D" w:rsidP="00037D6D">
      <w:pPr>
        <w:spacing w:after="0" w:line="560" w:lineRule="exact"/>
        <w:ind w:firstLine="675"/>
        <w:rPr>
          <w:rFonts w:ascii="仿宋_GB2312" w:eastAsia="仿宋_GB2312"/>
          <w:spacing w:val="6"/>
          <w:sz w:val="32"/>
          <w:szCs w:val="32"/>
        </w:rPr>
      </w:pPr>
      <w:r>
        <w:rPr>
          <w:rFonts w:ascii="仿宋_GB2312" w:eastAsia="仿宋_GB2312" w:hint="eastAsia"/>
          <w:spacing w:val="6"/>
          <w:sz w:val="32"/>
          <w:szCs w:val="32"/>
        </w:rPr>
        <w:t>3  符合下列情形之一的，直接开向公共走道的住户门、窗应设为乙级防火门、窗：</w:t>
      </w:r>
    </w:p>
    <w:p w:rsidR="00037D6D" w:rsidRDefault="00037D6D" w:rsidP="00037D6D">
      <w:pPr>
        <w:spacing w:after="0" w:line="560" w:lineRule="exact"/>
        <w:ind w:firstLine="675"/>
        <w:rPr>
          <w:rFonts w:ascii="仿宋_GB2312" w:eastAsia="仿宋_GB2312"/>
          <w:spacing w:val="6"/>
          <w:sz w:val="32"/>
          <w:szCs w:val="32"/>
        </w:rPr>
      </w:pPr>
      <w:r>
        <w:rPr>
          <w:rFonts w:ascii="仿宋_GB2312" w:eastAsia="仿宋_GB2312" w:hint="eastAsia"/>
          <w:spacing w:val="6"/>
          <w:sz w:val="32"/>
          <w:szCs w:val="32"/>
        </w:rPr>
        <w:lastRenderedPageBreak/>
        <w:t>1）层数超过九层，且无法设置封闭楼梯间的；</w:t>
      </w:r>
    </w:p>
    <w:p w:rsidR="00037D6D" w:rsidRDefault="00037D6D" w:rsidP="00037D6D">
      <w:pPr>
        <w:spacing w:after="0" w:line="560" w:lineRule="exact"/>
        <w:ind w:firstLine="675"/>
        <w:rPr>
          <w:rFonts w:ascii="仿宋_GB2312" w:eastAsia="仿宋_GB2312"/>
          <w:spacing w:val="6"/>
          <w:sz w:val="32"/>
          <w:szCs w:val="32"/>
        </w:rPr>
      </w:pPr>
      <w:r>
        <w:rPr>
          <w:rFonts w:ascii="仿宋_GB2312" w:eastAsia="仿宋_GB2312" w:hint="eastAsia"/>
          <w:spacing w:val="6"/>
          <w:sz w:val="32"/>
          <w:szCs w:val="32"/>
        </w:rPr>
        <w:t>2）层数超过七层且疏散楼梯无法通向屋顶；</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3）任一户门至疏散楼梯的距离超过10m。</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4.0.2</w:t>
      </w:r>
      <w:r>
        <w:rPr>
          <w:rFonts w:ascii="仿宋_GB2312" w:eastAsia="仿宋_GB2312" w:hint="eastAsia"/>
          <w:spacing w:val="6"/>
          <w:sz w:val="32"/>
          <w:szCs w:val="32"/>
        </w:rPr>
        <w:t xml:space="preserve">  公共建筑和工业建筑的疏散楼梯数量不能满足现行国家工程建设消防技术标准的规定时，应增设疏散楼梯或通向相邻建筑的敞开连廊（栈道）。室外疏散楼梯、连廊（栈道）应为钢质或钢筋混凝土，其净宽不小于0.60m；室外楼梯不应采用螺旋楼梯。</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4.0.3</w:t>
      </w:r>
      <w:r>
        <w:rPr>
          <w:rFonts w:ascii="仿宋_GB2312" w:eastAsia="仿宋_GB2312" w:hint="eastAsia"/>
          <w:spacing w:val="6"/>
          <w:sz w:val="32"/>
          <w:szCs w:val="32"/>
        </w:rPr>
        <w:t xml:space="preserve">  公共建筑同时满足以下条件时，可只设一个安全出口：</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1  层数不超过3层；</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2  每层建筑面积不超过500</w:t>
      </w:r>
      <w:r>
        <w:rPr>
          <w:rFonts w:ascii="宋体" w:hAnsi="宋体" w:cs="宋体" w:hint="eastAsia"/>
          <w:spacing w:val="6"/>
          <w:sz w:val="32"/>
          <w:szCs w:val="32"/>
        </w:rPr>
        <w:t>㎡</w:t>
      </w:r>
      <w:r>
        <w:rPr>
          <w:rFonts w:ascii="仿宋_GB2312" w:eastAsia="仿宋_GB2312" w:hint="eastAsia"/>
          <w:spacing w:val="6"/>
          <w:sz w:val="32"/>
          <w:szCs w:val="32"/>
        </w:rPr>
        <w:t>，设有自动喷水灭火系统时面积不应超过750</w:t>
      </w:r>
      <w:r>
        <w:rPr>
          <w:rFonts w:ascii="宋体" w:hAnsi="宋体" w:cs="宋体" w:hint="eastAsia"/>
          <w:spacing w:val="6"/>
          <w:sz w:val="32"/>
          <w:szCs w:val="32"/>
        </w:rPr>
        <w:t>㎡</w:t>
      </w:r>
      <w:r>
        <w:rPr>
          <w:rFonts w:ascii="仿宋_GB2312" w:eastAsia="仿宋_GB2312" w:hint="eastAsia"/>
          <w:spacing w:val="6"/>
          <w:sz w:val="32"/>
          <w:szCs w:val="32"/>
        </w:rPr>
        <w:t>，但二、三层总人数不应超过100人。</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4.0.4</w:t>
      </w:r>
      <w:r>
        <w:rPr>
          <w:rFonts w:ascii="仿宋_GB2312" w:eastAsia="仿宋_GB2312" w:hint="eastAsia"/>
          <w:spacing w:val="6"/>
          <w:sz w:val="32"/>
          <w:szCs w:val="32"/>
        </w:rPr>
        <w:t xml:space="preserve">  公共建筑和工业建筑内当防火分区内有两个安全出口，但其疏散总宽度仍不能满足现行国家工程建设消防技术标准的规定时，可</w:t>
      </w:r>
      <w:r>
        <w:rPr>
          <w:rFonts w:ascii="仿宋_GB2312" w:eastAsia="仿宋_GB2312"/>
          <w:spacing w:val="6"/>
          <w:sz w:val="32"/>
          <w:szCs w:val="32"/>
        </w:rPr>
        <w:t>利用设置在相邻防火分区之间向疏散方向开启的甲级防火门作为安全出口</w:t>
      </w:r>
      <w:r>
        <w:rPr>
          <w:rFonts w:ascii="仿宋_GB2312" w:eastAsia="仿宋_GB2312" w:hint="eastAsia"/>
          <w:spacing w:val="6"/>
          <w:sz w:val="32"/>
          <w:szCs w:val="32"/>
        </w:rPr>
        <w:t>。</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4.0.5</w:t>
      </w:r>
      <w:r>
        <w:rPr>
          <w:rFonts w:ascii="仿宋_GB2312" w:eastAsia="仿宋_GB2312" w:hint="eastAsia"/>
          <w:spacing w:val="6"/>
          <w:sz w:val="32"/>
          <w:szCs w:val="32"/>
        </w:rPr>
        <w:t xml:space="preserve">  公共建筑和工业建筑内的疏散楼梯、安全出口及疏散走道净宽度难以满足国家工程建设消防技术标准的规定时，应符合下列规定：</w:t>
      </w:r>
    </w:p>
    <w:p w:rsidR="00037D6D" w:rsidRDefault="00037D6D" w:rsidP="00037D6D">
      <w:pPr>
        <w:spacing w:after="0" w:line="560" w:lineRule="exact"/>
        <w:ind w:firstLineChars="194" w:firstLine="644"/>
        <w:rPr>
          <w:rFonts w:ascii="仿宋_GB2312" w:eastAsia="仿宋_GB2312"/>
          <w:spacing w:val="6"/>
          <w:sz w:val="32"/>
          <w:szCs w:val="32"/>
        </w:rPr>
      </w:pPr>
      <w:r>
        <w:rPr>
          <w:rFonts w:ascii="仿宋_GB2312" w:eastAsia="仿宋_GB2312" w:hint="eastAsia"/>
          <w:spacing w:val="6"/>
          <w:sz w:val="32"/>
          <w:szCs w:val="32"/>
        </w:rPr>
        <w:t>1  不低于国家工程建设消防技术标准的规定70%的</w:t>
      </w:r>
      <w:r>
        <w:rPr>
          <w:rFonts w:ascii="仿宋_GB2312" w:eastAsia="仿宋_GB2312" w:hAnsi="宋体" w:hint="eastAsia"/>
          <w:spacing w:val="6"/>
          <w:sz w:val="32"/>
          <w:szCs w:val="32"/>
        </w:rPr>
        <w:t>建筑，室内应设置消火栓系统、自动灭火系统和火灾自动报警系统时；</w:t>
      </w:r>
    </w:p>
    <w:p w:rsidR="00037D6D" w:rsidRDefault="00037D6D" w:rsidP="00037D6D">
      <w:pPr>
        <w:spacing w:after="0" w:line="560" w:lineRule="exact"/>
        <w:ind w:firstLineChars="194" w:firstLine="644"/>
        <w:rPr>
          <w:rFonts w:ascii="仿宋_GB2312" w:eastAsia="仿宋_GB2312" w:hAnsi="宋体"/>
          <w:spacing w:val="6"/>
          <w:sz w:val="32"/>
          <w:szCs w:val="32"/>
        </w:rPr>
      </w:pPr>
      <w:r>
        <w:rPr>
          <w:rFonts w:ascii="仿宋_GB2312" w:eastAsia="仿宋_GB2312" w:hint="eastAsia"/>
          <w:spacing w:val="6"/>
          <w:sz w:val="32"/>
          <w:szCs w:val="32"/>
        </w:rPr>
        <w:lastRenderedPageBreak/>
        <w:t>2  低于国家工程建设消防技术标准的规定70%的</w:t>
      </w:r>
      <w:r>
        <w:rPr>
          <w:rFonts w:ascii="仿宋_GB2312" w:eastAsia="仿宋_GB2312" w:hAnsi="宋体" w:hint="eastAsia"/>
          <w:spacing w:val="6"/>
          <w:sz w:val="32"/>
          <w:szCs w:val="32"/>
        </w:rPr>
        <w:t>建筑，按</w:t>
      </w:r>
      <w:r>
        <w:rPr>
          <w:rFonts w:ascii="仿宋_GB2312" w:eastAsia="仿宋_GB2312" w:hint="eastAsia"/>
          <w:spacing w:val="6"/>
          <w:sz w:val="32"/>
          <w:szCs w:val="32"/>
        </w:rPr>
        <w:t>国家工程建设消防技术标准的规定进行改造。</w:t>
      </w:r>
    </w:p>
    <w:p w:rsidR="00037D6D" w:rsidRDefault="00037D6D" w:rsidP="00037D6D">
      <w:pPr>
        <w:spacing w:after="0" w:line="560" w:lineRule="exact"/>
        <w:rPr>
          <w:rFonts w:ascii="仿宋_GB2312" w:eastAsia="仿宋_GB2312" w:hAnsi="宋体"/>
          <w:spacing w:val="6"/>
          <w:sz w:val="32"/>
          <w:szCs w:val="32"/>
        </w:rPr>
      </w:pPr>
      <w:r>
        <w:rPr>
          <w:rFonts w:ascii="仿宋_GB2312" w:eastAsia="仿宋_GB2312" w:hint="eastAsia"/>
          <w:b/>
          <w:spacing w:val="6"/>
          <w:sz w:val="32"/>
          <w:szCs w:val="32"/>
        </w:rPr>
        <w:t>4.0.6</w:t>
      </w:r>
      <w:r>
        <w:rPr>
          <w:rFonts w:ascii="仿宋_GB2312" w:eastAsia="仿宋_GB2312" w:hint="eastAsia"/>
          <w:spacing w:val="6"/>
          <w:sz w:val="32"/>
          <w:szCs w:val="32"/>
        </w:rPr>
        <w:t xml:space="preserve">  公共建筑和工业建筑内当建筑的疏散楼梯在首层不能直通室外时，可在</w:t>
      </w:r>
      <w:r>
        <w:rPr>
          <w:rFonts w:ascii="仿宋_GB2312" w:eastAsia="仿宋_GB2312"/>
          <w:spacing w:val="6"/>
          <w:sz w:val="32"/>
          <w:szCs w:val="32"/>
        </w:rPr>
        <w:t>首层采用扩大</w:t>
      </w:r>
      <w:r>
        <w:rPr>
          <w:rFonts w:ascii="仿宋_GB2312" w:eastAsia="仿宋_GB2312" w:hint="eastAsia"/>
          <w:spacing w:val="6"/>
          <w:sz w:val="32"/>
          <w:szCs w:val="32"/>
        </w:rPr>
        <w:t>的</w:t>
      </w:r>
      <w:r>
        <w:rPr>
          <w:rFonts w:ascii="仿宋_GB2312" w:eastAsia="仿宋_GB2312"/>
          <w:spacing w:val="6"/>
          <w:sz w:val="32"/>
          <w:szCs w:val="32"/>
        </w:rPr>
        <w:t>封闭楼梯间</w:t>
      </w:r>
      <w:r>
        <w:rPr>
          <w:rFonts w:ascii="仿宋_GB2312" w:eastAsia="仿宋_GB2312" w:hint="eastAsia"/>
          <w:spacing w:val="6"/>
          <w:sz w:val="32"/>
          <w:szCs w:val="32"/>
        </w:rPr>
        <w:t>或</w:t>
      </w:r>
      <w:r>
        <w:rPr>
          <w:rFonts w:ascii="仿宋_GB2312" w:eastAsia="仿宋_GB2312"/>
          <w:spacing w:val="6"/>
          <w:sz w:val="32"/>
          <w:szCs w:val="32"/>
        </w:rPr>
        <w:t>将直通室外的安全出口设置在离楼梯间不大于15m处</w:t>
      </w:r>
      <w:r>
        <w:rPr>
          <w:rFonts w:ascii="仿宋_GB2312" w:eastAsia="仿宋_GB2312" w:hint="eastAsia"/>
          <w:spacing w:val="6"/>
          <w:sz w:val="32"/>
          <w:szCs w:val="32"/>
        </w:rPr>
        <w:t>。</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4.0.7</w:t>
      </w:r>
      <w:r>
        <w:rPr>
          <w:rFonts w:ascii="仿宋_GB2312" w:eastAsia="仿宋_GB2312" w:hint="eastAsia"/>
          <w:spacing w:val="6"/>
          <w:sz w:val="32"/>
          <w:szCs w:val="32"/>
        </w:rPr>
        <w:t xml:space="preserve">  住宅建筑的公共部位，以及工业建筑和公共建筑内应设置消防应急照明和疏散指示标志，并应符合国家工程建设消防技术标准的有关规定。</w:t>
      </w:r>
    </w:p>
    <w:p w:rsidR="00037D6D" w:rsidRDefault="00037D6D" w:rsidP="00037D6D">
      <w:pPr>
        <w:spacing w:after="0" w:line="560" w:lineRule="exact"/>
        <w:rPr>
          <w:rFonts w:ascii="仿宋_GB2312" w:eastAsia="仿宋_GB2312"/>
          <w:spacing w:val="6"/>
          <w:sz w:val="32"/>
          <w:szCs w:val="32"/>
        </w:rPr>
      </w:pPr>
    </w:p>
    <w:p w:rsidR="00037D6D" w:rsidRDefault="00037D6D" w:rsidP="00037D6D">
      <w:pPr>
        <w:pStyle w:val="1"/>
        <w:spacing w:before="0" w:after="0" w:line="560" w:lineRule="exact"/>
        <w:jc w:val="center"/>
        <w:rPr>
          <w:rFonts w:ascii="仿宋_GB2312" w:eastAsia="仿宋_GB2312"/>
          <w:b w:val="0"/>
          <w:sz w:val="32"/>
          <w:szCs w:val="32"/>
        </w:rPr>
      </w:pPr>
      <w:bookmarkStart w:id="3" w:name="_Toc316590479"/>
      <w:r>
        <w:rPr>
          <w:rFonts w:ascii="黑体" w:eastAsia="黑体" w:hint="eastAsia"/>
          <w:b w:val="0"/>
          <w:sz w:val="36"/>
          <w:szCs w:val="36"/>
        </w:rPr>
        <w:t>5  消防给水与消防设施</w:t>
      </w:r>
      <w:bookmarkEnd w:id="3"/>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z w:val="32"/>
          <w:szCs w:val="32"/>
        </w:rPr>
        <w:t>5.0.1</w:t>
      </w:r>
      <w:r>
        <w:rPr>
          <w:rFonts w:ascii="仿宋_GB2312" w:eastAsia="仿宋_GB2312" w:hint="eastAsia"/>
          <w:sz w:val="32"/>
          <w:szCs w:val="32"/>
        </w:rPr>
        <w:t xml:space="preserve">  住宅片区，其室内外消防给水、消防水池应满足以下要求：</w:t>
      </w:r>
    </w:p>
    <w:p w:rsidR="00037D6D" w:rsidRDefault="00037D6D" w:rsidP="00037D6D">
      <w:pPr>
        <w:spacing w:after="0" w:line="560" w:lineRule="exact"/>
        <w:ind w:firstLineChars="200" w:firstLine="640"/>
        <w:rPr>
          <w:rFonts w:ascii="仿宋_GB2312" w:eastAsia="仿宋_GB2312"/>
          <w:spacing w:val="6"/>
          <w:sz w:val="32"/>
          <w:szCs w:val="32"/>
        </w:rPr>
      </w:pPr>
      <w:r>
        <w:rPr>
          <w:rFonts w:ascii="仿宋_GB2312" w:eastAsia="仿宋_GB2312" w:hint="eastAsia"/>
          <w:sz w:val="32"/>
          <w:szCs w:val="32"/>
        </w:rPr>
        <w:t>1  片区应沿道路</w:t>
      </w:r>
      <w:r>
        <w:rPr>
          <w:rFonts w:ascii="仿宋_GB2312" w:eastAsia="仿宋_GB2312" w:hint="eastAsia"/>
          <w:spacing w:val="6"/>
          <w:sz w:val="32"/>
          <w:szCs w:val="32"/>
        </w:rPr>
        <w:t>设置室外消火栓，两个消火栓的间距不应大于120m，消火栓保护半径不应大于150m；</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2  室外消防管网供水压力不宜低于0.3 Mpa；</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  片区内各栋建筑的室内外消防设施水源由室外消防管网提供；</w:t>
      </w:r>
    </w:p>
    <w:p w:rsidR="00037D6D" w:rsidRDefault="00037D6D" w:rsidP="00037D6D">
      <w:pPr>
        <w:spacing w:after="0" w:line="560" w:lineRule="exact"/>
        <w:ind w:firstLineChars="200" w:firstLine="640"/>
        <w:rPr>
          <w:rFonts w:ascii="仿宋_GB2312" w:eastAsia="仿宋_GB2312"/>
          <w:sz w:val="32"/>
          <w:szCs w:val="32"/>
        </w:rPr>
      </w:pPr>
      <w:r>
        <w:rPr>
          <w:rFonts w:ascii="仿宋_GB2312" w:eastAsia="仿宋_GB2312" w:hint="eastAsia"/>
          <w:sz w:val="32"/>
          <w:szCs w:val="32"/>
        </w:rPr>
        <w:t>4  当生产、生活用水量达到最大时，市政给水管网或其他可利用的水源不能满足片区的室内外消防用水总量时，</w:t>
      </w:r>
      <w:r>
        <w:rPr>
          <w:rFonts w:ascii="仿宋_GB2312" w:eastAsia="仿宋_GB2312" w:hint="eastAsia"/>
          <w:spacing w:val="6"/>
          <w:sz w:val="32"/>
          <w:szCs w:val="32"/>
        </w:rPr>
        <w:t>应按国家工程建设消防技术标准的有关规定设置消防水池、水泵和独立的室外消防管网。</w:t>
      </w:r>
      <w:r>
        <w:rPr>
          <w:rFonts w:ascii="仿宋_GB2312" w:eastAsia="仿宋_GB2312" w:hint="eastAsia"/>
          <w:sz w:val="32"/>
          <w:szCs w:val="32"/>
        </w:rPr>
        <w:t>其室外消防用水量应根据片区内需水量最</w:t>
      </w:r>
      <w:r>
        <w:rPr>
          <w:rFonts w:ascii="仿宋_GB2312" w:eastAsia="仿宋_GB2312" w:hint="eastAsia"/>
          <w:sz w:val="32"/>
          <w:szCs w:val="32"/>
        </w:rPr>
        <w:lastRenderedPageBreak/>
        <w:t>大的一 座建筑确定，且消防水池容量不应小于200立方米，设置供消防车取水的专用取水口。</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5.0.2</w:t>
      </w:r>
      <w:r>
        <w:rPr>
          <w:rFonts w:ascii="仿宋_GB2312" w:eastAsia="仿宋_GB2312" w:hint="eastAsia"/>
          <w:spacing w:val="6"/>
          <w:sz w:val="32"/>
          <w:szCs w:val="32"/>
        </w:rPr>
        <w:t xml:space="preserve">  工业建筑和公共建筑周围应沿道路设置室外消火栓。消火栓的间距不应大于120m，保护半径不应大于150m。</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5.0.3</w:t>
      </w:r>
      <w:r>
        <w:rPr>
          <w:rFonts w:ascii="仿宋_GB2312" w:eastAsia="仿宋_GB2312" w:hint="eastAsia"/>
          <w:spacing w:val="6"/>
          <w:sz w:val="32"/>
          <w:szCs w:val="32"/>
        </w:rPr>
        <w:t xml:space="preserve">  超过7层的住宅建筑内未按国家工程建设消防技术标准的要求设施室内消火栓时，应在楼梯间内设置轻便消防卷盘，消防卷盘的设置应满足以下要求：</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1  每2层设置一个卷盘；</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2  卷盘的胶带长度不宜小于25m；</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  供水立管应选用内外镀锌钢管，管径不宜小于DN25。</w:t>
      </w:r>
    </w:p>
    <w:p w:rsidR="00037D6D" w:rsidRDefault="00037D6D" w:rsidP="00037D6D">
      <w:pPr>
        <w:spacing w:after="0" w:line="560" w:lineRule="exact"/>
        <w:rPr>
          <w:rFonts w:ascii="仿宋_GB2312" w:eastAsia="仿宋_GB2312"/>
          <w:spacing w:val="6"/>
          <w:sz w:val="32"/>
          <w:szCs w:val="32"/>
        </w:rPr>
      </w:pPr>
      <w:r>
        <w:rPr>
          <w:rFonts w:ascii="仿宋_GB2312" w:eastAsia="仿宋_GB2312" w:hAnsi="宋体" w:hint="eastAsia"/>
          <w:b/>
          <w:sz w:val="32"/>
          <w:szCs w:val="32"/>
        </w:rPr>
        <w:t>5.0.4</w:t>
      </w:r>
      <w:r>
        <w:rPr>
          <w:rFonts w:ascii="仿宋_GB2312" w:eastAsia="仿宋_GB2312" w:hAnsi="宋体" w:hint="eastAsia"/>
          <w:sz w:val="32"/>
          <w:szCs w:val="32"/>
        </w:rPr>
        <w:t xml:space="preserve">  住宅建筑底部商业服务用房的自动喷水灭火系统可选用简易喷淋系统。</w:t>
      </w:r>
    </w:p>
    <w:p w:rsidR="00037D6D" w:rsidRDefault="00037D6D" w:rsidP="00037D6D">
      <w:pPr>
        <w:spacing w:after="0" w:line="560" w:lineRule="exact"/>
        <w:rPr>
          <w:rFonts w:ascii="仿宋_GB2312" w:eastAsia="仿宋_GB2312"/>
          <w:spacing w:val="6"/>
          <w:sz w:val="32"/>
          <w:szCs w:val="32"/>
        </w:rPr>
      </w:pPr>
      <w:r>
        <w:rPr>
          <w:rFonts w:ascii="仿宋_GB2312" w:eastAsia="仿宋_GB2312" w:hAnsi="宋体" w:hint="eastAsia"/>
          <w:b/>
          <w:sz w:val="32"/>
          <w:szCs w:val="32"/>
        </w:rPr>
        <w:t>5.0.5</w:t>
      </w:r>
      <w:r>
        <w:rPr>
          <w:rFonts w:ascii="仿宋_GB2312" w:eastAsia="仿宋_GB2312" w:hAnsi="宋体" w:hint="eastAsia"/>
          <w:sz w:val="32"/>
          <w:szCs w:val="32"/>
        </w:rPr>
        <w:t xml:space="preserve">  简易喷淋系统适用于室内最大净空高度不超过8米、保护区域总建筑面积不超过1000</w:t>
      </w:r>
      <w:r>
        <w:rPr>
          <w:rFonts w:ascii="宋体" w:hAnsi="宋体" w:cs="宋体" w:hint="eastAsia"/>
          <w:spacing w:val="6"/>
          <w:sz w:val="32"/>
          <w:szCs w:val="32"/>
        </w:rPr>
        <w:t>㎡</w:t>
      </w:r>
      <w:r>
        <w:rPr>
          <w:rFonts w:ascii="仿宋_GB2312" w:eastAsia="仿宋_GB2312" w:hAnsi="宋体" w:hint="eastAsia"/>
          <w:sz w:val="32"/>
          <w:szCs w:val="32"/>
        </w:rPr>
        <w:t>的民用建筑内，设计和安装应满足以下要求：</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1  系统可不设报警阀；</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2  系统水源供水管接入处应设过滤阀；</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  系统末端应设放水试验阀；</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4  系统的喷头、管道的材料选用、施工应满足现行国家规范要求；</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5  系统最小工作压力不应低于0.1Mpa；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lastRenderedPageBreak/>
        <w:t>6  水源的供水能力应满足1小时系统用水要求，片区内所有建筑物简易喷淋系统的水源宜统一片区室外消防管网提供。</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5.0.6</w:t>
      </w:r>
      <w:r>
        <w:rPr>
          <w:rFonts w:ascii="仿宋_GB2312" w:eastAsia="仿宋_GB2312" w:hint="eastAsia"/>
          <w:spacing w:val="6"/>
          <w:sz w:val="32"/>
          <w:szCs w:val="32"/>
        </w:rPr>
        <w:t xml:space="preserve">  住宅建筑的公共走道应配置灭火器；其他各类建筑内均应配置灭火器。灭火器的配置位置、数量和灭火级别应根据建筑的实际用途确定，并符合现行国家标准《建筑灭火器配置设计规范》GB 50140的规定。建筑内配置的灭火器应考虑使用人员使用方便，与配置场所的火灾类型相适应。</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5.0.7</w:t>
      </w:r>
      <w:r>
        <w:rPr>
          <w:rFonts w:ascii="仿宋_GB2312" w:eastAsia="仿宋_GB2312" w:hint="eastAsia"/>
          <w:spacing w:val="6"/>
          <w:sz w:val="32"/>
          <w:szCs w:val="32"/>
        </w:rPr>
        <w:t xml:space="preserve">  “三小场所”应设置独立式火灾探测报警器。</w:t>
      </w: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5.0.8</w:t>
      </w:r>
      <w:r>
        <w:rPr>
          <w:rFonts w:ascii="仿宋_GB2312" w:eastAsia="仿宋_GB2312" w:hint="eastAsia"/>
          <w:spacing w:val="6"/>
          <w:sz w:val="32"/>
          <w:szCs w:val="32"/>
        </w:rPr>
        <w:t xml:space="preserve">  住宅建筑、公共建筑、工业建筑电力线路及电器装置应采取以下措施：</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1  配电线路穿金属管、采用封闭式金属线槽或难燃材料的塑料管等防火保护措施；</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2  开关、插座和照明灯具靠近可燃物时，采取隔热、散热等防火保护措施；</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3  宜采用低温照明灯具，不宜设置卤钨灯等高温照明灯具。</w:t>
      </w: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spacing w:after="0" w:line="560" w:lineRule="exact"/>
        <w:ind w:firstLineChars="200" w:firstLine="664"/>
        <w:rPr>
          <w:rFonts w:ascii="仿宋_GB2312" w:eastAsia="仿宋_GB2312" w:hint="eastAsia"/>
          <w:spacing w:val="6"/>
          <w:sz w:val="32"/>
          <w:szCs w:val="32"/>
        </w:rPr>
      </w:pP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spacing w:after="0" w:line="560" w:lineRule="exact"/>
        <w:jc w:val="center"/>
        <w:rPr>
          <w:rFonts w:ascii="仿宋_GB2312" w:eastAsia="仿宋_GB2312"/>
          <w:b/>
          <w:spacing w:val="6"/>
          <w:sz w:val="44"/>
          <w:szCs w:val="44"/>
        </w:rPr>
      </w:pPr>
      <w:r>
        <w:rPr>
          <w:rFonts w:ascii="仿宋_GB2312" w:eastAsia="仿宋_GB2312" w:hint="eastAsia"/>
          <w:b/>
          <w:spacing w:val="6"/>
          <w:sz w:val="44"/>
          <w:szCs w:val="44"/>
        </w:rPr>
        <w:lastRenderedPageBreak/>
        <w:t>本规范用词说明</w:t>
      </w:r>
    </w:p>
    <w:p w:rsidR="00037D6D" w:rsidRDefault="00037D6D" w:rsidP="00037D6D">
      <w:pPr>
        <w:spacing w:after="0" w:line="560" w:lineRule="exact"/>
        <w:ind w:firstLineChars="200" w:firstLine="664"/>
        <w:rPr>
          <w:rFonts w:ascii="仿宋_GB2312" w:eastAsia="仿宋_GB2312"/>
          <w:spacing w:val="6"/>
          <w:sz w:val="32"/>
          <w:szCs w:val="32"/>
        </w:rPr>
      </w:pPr>
    </w:p>
    <w:p w:rsidR="00037D6D" w:rsidRDefault="00037D6D" w:rsidP="00037D6D">
      <w:pPr>
        <w:spacing w:after="0" w:line="560" w:lineRule="exact"/>
        <w:rPr>
          <w:rFonts w:ascii="仿宋_GB2312" w:eastAsia="仿宋_GB2312"/>
          <w:spacing w:val="6"/>
          <w:sz w:val="32"/>
          <w:szCs w:val="32"/>
        </w:rPr>
      </w:pPr>
      <w:r>
        <w:rPr>
          <w:rFonts w:ascii="仿宋_GB2312" w:eastAsia="仿宋_GB2312" w:hint="eastAsia"/>
          <w:b/>
          <w:spacing w:val="6"/>
          <w:sz w:val="32"/>
          <w:szCs w:val="32"/>
        </w:rPr>
        <w:t>1</w:t>
      </w:r>
      <w:r>
        <w:rPr>
          <w:rFonts w:ascii="仿宋_GB2312" w:eastAsia="仿宋_GB2312" w:hint="eastAsia"/>
          <w:spacing w:val="6"/>
          <w:sz w:val="32"/>
          <w:szCs w:val="32"/>
        </w:rPr>
        <w:t xml:space="preserve">  执行本规范条文时，区别要求严格程度的用词，说明如下，以便于在执行中区别对待。  </w:t>
      </w:r>
    </w:p>
    <w:p w:rsidR="00037D6D" w:rsidRDefault="00037D6D" w:rsidP="00037D6D">
      <w:pPr>
        <w:spacing w:after="0" w:line="560" w:lineRule="exact"/>
        <w:ind w:firstLine="640"/>
      </w:pPr>
      <w:r>
        <w:rPr>
          <w:rFonts w:ascii="仿宋_GB2312" w:eastAsia="仿宋_GB2312" w:hint="eastAsia"/>
          <w:b/>
          <w:spacing w:val="6"/>
          <w:sz w:val="32"/>
          <w:szCs w:val="32"/>
        </w:rPr>
        <w:t>1）</w:t>
      </w:r>
      <w:r>
        <w:rPr>
          <w:rFonts w:ascii="仿宋_GB2312" w:eastAsia="仿宋_GB2312" w:hint="eastAsia"/>
          <w:spacing w:val="6"/>
          <w:sz w:val="32"/>
          <w:szCs w:val="32"/>
        </w:rPr>
        <w:t xml:space="preserve">表示很严格，非这样作不可的用词：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正面词采用“必须”；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反面词采用“严禁”。  </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int="eastAsia"/>
          <w:b/>
          <w:spacing w:val="6"/>
          <w:sz w:val="32"/>
          <w:szCs w:val="32"/>
        </w:rPr>
        <w:t>2）</w:t>
      </w:r>
      <w:r>
        <w:rPr>
          <w:rFonts w:ascii="仿宋_GB2312" w:eastAsia="仿宋_GB2312" w:hint="eastAsia"/>
          <w:spacing w:val="6"/>
          <w:sz w:val="32"/>
          <w:szCs w:val="32"/>
        </w:rPr>
        <w:t xml:space="preserve">表示严格，在正常情况下均应这样作的用词：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正面词采用“应”；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反面词采用“不应”或“不得”。  </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int="eastAsia"/>
          <w:b/>
          <w:spacing w:val="6"/>
          <w:sz w:val="32"/>
          <w:szCs w:val="32"/>
        </w:rPr>
        <w:t>3）</w:t>
      </w:r>
      <w:r>
        <w:rPr>
          <w:rFonts w:ascii="仿宋_GB2312" w:eastAsia="仿宋_GB2312" w:hint="eastAsia"/>
          <w:spacing w:val="6"/>
          <w:sz w:val="32"/>
          <w:szCs w:val="32"/>
        </w:rPr>
        <w:t xml:space="preserve">表示允许稍有选择，在条件许可时，首先应这样作的用词：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正面词采用“宜”或“可”； </w:t>
      </w:r>
    </w:p>
    <w:p w:rsidR="00037D6D" w:rsidRDefault="00037D6D" w:rsidP="00037D6D">
      <w:pPr>
        <w:spacing w:after="0" w:line="560" w:lineRule="exact"/>
        <w:ind w:firstLineChars="200" w:firstLine="664"/>
        <w:rPr>
          <w:rFonts w:ascii="仿宋_GB2312" w:eastAsia="仿宋_GB2312"/>
          <w:spacing w:val="6"/>
          <w:sz w:val="32"/>
          <w:szCs w:val="32"/>
        </w:rPr>
      </w:pPr>
      <w:r>
        <w:rPr>
          <w:rFonts w:ascii="仿宋_GB2312" w:eastAsia="仿宋_GB2312" w:hint="eastAsia"/>
          <w:spacing w:val="6"/>
          <w:sz w:val="32"/>
          <w:szCs w:val="32"/>
        </w:rPr>
        <w:t xml:space="preserve">   反面词采用“不宜”。  </w:t>
      </w:r>
    </w:p>
    <w:p w:rsidR="00037D6D" w:rsidRDefault="00037D6D" w:rsidP="00037D6D">
      <w:pPr>
        <w:spacing w:after="0" w:line="560" w:lineRule="exact"/>
        <w:ind w:firstLineChars="200" w:firstLine="667"/>
        <w:rPr>
          <w:rFonts w:ascii="仿宋_GB2312" w:eastAsia="仿宋_GB2312"/>
          <w:spacing w:val="6"/>
          <w:sz w:val="32"/>
          <w:szCs w:val="32"/>
        </w:rPr>
      </w:pPr>
      <w:r>
        <w:rPr>
          <w:rFonts w:ascii="仿宋_GB2312" w:eastAsia="仿宋_GB2312" w:hint="eastAsia"/>
          <w:b/>
          <w:spacing w:val="6"/>
          <w:sz w:val="32"/>
          <w:szCs w:val="32"/>
        </w:rPr>
        <w:t>2</w:t>
      </w:r>
      <w:r>
        <w:rPr>
          <w:rFonts w:ascii="仿宋_GB2312" w:eastAsia="仿宋_GB2312" w:hint="eastAsia"/>
          <w:spacing w:val="6"/>
          <w:sz w:val="32"/>
          <w:szCs w:val="32"/>
        </w:rPr>
        <w:t xml:space="preserve">  条文中指明必须按有关标准、规范或规定执行的写法为“应按……执行”或“应符合……要求或规定”。非必须按所指的标准、规范或其他规定执行写法为“可参照……执行”。  </w:t>
      </w:r>
    </w:p>
    <w:p w:rsidR="00037D6D" w:rsidRDefault="00037D6D" w:rsidP="00037D6D">
      <w:pPr>
        <w:spacing w:after="0" w:line="560" w:lineRule="exact"/>
        <w:ind w:firstLineChars="200" w:firstLine="640"/>
        <w:rPr>
          <w:rFonts w:ascii="仿宋" w:eastAsia="仿宋" w:hAnsi="仿宋"/>
          <w:sz w:val="32"/>
          <w:szCs w:val="32"/>
        </w:rPr>
      </w:pPr>
    </w:p>
    <w:p w:rsidR="00EF4837" w:rsidRDefault="00EF4837"/>
    <w:sectPr w:rsidR="00EF4837" w:rsidSect="00C93893">
      <w:headerReference w:type="even" r:id="rId4"/>
      <w:headerReference w:type="default" r:id="rId5"/>
      <w:footerReference w:type="default" r:id="rId6"/>
      <w:headerReference w:type="first" r:id="rId7"/>
      <w:footerReference w:type="first" r:id="rId8"/>
      <w:pgSz w:w="11906" w:h="16838"/>
      <w:pgMar w:top="2098" w:right="1474" w:bottom="1985" w:left="1588" w:header="567" w:footer="964" w:gutter="0"/>
      <w:pgNumType w:fmt="numberInDash" w:start="1"/>
      <w:cols w:space="720"/>
      <w:docGrid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微软雅黑">
    <w:panose1 w:val="020B0503020204020204"/>
    <w:charset w:val="86"/>
    <w:family w:val="swiss"/>
    <w:pitch w:val="variable"/>
    <w:sig w:usb0="80000287" w:usb1="280F3C52" w:usb2="00000016" w:usb3="00000000" w:csb0="0004001F" w:csb1="00000000"/>
  </w:font>
  <w:font w:name="仿宋_GB2312">
    <w:panose1 w:val="02010609030101010101"/>
    <w:charset w:val="86"/>
    <w:family w:val="modern"/>
    <w:pitch w:val="fixed"/>
    <w:sig w:usb0="00000001"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893" w:rsidRDefault="00037D6D">
    <w:pPr>
      <w:pStyle w:val="a4"/>
      <w:jc w:val="right"/>
      <w:rPr>
        <w:rFonts w:ascii="宋体" w:hAnsi="宋体"/>
        <w:sz w:val="28"/>
        <w:szCs w:val="28"/>
      </w:rPr>
    </w:pPr>
    <w:r>
      <w:rPr>
        <w:rFonts w:ascii="宋体" w:hAnsi="宋体"/>
        <w:sz w:val="28"/>
        <w:szCs w:val="28"/>
      </w:rPr>
      <w:fldChar w:fldCharType="begin"/>
    </w:r>
    <w:r>
      <w:rPr>
        <w:rFonts w:ascii="宋体" w:hAnsi="宋体"/>
        <w:sz w:val="28"/>
        <w:szCs w:val="28"/>
      </w:rPr>
      <w:instrText>PAGE   \* MERGEFORMAT</w:instrText>
    </w:r>
    <w:r>
      <w:rPr>
        <w:rFonts w:ascii="宋体" w:hAnsi="宋体"/>
        <w:sz w:val="28"/>
        <w:szCs w:val="28"/>
      </w:rPr>
      <w:fldChar w:fldCharType="separate"/>
    </w:r>
    <w:r w:rsidRPr="00037D6D">
      <w:rPr>
        <w:rFonts w:ascii="宋体" w:hAnsi="宋体"/>
        <w:noProof/>
        <w:sz w:val="28"/>
        <w:szCs w:val="28"/>
        <w:lang w:val="zh-CN"/>
      </w:rPr>
      <w:t>-</w:t>
    </w:r>
    <w:r>
      <w:rPr>
        <w:rFonts w:ascii="宋体" w:hAnsi="宋体"/>
        <w:noProof/>
        <w:sz w:val="28"/>
        <w:szCs w:val="28"/>
      </w:rPr>
      <w:t xml:space="preserve"> 4 -</w:t>
    </w:r>
    <w:r>
      <w:rPr>
        <w:rFonts w:ascii="宋体" w:hAnsi="宋体"/>
        <w:sz w:val="28"/>
        <w:szCs w:val="28"/>
      </w:rPr>
      <w:fldChar w:fldCharType="end"/>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893" w:rsidRDefault="00037D6D">
    <w:pPr>
      <w:pStyle w:val="a4"/>
    </w:pP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893" w:rsidRDefault="00037D6D">
    <w:pPr>
      <w:pStyle w:val="a3"/>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893" w:rsidRDefault="00037D6D">
    <w:pPr>
      <w:pStyle w:val="a3"/>
      <w:pBdr>
        <w:bottom w:val="none" w:sz="0" w:space="0" w:color="auto"/>
      </w:pBd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C93893" w:rsidRDefault="00037D6D">
    <w:pPr>
      <w:pStyle w:val="a3"/>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37D6D"/>
    <w:rsid w:val="00037D6D"/>
    <w:rsid w:val="00EF483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0"/>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37D6D"/>
    <w:pPr>
      <w:adjustRightInd w:val="0"/>
      <w:snapToGrid w:val="0"/>
      <w:spacing w:after="200"/>
    </w:pPr>
    <w:rPr>
      <w:rFonts w:ascii="Tahoma" w:eastAsia="微软雅黑" w:hAnsi="Tahoma" w:cs="Times New Roman"/>
      <w:kern w:val="0"/>
      <w:sz w:val="22"/>
    </w:rPr>
  </w:style>
  <w:style w:type="paragraph" w:styleId="1">
    <w:name w:val="heading 1"/>
    <w:basedOn w:val="a"/>
    <w:next w:val="a"/>
    <w:link w:val="1Char"/>
    <w:qFormat/>
    <w:rsid w:val="00037D6D"/>
    <w:pPr>
      <w:keepNext/>
      <w:keepLines/>
      <w:widowControl w:val="0"/>
      <w:adjustRightInd/>
      <w:snapToGrid/>
      <w:spacing w:before="340" w:after="330" w:line="578" w:lineRule="auto"/>
      <w:jc w:val="both"/>
      <w:outlineLvl w:val="0"/>
    </w:pPr>
    <w:rPr>
      <w:rFonts w:ascii="Times New Roman" w:eastAsia="宋体" w:hAnsi="Times New Roman"/>
      <w:b/>
      <w:bCs/>
      <w:kern w:val="44"/>
      <w:sz w:val="44"/>
      <w:szCs w:val="4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37D6D"/>
    <w:rPr>
      <w:rFonts w:ascii="Times New Roman" w:eastAsia="宋体" w:hAnsi="Times New Roman" w:cs="Times New Roman"/>
      <w:b/>
      <w:bCs/>
      <w:kern w:val="44"/>
      <w:sz w:val="44"/>
      <w:szCs w:val="44"/>
    </w:rPr>
  </w:style>
  <w:style w:type="character" w:customStyle="1" w:styleId="Char">
    <w:name w:val="页眉 Char"/>
    <w:basedOn w:val="a0"/>
    <w:link w:val="a3"/>
    <w:qFormat/>
    <w:rsid w:val="00037D6D"/>
    <w:rPr>
      <w:rFonts w:ascii="Tahoma" w:hAnsi="Tahoma"/>
      <w:sz w:val="18"/>
      <w:szCs w:val="18"/>
    </w:rPr>
  </w:style>
  <w:style w:type="character" w:customStyle="1" w:styleId="Char0">
    <w:name w:val="页脚 Char"/>
    <w:basedOn w:val="a0"/>
    <w:link w:val="a4"/>
    <w:uiPriority w:val="99"/>
    <w:qFormat/>
    <w:rsid w:val="00037D6D"/>
    <w:rPr>
      <w:rFonts w:ascii="Tahoma" w:hAnsi="Tahoma"/>
      <w:sz w:val="18"/>
      <w:szCs w:val="18"/>
    </w:rPr>
  </w:style>
  <w:style w:type="paragraph" w:customStyle="1" w:styleId="Default">
    <w:name w:val="Default"/>
    <w:qFormat/>
    <w:rsid w:val="00037D6D"/>
    <w:pPr>
      <w:widowControl w:val="0"/>
      <w:autoSpaceDE w:val="0"/>
      <w:autoSpaceDN w:val="0"/>
      <w:adjustRightInd w:val="0"/>
    </w:pPr>
    <w:rPr>
      <w:rFonts w:ascii="Times New Roman" w:eastAsia="宋体" w:hAnsi="Times New Roman" w:cs="Times New Roman"/>
      <w:color w:val="000000"/>
      <w:kern w:val="0"/>
      <w:sz w:val="24"/>
      <w:szCs w:val="24"/>
    </w:rPr>
  </w:style>
  <w:style w:type="paragraph" w:styleId="a4">
    <w:name w:val="footer"/>
    <w:basedOn w:val="a"/>
    <w:link w:val="Char0"/>
    <w:uiPriority w:val="99"/>
    <w:unhideWhenUsed/>
    <w:qFormat/>
    <w:rsid w:val="00037D6D"/>
    <w:pPr>
      <w:tabs>
        <w:tab w:val="center" w:pos="4153"/>
        <w:tab w:val="right" w:pos="8306"/>
      </w:tabs>
    </w:pPr>
    <w:rPr>
      <w:rFonts w:eastAsiaTheme="minorEastAsia" w:cstheme="minorBidi"/>
      <w:kern w:val="2"/>
      <w:sz w:val="18"/>
      <w:szCs w:val="18"/>
    </w:rPr>
  </w:style>
  <w:style w:type="character" w:customStyle="1" w:styleId="Char1">
    <w:name w:val="页脚 Char1"/>
    <w:basedOn w:val="a0"/>
    <w:link w:val="a4"/>
    <w:uiPriority w:val="99"/>
    <w:semiHidden/>
    <w:rsid w:val="00037D6D"/>
    <w:rPr>
      <w:rFonts w:ascii="Tahoma" w:eastAsia="微软雅黑" w:hAnsi="Tahoma" w:cs="Times New Roman"/>
      <w:kern w:val="0"/>
      <w:sz w:val="18"/>
      <w:szCs w:val="18"/>
    </w:rPr>
  </w:style>
  <w:style w:type="paragraph" w:styleId="a3">
    <w:name w:val="header"/>
    <w:basedOn w:val="a"/>
    <w:link w:val="Char"/>
    <w:unhideWhenUsed/>
    <w:qFormat/>
    <w:rsid w:val="00037D6D"/>
    <w:pPr>
      <w:pBdr>
        <w:bottom w:val="single" w:sz="6" w:space="1" w:color="auto"/>
      </w:pBdr>
      <w:tabs>
        <w:tab w:val="center" w:pos="4153"/>
        <w:tab w:val="right" w:pos="8306"/>
      </w:tabs>
      <w:jc w:val="center"/>
    </w:pPr>
    <w:rPr>
      <w:rFonts w:eastAsiaTheme="minorEastAsia" w:cstheme="minorBidi"/>
      <w:kern w:val="2"/>
      <w:sz w:val="18"/>
      <w:szCs w:val="18"/>
    </w:rPr>
  </w:style>
  <w:style w:type="character" w:customStyle="1" w:styleId="Char10">
    <w:name w:val="页眉 Char1"/>
    <w:basedOn w:val="a0"/>
    <w:link w:val="a3"/>
    <w:uiPriority w:val="99"/>
    <w:semiHidden/>
    <w:rsid w:val="00037D6D"/>
    <w:rPr>
      <w:rFonts w:ascii="Tahoma" w:eastAsia="微软雅黑" w:hAnsi="Tahoma" w:cs="Times New Roman"/>
      <w:kern w:val="0"/>
      <w:sz w:val="18"/>
      <w:szCs w:val="18"/>
    </w:rPr>
  </w:style>
  <w:style w:type="paragraph" w:styleId="10">
    <w:name w:val="toc 1"/>
    <w:basedOn w:val="a"/>
    <w:next w:val="a"/>
    <w:rsid w:val="00037D6D"/>
    <w:pPr>
      <w:adjustRightInd/>
      <w:snapToGrid/>
      <w:spacing w:after="0"/>
      <w:jc w:val="both"/>
    </w:pPr>
    <w:rPr>
      <w:rFonts w:ascii="宋体" w:eastAsia="宋体" w:hAnsi="Times New Roman" w:cs="宋体"/>
      <w:sz w:val="21"/>
      <w:szCs w:val="24"/>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webSettings" Target="webSettings.xml"/><Relationship Id="rId7" Type="http://schemas.openxmlformats.org/officeDocument/2006/relationships/header" Target="header3.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10" Type="http://schemas.openxmlformats.org/officeDocument/2006/relationships/theme" Target="theme/theme1.xml"/><Relationship Id="rId4" Type="http://schemas.openxmlformats.org/officeDocument/2006/relationships/header" Target="header1.xml"/><Relationship Id="rId9"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13</Pages>
  <Words>770</Words>
  <Characters>4389</Characters>
  <Application>Microsoft Office Word</Application>
  <DocSecurity>0</DocSecurity>
  <Lines>36</Lines>
  <Paragraphs>10</Paragraphs>
  <ScaleCrop>false</ScaleCrop>
  <Company/>
  <LinksUpToDate>false</LinksUpToDate>
  <CharactersWithSpaces>5149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陈金林</dc:creator>
  <cp:lastModifiedBy>陈金林</cp:lastModifiedBy>
  <cp:revision>1</cp:revision>
  <dcterms:created xsi:type="dcterms:W3CDTF">2020-03-11T04:18:00Z</dcterms:created>
  <dcterms:modified xsi:type="dcterms:W3CDTF">2020-03-11T04:24:00Z</dcterms:modified>
</cp:coreProperties>
</file>