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5F" w:rsidRPr="000A11D7" w:rsidRDefault="00C0201F" w:rsidP="00C0201F">
      <w:pPr>
        <w:jc w:val="left"/>
        <w:rPr>
          <w:rFonts w:ascii="仿宋" w:eastAsia="仿宋" w:hAnsi="仿宋"/>
          <w:color w:val="000000"/>
          <w:sz w:val="24"/>
          <w:szCs w:val="24"/>
        </w:rPr>
      </w:pPr>
      <w:bookmarkStart w:id="0" w:name="_GoBack"/>
      <w:bookmarkEnd w:id="0"/>
      <w:r>
        <w:rPr>
          <w:rFonts w:ascii="仿宋" w:eastAsia="仿宋" w:hAnsi="仿宋" w:hint="eastAsia"/>
          <w:color w:val="000000"/>
          <w:sz w:val="24"/>
          <w:szCs w:val="24"/>
        </w:rPr>
        <w:t>附件：</w:t>
      </w:r>
    </w:p>
    <w:p w:rsidR="00964645" w:rsidRDefault="00964645" w:rsidP="00FB3957">
      <w:pPr>
        <w:jc w:val="center"/>
        <w:outlineLvl w:val="0"/>
        <w:rPr>
          <w:rFonts w:ascii="仿宋_GB2312" w:eastAsia="仿宋_GB2312"/>
          <w:b/>
          <w:sz w:val="32"/>
          <w:szCs w:val="32"/>
        </w:rPr>
      </w:pPr>
    </w:p>
    <w:p w:rsidR="00C64FC6" w:rsidRDefault="003D4959" w:rsidP="00C64FC6">
      <w:pPr>
        <w:jc w:val="center"/>
        <w:outlineLvl w:val="0"/>
        <w:rPr>
          <w:rFonts w:ascii="仿宋_GB2312" w:eastAsia="仿宋_GB2312"/>
          <w:b/>
          <w:sz w:val="32"/>
          <w:szCs w:val="32"/>
        </w:rPr>
      </w:pPr>
      <w:r>
        <w:rPr>
          <w:rFonts w:ascii="仿宋_GB2312" w:eastAsia="仿宋_GB2312" w:hint="eastAsia"/>
          <w:b/>
          <w:sz w:val="32"/>
          <w:szCs w:val="32"/>
        </w:rPr>
        <w:t>《盐田区沙头角街道田心工业区片区重点城市更新单元计划》</w:t>
      </w:r>
      <w:r w:rsidR="00C64FC6">
        <w:rPr>
          <w:rFonts w:ascii="仿宋_GB2312" w:eastAsia="仿宋_GB2312" w:hint="eastAsia"/>
          <w:b/>
          <w:sz w:val="32"/>
          <w:szCs w:val="32"/>
        </w:rPr>
        <w:t>一览表</w:t>
      </w:r>
    </w:p>
    <w:tbl>
      <w:tblPr>
        <w:tblW w:w="9471"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5"/>
        <w:gridCol w:w="702"/>
        <w:gridCol w:w="709"/>
        <w:gridCol w:w="992"/>
        <w:gridCol w:w="1134"/>
        <w:gridCol w:w="1134"/>
        <w:gridCol w:w="4395"/>
      </w:tblGrid>
      <w:tr w:rsidR="00C64FC6" w:rsidTr="002D074A">
        <w:trPr>
          <w:trHeight w:val="860"/>
        </w:trPr>
        <w:tc>
          <w:tcPr>
            <w:tcW w:w="405"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编号</w:t>
            </w:r>
          </w:p>
        </w:tc>
        <w:tc>
          <w:tcPr>
            <w:tcW w:w="702"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辖区</w:t>
            </w:r>
          </w:p>
        </w:tc>
        <w:tc>
          <w:tcPr>
            <w:tcW w:w="709"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街道</w:t>
            </w:r>
          </w:p>
        </w:tc>
        <w:tc>
          <w:tcPr>
            <w:tcW w:w="992"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单元名称</w:t>
            </w:r>
          </w:p>
        </w:tc>
        <w:tc>
          <w:tcPr>
            <w:tcW w:w="1134"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申报主体</w:t>
            </w:r>
          </w:p>
        </w:tc>
        <w:tc>
          <w:tcPr>
            <w:tcW w:w="1134"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hint="eastAsia"/>
                <w:b/>
                <w:bCs/>
                <w:color w:val="000000"/>
                <w:sz w:val="18"/>
                <w:szCs w:val="18"/>
              </w:rPr>
              <w:t>拆除范围</w:t>
            </w:r>
            <w:r>
              <w:rPr>
                <w:rFonts w:ascii="宋体" w:hAnsi="宋体"/>
                <w:b/>
                <w:bCs/>
                <w:color w:val="000000"/>
                <w:sz w:val="18"/>
                <w:szCs w:val="18"/>
              </w:rPr>
              <w:t>用地面积（平方米）</w:t>
            </w:r>
          </w:p>
        </w:tc>
        <w:tc>
          <w:tcPr>
            <w:tcW w:w="4395" w:type="dxa"/>
            <w:tcMar>
              <w:top w:w="0" w:type="dxa"/>
              <w:left w:w="108" w:type="dxa"/>
              <w:bottom w:w="0" w:type="dxa"/>
              <w:right w:w="108" w:type="dxa"/>
            </w:tcMar>
            <w:vAlign w:val="center"/>
          </w:tcPr>
          <w:p w:rsidR="00C64FC6" w:rsidRDefault="00C64FC6" w:rsidP="002D074A">
            <w:pPr>
              <w:jc w:val="center"/>
              <w:rPr>
                <w:rFonts w:ascii="宋体" w:hAnsi="宋体"/>
                <w:b/>
                <w:bCs/>
                <w:color w:val="000000"/>
                <w:sz w:val="18"/>
                <w:szCs w:val="18"/>
              </w:rPr>
            </w:pPr>
            <w:r>
              <w:rPr>
                <w:rFonts w:ascii="宋体" w:hAnsi="宋体"/>
                <w:b/>
                <w:bCs/>
                <w:color w:val="000000"/>
                <w:sz w:val="18"/>
                <w:szCs w:val="18"/>
              </w:rPr>
              <w:t>备注</w:t>
            </w:r>
          </w:p>
        </w:tc>
      </w:tr>
      <w:tr w:rsidR="00C64FC6" w:rsidTr="002D074A">
        <w:trPr>
          <w:trHeight w:val="738"/>
        </w:trPr>
        <w:tc>
          <w:tcPr>
            <w:tcW w:w="405"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1</w:t>
            </w:r>
          </w:p>
        </w:tc>
        <w:tc>
          <w:tcPr>
            <w:tcW w:w="702"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盐田区</w:t>
            </w:r>
          </w:p>
        </w:tc>
        <w:tc>
          <w:tcPr>
            <w:tcW w:w="709"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沙头角街道</w:t>
            </w:r>
          </w:p>
        </w:tc>
        <w:tc>
          <w:tcPr>
            <w:tcW w:w="992"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沙头角街道田心工业区片区</w:t>
            </w:r>
          </w:p>
        </w:tc>
        <w:tc>
          <w:tcPr>
            <w:tcW w:w="1134"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深圳市盐田区城市更新和土地</w:t>
            </w:r>
            <w:proofErr w:type="gramStart"/>
            <w:r>
              <w:rPr>
                <w:rFonts w:asciiTheme="minorEastAsia" w:hAnsiTheme="minorEastAsia" w:cs="Times New Roman" w:hint="eastAsia"/>
                <w:color w:val="000000"/>
                <w:kern w:val="0"/>
                <w:sz w:val="18"/>
                <w:szCs w:val="18"/>
              </w:rPr>
              <w:t>整备局</w:t>
            </w:r>
            <w:proofErr w:type="gramEnd"/>
          </w:p>
        </w:tc>
        <w:tc>
          <w:tcPr>
            <w:tcW w:w="1134" w:type="dxa"/>
            <w:tcMar>
              <w:top w:w="0" w:type="dxa"/>
              <w:left w:w="108" w:type="dxa"/>
              <w:bottom w:w="0" w:type="dxa"/>
              <w:right w:w="108" w:type="dxa"/>
            </w:tcMar>
            <w:vAlign w:val="center"/>
          </w:tcPr>
          <w:p w:rsidR="00C64FC6" w:rsidRDefault="00C64FC6" w:rsidP="002D074A">
            <w:pPr>
              <w:widowControl/>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155653.0</w:t>
            </w:r>
          </w:p>
        </w:tc>
        <w:tc>
          <w:tcPr>
            <w:tcW w:w="4395" w:type="dxa"/>
            <w:tcMar>
              <w:top w:w="0" w:type="dxa"/>
              <w:left w:w="108" w:type="dxa"/>
              <w:bottom w:w="0" w:type="dxa"/>
              <w:right w:w="108" w:type="dxa"/>
            </w:tcMar>
            <w:vAlign w:val="center"/>
          </w:tcPr>
          <w:p w:rsidR="00C64FC6" w:rsidRDefault="00C64FC6" w:rsidP="00C64FC6">
            <w:pPr>
              <w:pStyle w:val="a3"/>
              <w:widowControl/>
              <w:numPr>
                <w:ilvl w:val="0"/>
                <w:numId w:val="36"/>
              </w:numPr>
              <w:ind w:firstLineChars="0"/>
              <w:rPr>
                <w:rFonts w:asciiTheme="minorEastAsia" w:hAnsiTheme="minorEastAsia"/>
                <w:color w:val="000000"/>
                <w:kern w:val="0"/>
                <w:sz w:val="18"/>
                <w:szCs w:val="18"/>
              </w:rPr>
            </w:pPr>
            <w:r>
              <w:rPr>
                <w:rFonts w:asciiTheme="minorEastAsia" w:hAnsiTheme="minorEastAsia" w:hint="eastAsia"/>
                <w:color w:val="000000"/>
                <w:kern w:val="0"/>
                <w:sz w:val="18"/>
                <w:szCs w:val="18"/>
              </w:rPr>
              <w:t>拟更新方向为商业、居住等功能。</w:t>
            </w:r>
          </w:p>
          <w:p w:rsidR="00C64FC6" w:rsidRDefault="00C64FC6" w:rsidP="00C64FC6">
            <w:pPr>
              <w:pStyle w:val="a3"/>
              <w:widowControl/>
              <w:numPr>
                <w:ilvl w:val="0"/>
                <w:numId w:val="36"/>
              </w:numPr>
              <w:ind w:firstLineChars="0"/>
              <w:rPr>
                <w:rFonts w:asciiTheme="minorEastAsia" w:hAnsiTheme="minorEastAsia"/>
                <w:color w:val="000000"/>
                <w:kern w:val="0"/>
                <w:sz w:val="18"/>
                <w:szCs w:val="18"/>
              </w:rPr>
            </w:pPr>
            <w:r>
              <w:rPr>
                <w:rFonts w:asciiTheme="minorEastAsia" w:hAnsiTheme="minorEastAsia" w:hint="eastAsia"/>
                <w:color w:val="000000"/>
                <w:kern w:val="0"/>
                <w:sz w:val="18"/>
                <w:szCs w:val="18"/>
              </w:rPr>
              <w:t>土地移交率不低于30%。</w:t>
            </w:r>
          </w:p>
          <w:p w:rsidR="00C64FC6" w:rsidRDefault="00C64FC6" w:rsidP="00C64FC6">
            <w:pPr>
              <w:pStyle w:val="a3"/>
              <w:widowControl/>
              <w:numPr>
                <w:ilvl w:val="0"/>
                <w:numId w:val="36"/>
              </w:numPr>
              <w:ind w:firstLineChars="0"/>
              <w:rPr>
                <w:rFonts w:asciiTheme="minorEastAsia" w:hAnsiTheme="minorEastAsia"/>
                <w:color w:val="000000"/>
                <w:kern w:val="0"/>
                <w:sz w:val="18"/>
                <w:szCs w:val="18"/>
              </w:rPr>
            </w:pPr>
            <w:r>
              <w:rPr>
                <w:rFonts w:asciiTheme="minorEastAsia" w:hAnsiTheme="minorEastAsia" w:hint="eastAsia"/>
                <w:color w:val="000000"/>
                <w:kern w:val="0"/>
                <w:sz w:val="18"/>
                <w:szCs w:val="18"/>
              </w:rPr>
              <w:t>落实一所建设用地规模不小于16300平方米的36班九年一贯制学校；无偿移交给政府一处不少于10000平方米的科研用地。</w:t>
            </w:r>
          </w:p>
          <w:p w:rsidR="00C64FC6" w:rsidRDefault="00C64FC6" w:rsidP="00C64FC6">
            <w:pPr>
              <w:pStyle w:val="a3"/>
              <w:widowControl/>
              <w:numPr>
                <w:ilvl w:val="0"/>
                <w:numId w:val="36"/>
              </w:numPr>
              <w:ind w:firstLineChars="0"/>
              <w:rPr>
                <w:rFonts w:asciiTheme="minorEastAsia" w:hAnsiTheme="minorEastAsia"/>
                <w:color w:val="000000"/>
                <w:kern w:val="0"/>
                <w:sz w:val="18"/>
                <w:szCs w:val="18"/>
              </w:rPr>
            </w:pPr>
            <w:r>
              <w:rPr>
                <w:rFonts w:asciiTheme="minorEastAsia" w:hAnsiTheme="minorEastAsia" w:hint="eastAsia"/>
                <w:color w:val="000000"/>
                <w:kern w:val="0"/>
                <w:sz w:val="18"/>
                <w:szCs w:val="18"/>
              </w:rPr>
              <w:t>下阶段应在落实深圳市城市总体规划、法定图则等相关法定规划的基础上，高标准落实各类公共设施。</w:t>
            </w:r>
          </w:p>
          <w:p w:rsidR="00C64FC6" w:rsidRDefault="00C64FC6" w:rsidP="00C64FC6">
            <w:pPr>
              <w:pStyle w:val="a3"/>
              <w:widowControl/>
              <w:numPr>
                <w:ilvl w:val="0"/>
                <w:numId w:val="36"/>
              </w:numPr>
              <w:ind w:firstLineChars="0"/>
              <w:rPr>
                <w:rFonts w:asciiTheme="minorEastAsia" w:hAnsiTheme="minorEastAsia"/>
                <w:color w:val="000000"/>
                <w:kern w:val="0"/>
                <w:sz w:val="18"/>
                <w:szCs w:val="18"/>
              </w:rPr>
            </w:pPr>
            <w:r>
              <w:rPr>
                <w:rFonts w:asciiTheme="minorEastAsia" w:hAnsiTheme="minorEastAsia" w:hint="eastAsia"/>
                <w:color w:val="000000"/>
                <w:kern w:val="0"/>
                <w:sz w:val="18"/>
                <w:szCs w:val="18"/>
              </w:rPr>
              <w:t>鉴于该更新单元面积较大，区域位置优越，建议采取国际咨询方式，对该更新单元城市设计进行深入、详实研究，推动该更新单元高水平规划、高水准建设。</w:t>
            </w:r>
          </w:p>
        </w:tc>
      </w:tr>
      <w:tr w:rsidR="00C64FC6" w:rsidTr="002D074A">
        <w:trPr>
          <w:trHeight w:val="852"/>
        </w:trPr>
        <w:tc>
          <w:tcPr>
            <w:tcW w:w="9471" w:type="dxa"/>
            <w:gridSpan w:val="7"/>
            <w:tcMar>
              <w:top w:w="0" w:type="dxa"/>
              <w:left w:w="108" w:type="dxa"/>
              <w:bottom w:w="0" w:type="dxa"/>
              <w:right w:w="108" w:type="dxa"/>
            </w:tcMar>
            <w:vAlign w:val="center"/>
          </w:tcPr>
          <w:p w:rsidR="00C64FC6" w:rsidRDefault="00C64FC6" w:rsidP="002D074A">
            <w:pPr>
              <w:rPr>
                <w:rFonts w:ascii="宋体" w:hAnsi="宋体"/>
                <w:color w:val="000000"/>
                <w:sz w:val="18"/>
                <w:szCs w:val="18"/>
              </w:rPr>
            </w:pPr>
            <w:r>
              <w:rPr>
                <w:rFonts w:ascii="宋体" w:hAnsi="宋体" w:hint="eastAsia"/>
                <w:b/>
                <w:bCs/>
                <w:color w:val="000000"/>
                <w:sz w:val="18"/>
                <w:szCs w:val="18"/>
              </w:rPr>
              <w:t>特别提示：</w:t>
            </w:r>
          </w:p>
          <w:p w:rsidR="00C64FC6" w:rsidRDefault="00C64FC6" w:rsidP="002D074A">
            <w:pPr>
              <w:ind w:firstLine="420"/>
              <w:rPr>
                <w:rFonts w:ascii="宋体" w:hAnsi="宋体"/>
                <w:color w:val="000000"/>
                <w:sz w:val="18"/>
                <w:szCs w:val="18"/>
              </w:rPr>
            </w:pPr>
            <w:r>
              <w:rPr>
                <w:rFonts w:ascii="宋体" w:hAnsi="宋体"/>
                <w:color w:val="000000"/>
                <w:sz w:val="18"/>
                <w:szCs w:val="18"/>
              </w:rPr>
              <w:t>1.本表所列的城市更新单元</w:t>
            </w:r>
            <w:r>
              <w:rPr>
                <w:rFonts w:ascii="宋体" w:hAnsi="宋体" w:hint="eastAsia"/>
                <w:color w:val="000000"/>
                <w:sz w:val="18"/>
                <w:szCs w:val="18"/>
              </w:rPr>
              <w:t>属政府主导的重点更新单元，</w:t>
            </w:r>
            <w:r>
              <w:rPr>
                <w:rFonts w:ascii="宋体" w:hAnsi="宋体"/>
                <w:color w:val="000000"/>
                <w:sz w:val="18"/>
                <w:szCs w:val="18"/>
              </w:rPr>
              <w:t>须按照城市更新相关政策完成城市更新单元规划编制及项目实施主体确认等工作后方可实施开发建设。</w:t>
            </w:r>
          </w:p>
          <w:p w:rsidR="00C64FC6" w:rsidRDefault="00C64FC6" w:rsidP="002D074A">
            <w:pPr>
              <w:ind w:firstLine="420"/>
              <w:rPr>
                <w:rFonts w:ascii="宋体" w:hAnsi="宋体"/>
                <w:color w:val="000000"/>
                <w:sz w:val="18"/>
                <w:szCs w:val="18"/>
              </w:rPr>
            </w:pPr>
            <w:r>
              <w:rPr>
                <w:rFonts w:ascii="宋体" w:hAnsi="宋体"/>
                <w:color w:val="000000"/>
                <w:sz w:val="18"/>
                <w:szCs w:val="18"/>
              </w:rPr>
              <w:t>2.本表所列“申报主体”仅为城市更新单元计划的申报主体，项目实施主体须依据城市更新政策规定的条件及程序进行确认后产生。</w:t>
            </w:r>
          </w:p>
          <w:p w:rsidR="00C64FC6" w:rsidRDefault="00C64FC6" w:rsidP="002D074A">
            <w:pPr>
              <w:ind w:firstLineChars="200" w:firstLine="360"/>
              <w:rPr>
                <w:rFonts w:ascii="宋体" w:hAnsi="宋体"/>
                <w:color w:val="000000"/>
                <w:sz w:val="18"/>
                <w:szCs w:val="18"/>
              </w:rPr>
            </w:pPr>
            <w:r>
              <w:rPr>
                <w:rFonts w:ascii="宋体" w:hAnsi="宋体"/>
                <w:color w:val="000000"/>
                <w:sz w:val="18"/>
                <w:szCs w:val="18"/>
              </w:rPr>
              <w:t>3.</w:t>
            </w:r>
            <w:r>
              <w:rPr>
                <w:rFonts w:ascii="宋体" w:hAnsi="宋体" w:hint="eastAsia"/>
                <w:sz w:val="18"/>
                <w:szCs w:val="18"/>
              </w:rPr>
              <w:t xml:space="preserve"> 本表所列城市更新单元的规划建设要求在城市更新单元规划审批过程中予以确定，除满足本表所列要求外，还应满足法定图则等上层次规划关于交通、市政、公共配套设施的建设要求和城市更新政策中公共利益项目等用地的移交要求</w:t>
            </w:r>
            <w:r>
              <w:rPr>
                <w:rFonts w:ascii="宋体" w:hAnsi="宋体"/>
                <w:color w:val="000000"/>
                <w:sz w:val="18"/>
                <w:szCs w:val="18"/>
              </w:rPr>
              <w:t>。</w:t>
            </w:r>
          </w:p>
        </w:tc>
      </w:tr>
    </w:tbl>
    <w:p w:rsidR="00C64FC6" w:rsidRDefault="00C64FC6" w:rsidP="00C64FC6"/>
    <w:p w:rsidR="00B005AB" w:rsidRPr="00B005AB" w:rsidRDefault="00B005AB" w:rsidP="00B005AB">
      <w:pPr>
        <w:ind w:firstLineChars="50" w:firstLine="120"/>
        <w:rPr>
          <w:rFonts w:ascii="仿宋" w:eastAsia="仿宋" w:hAnsi="仿宋"/>
          <w:sz w:val="24"/>
          <w:szCs w:val="24"/>
        </w:rPr>
      </w:pPr>
      <w:r w:rsidRPr="00B005AB">
        <w:rPr>
          <w:rFonts w:ascii="仿宋" w:eastAsia="仿宋" w:hAnsi="仿宋" w:hint="eastAsia"/>
          <w:sz w:val="24"/>
          <w:szCs w:val="24"/>
        </w:rPr>
        <w:t>附图：</w:t>
      </w:r>
      <w:r w:rsidR="00C64FC6" w:rsidRPr="00C64FC6">
        <w:rPr>
          <w:rFonts w:ascii="仿宋" w:eastAsia="仿宋" w:hAnsi="仿宋" w:hint="eastAsia"/>
          <w:sz w:val="24"/>
          <w:szCs w:val="24"/>
        </w:rPr>
        <w:t>盐田区沙头角街道田心工业区片区</w:t>
      </w:r>
      <w:r w:rsidRPr="00B005AB">
        <w:rPr>
          <w:rFonts w:ascii="仿宋" w:eastAsia="仿宋" w:hAnsi="仿宋" w:hint="eastAsia"/>
          <w:sz w:val="24"/>
          <w:szCs w:val="24"/>
        </w:rPr>
        <w:t>重点城市更新单元拟拆除重建范围示意图</w:t>
      </w:r>
    </w:p>
    <w:p w:rsidR="00B005AB" w:rsidRPr="00B005AB" w:rsidRDefault="00B005AB" w:rsidP="00B005AB">
      <w:pPr>
        <w:ind w:firstLineChars="50" w:firstLine="120"/>
        <w:rPr>
          <w:rFonts w:ascii="仿宋" w:eastAsia="仿宋" w:hAnsi="仿宋"/>
          <w:sz w:val="24"/>
          <w:szCs w:val="24"/>
        </w:rPr>
      </w:pPr>
    </w:p>
    <w:sectPr w:rsidR="00B005AB" w:rsidRPr="00B00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58" w:rsidRDefault="00B71558" w:rsidP="000A11D7">
      <w:r>
        <w:separator/>
      </w:r>
    </w:p>
  </w:endnote>
  <w:endnote w:type="continuationSeparator" w:id="0">
    <w:p w:rsidR="00B71558" w:rsidRDefault="00B71558" w:rsidP="000A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58" w:rsidRDefault="00B71558" w:rsidP="000A11D7">
      <w:r>
        <w:separator/>
      </w:r>
    </w:p>
  </w:footnote>
  <w:footnote w:type="continuationSeparator" w:id="0">
    <w:p w:rsidR="00B71558" w:rsidRDefault="00B71558" w:rsidP="000A1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3B7"/>
    <w:multiLevelType w:val="hybridMultilevel"/>
    <w:tmpl w:val="AC886DF2"/>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51766C8"/>
    <w:multiLevelType w:val="hybridMultilevel"/>
    <w:tmpl w:val="E9948E1C"/>
    <w:lvl w:ilvl="0" w:tplc="355A2BD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0A59C8"/>
    <w:multiLevelType w:val="hybridMultilevel"/>
    <w:tmpl w:val="7418415C"/>
    <w:lvl w:ilvl="0" w:tplc="5F3E39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A25079"/>
    <w:multiLevelType w:val="hybridMultilevel"/>
    <w:tmpl w:val="31225658"/>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962829"/>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36737D"/>
    <w:multiLevelType w:val="hybridMultilevel"/>
    <w:tmpl w:val="AC188EDC"/>
    <w:lvl w:ilvl="0" w:tplc="8F369D0E">
      <w:start w:val="1"/>
      <w:numFmt w:val="decimalEnclosedCircle"/>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7D2F9F"/>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F34F7D"/>
    <w:multiLevelType w:val="hybridMultilevel"/>
    <w:tmpl w:val="DBA4C7FE"/>
    <w:lvl w:ilvl="0" w:tplc="4EF0C84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D454E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C55DAC"/>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C21C29"/>
    <w:multiLevelType w:val="hybridMultilevel"/>
    <w:tmpl w:val="E6C0D912"/>
    <w:lvl w:ilvl="0" w:tplc="827434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B5F5A51"/>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7A1C79"/>
    <w:multiLevelType w:val="hybridMultilevel"/>
    <w:tmpl w:val="092407AE"/>
    <w:lvl w:ilvl="0" w:tplc="2118059C">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E50889"/>
    <w:multiLevelType w:val="hybridMultilevel"/>
    <w:tmpl w:val="9066FDEC"/>
    <w:lvl w:ilvl="0" w:tplc="4024028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5F45FD"/>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54728E"/>
    <w:multiLevelType w:val="hybridMultilevel"/>
    <w:tmpl w:val="AC886DF2"/>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977231E"/>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D0197"/>
    <w:multiLevelType w:val="hybridMultilevel"/>
    <w:tmpl w:val="8BB411A0"/>
    <w:lvl w:ilvl="0" w:tplc="8F369D0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CC1E7F"/>
    <w:multiLevelType w:val="hybridMultilevel"/>
    <w:tmpl w:val="4CD05E56"/>
    <w:lvl w:ilvl="0" w:tplc="8F369D0E">
      <w:start w:val="1"/>
      <w:numFmt w:val="decimalEnclosedCircle"/>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F2257E"/>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95246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9B46E0A"/>
    <w:multiLevelType w:val="hybridMultilevel"/>
    <w:tmpl w:val="A2ECE320"/>
    <w:lvl w:ilvl="0" w:tplc="04F4688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987B76"/>
    <w:multiLevelType w:val="hybridMultilevel"/>
    <w:tmpl w:val="BBBC8DAC"/>
    <w:lvl w:ilvl="0" w:tplc="8F369D0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43651D"/>
    <w:multiLevelType w:val="hybridMultilevel"/>
    <w:tmpl w:val="7418415C"/>
    <w:lvl w:ilvl="0" w:tplc="5F3E39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A93A13"/>
    <w:multiLevelType w:val="hybridMultilevel"/>
    <w:tmpl w:val="42B6B66A"/>
    <w:lvl w:ilvl="0" w:tplc="A88A3C8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C32AC2"/>
    <w:multiLevelType w:val="hybridMultilevel"/>
    <w:tmpl w:val="FC5AC8EE"/>
    <w:lvl w:ilvl="0" w:tplc="9B34B69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7862D9"/>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DE2B90"/>
    <w:multiLevelType w:val="hybridMultilevel"/>
    <w:tmpl w:val="0F7684E4"/>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52637F"/>
    <w:multiLevelType w:val="hybridMultilevel"/>
    <w:tmpl w:val="55E0D40C"/>
    <w:lvl w:ilvl="0" w:tplc="8F369D0E">
      <w:start w:val="1"/>
      <w:numFmt w:val="decimalEnclosedCircle"/>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7A0B5123"/>
    <w:multiLevelType w:val="hybridMultilevel"/>
    <w:tmpl w:val="B64025E2"/>
    <w:lvl w:ilvl="0" w:tplc="8F369D0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
  </w:num>
  <w:num w:numId="3">
    <w:abstractNumId w:val="13"/>
  </w:num>
  <w:num w:numId="4">
    <w:abstractNumId w:val="7"/>
  </w:num>
  <w:num w:numId="5">
    <w:abstractNumId w:val="27"/>
  </w:num>
  <w:num w:numId="6">
    <w:abstractNumId w:val="4"/>
  </w:num>
  <w:num w:numId="7">
    <w:abstractNumId w:val="28"/>
  </w:num>
  <w:num w:numId="8">
    <w:abstractNumId w:val="6"/>
  </w:num>
  <w:num w:numId="9">
    <w:abstractNumId w:val="21"/>
  </w:num>
  <w:num w:numId="10">
    <w:abstractNumId w:val="18"/>
  </w:num>
  <w:num w:numId="11">
    <w:abstractNumId w:val="12"/>
  </w:num>
  <w:num w:numId="12">
    <w:abstractNumId w:val="24"/>
  </w:num>
  <w:num w:numId="13">
    <w:abstractNumId w:val="2"/>
  </w:num>
  <w:num w:numId="14">
    <w:abstractNumId w:val="30"/>
  </w:num>
  <w:num w:numId="15">
    <w:abstractNumId w:val="17"/>
  </w:num>
  <w:num w:numId="16">
    <w:abstractNumId w:val="22"/>
  </w:num>
  <w:num w:numId="17">
    <w:abstractNumId w:val="11"/>
  </w:num>
  <w:num w:numId="18">
    <w:abstractNumId w:val="25"/>
  </w:num>
  <w:num w:numId="19">
    <w:abstractNumId w:val="19"/>
  </w:num>
  <w:num w:numId="20">
    <w:abstractNumId w:val="14"/>
  </w:num>
  <w:num w:numId="21">
    <w:abstractNumId w:val="20"/>
  </w:num>
  <w:num w:numId="22">
    <w:abstractNumId w:val="16"/>
  </w:num>
  <w:num w:numId="23">
    <w:abstractNumId w:val="23"/>
  </w:num>
  <w:num w:numId="24">
    <w:abstractNumId w:val="10"/>
  </w:num>
  <w:num w:numId="25">
    <w:abstractNumId w:val="9"/>
  </w:num>
  <w:num w:numId="26">
    <w:abstractNumId w:val="26"/>
  </w:num>
  <w:num w:numId="27">
    <w:abstractNumId w:val="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9D"/>
    <w:rsid w:val="00005935"/>
    <w:rsid w:val="0000631A"/>
    <w:rsid w:val="00006C15"/>
    <w:rsid w:val="00040397"/>
    <w:rsid w:val="0005413E"/>
    <w:rsid w:val="000A11D7"/>
    <w:rsid w:val="000D61C8"/>
    <w:rsid w:val="000D6FCE"/>
    <w:rsid w:val="000E67B7"/>
    <w:rsid w:val="000E6DC4"/>
    <w:rsid w:val="0011015C"/>
    <w:rsid w:val="00142EF8"/>
    <w:rsid w:val="001C70CA"/>
    <w:rsid w:val="001F6A40"/>
    <w:rsid w:val="002044E9"/>
    <w:rsid w:val="002073E5"/>
    <w:rsid w:val="002114C6"/>
    <w:rsid w:val="002136B7"/>
    <w:rsid w:val="00221873"/>
    <w:rsid w:val="002319B4"/>
    <w:rsid w:val="002337B3"/>
    <w:rsid w:val="00244B68"/>
    <w:rsid w:val="003038B1"/>
    <w:rsid w:val="00312E15"/>
    <w:rsid w:val="00316172"/>
    <w:rsid w:val="00342AC5"/>
    <w:rsid w:val="003471A9"/>
    <w:rsid w:val="003534C5"/>
    <w:rsid w:val="0035401A"/>
    <w:rsid w:val="00355A0D"/>
    <w:rsid w:val="00372877"/>
    <w:rsid w:val="003D4959"/>
    <w:rsid w:val="003E039D"/>
    <w:rsid w:val="003F79AF"/>
    <w:rsid w:val="004363E2"/>
    <w:rsid w:val="0048570F"/>
    <w:rsid w:val="004862D1"/>
    <w:rsid w:val="00486EB9"/>
    <w:rsid w:val="00492900"/>
    <w:rsid w:val="004A589D"/>
    <w:rsid w:val="004B32CA"/>
    <w:rsid w:val="004B7DC2"/>
    <w:rsid w:val="004D0287"/>
    <w:rsid w:val="004D1904"/>
    <w:rsid w:val="004E63AB"/>
    <w:rsid w:val="005200EF"/>
    <w:rsid w:val="00524035"/>
    <w:rsid w:val="00524BF6"/>
    <w:rsid w:val="005436F2"/>
    <w:rsid w:val="0055089A"/>
    <w:rsid w:val="00551041"/>
    <w:rsid w:val="00562CCB"/>
    <w:rsid w:val="005666A0"/>
    <w:rsid w:val="005738BB"/>
    <w:rsid w:val="00586BD1"/>
    <w:rsid w:val="005B548E"/>
    <w:rsid w:val="005C77DA"/>
    <w:rsid w:val="005D4516"/>
    <w:rsid w:val="006027DB"/>
    <w:rsid w:val="0068227A"/>
    <w:rsid w:val="006A1D91"/>
    <w:rsid w:val="006A3054"/>
    <w:rsid w:val="006A4F92"/>
    <w:rsid w:val="006A579A"/>
    <w:rsid w:val="006C4D98"/>
    <w:rsid w:val="006D44D5"/>
    <w:rsid w:val="00710031"/>
    <w:rsid w:val="00716318"/>
    <w:rsid w:val="0073163C"/>
    <w:rsid w:val="00742E19"/>
    <w:rsid w:val="007511BE"/>
    <w:rsid w:val="00777656"/>
    <w:rsid w:val="00801DD5"/>
    <w:rsid w:val="008A309C"/>
    <w:rsid w:val="008A5BC4"/>
    <w:rsid w:val="008E5290"/>
    <w:rsid w:val="008F5857"/>
    <w:rsid w:val="00903391"/>
    <w:rsid w:val="0093130A"/>
    <w:rsid w:val="00964645"/>
    <w:rsid w:val="00972225"/>
    <w:rsid w:val="0098017B"/>
    <w:rsid w:val="009B1ADF"/>
    <w:rsid w:val="009B400F"/>
    <w:rsid w:val="009B437D"/>
    <w:rsid w:val="009C079F"/>
    <w:rsid w:val="009F6AF7"/>
    <w:rsid w:val="00A35919"/>
    <w:rsid w:val="00A8068A"/>
    <w:rsid w:val="00A90A01"/>
    <w:rsid w:val="00AE1A34"/>
    <w:rsid w:val="00AF1BC5"/>
    <w:rsid w:val="00AF1EB3"/>
    <w:rsid w:val="00B005AB"/>
    <w:rsid w:val="00B2454F"/>
    <w:rsid w:val="00B40E72"/>
    <w:rsid w:val="00B4765F"/>
    <w:rsid w:val="00B71558"/>
    <w:rsid w:val="00B71AB6"/>
    <w:rsid w:val="00B7302F"/>
    <w:rsid w:val="00B7583E"/>
    <w:rsid w:val="00B776E7"/>
    <w:rsid w:val="00B90135"/>
    <w:rsid w:val="00BD5A48"/>
    <w:rsid w:val="00C0201F"/>
    <w:rsid w:val="00C06BCF"/>
    <w:rsid w:val="00C229DA"/>
    <w:rsid w:val="00C24888"/>
    <w:rsid w:val="00C347E2"/>
    <w:rsid w:val="00C64FC6"/>
    <w:rsid w:val="00C77B4C"/>
    <w:rsid w:val="00CD0B5D"/>
    <w:rsid w:val="00CF00C7"/>
    <w:rsid w:val="00D07D4A"/>
    <w:rsid w:val="00D17A97"/>
    <w:rsid w:val="00D30094"/>
    <w:rsid w:val="00D335BC"/>
    <w:rsid w:val="00D86179"/>
    <w:rsid w:val="00D9294A"/>
    <w:rsid w:val="00DA715F"/>
    <w:rsid w:val="00DD2BAB"/>
    <w:rsid w:val="00DD7EB4"/>
    <w:rsid w:val="00E04096"/>
    <w:rsid w:val="00E301F3"/>
    <w:rsid w:val="00E45EA0"/>
    <w:rsid w:val="00E46403"/>
    <w:rsid w:val="00E731CE"/>
    <w:rsid w:val="00E74BD6"/>
    <w:rsid w:val="00EB3D99"/>
    <w:rsid w:val="00EC43E1"/>
    <w:rsid w:val="00EE0579"/>
    <w:rsid w:val="00F23097"/>
    <w:rsid w:val="00F367C3"/>
    <w:rsid w:val="00F5720A"/>
    <w:rsid w:val="00F60FDA"/>
    <w:rsid w:val="00F72430"/>
    <w:rsid w:val="00F91E19"/>
    <w:rsid w:val="00FA623E"/>
    <w:rsid w:val="00FB3957"/>
    <w:rsid w:val="00FD1754"/>
    <w:rsid w:val="00FE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9D"/>
    <w:pPr>
      <w:ind w:firstLineChars="200" w:firstLine="420"/>
    </w:pPr>
    <w:rPr>
      <w:rFonts w:ascii="Times New Roman" w:eastAsia="宋体" w:hAnsi="Times New Roman" w:cs="Times New Roman"/>
      <w:szCs w:val="24"/>
    </w:rPr>
  </w:style>
  <w:style w:type="paragraph" w:customStyle="1" w:styleId="CharCharCharChar">
    <w:name w:val="Char Char Char Char"/>
    <w:basedOn w:val="a"/>
    <w:rsid w:val="003E039D"/>
    <w:pPr>
      <w:widowControl/>
      <w:spacing w:after="160" w:line="240" w:lineRule="exact"/>
      <w:jc w:val="left"/>
    </w:pPr>
    <w:rPr>
      <w:rFonts w:ascii="Verdana" w:eastAsia="宋体" w:hAnsi="Verdana" w:cs="Times New Roman"/>
      <w:kern w:val="0"/>
      <w:sz w:val="20"/>
      <w:szCs w:val="20"/>
      <w:lang w:eastAsia="en-US"/>
    </w:rPr>
  </w:style>
  <w:style w:type="paragraph" w:styleId="a4">
    <w:name w:val="header"/>
    <w:basedOn w:val="a"/>
    <w:link w:val="Char"/>
    <w:uiPriority w:val="99"/>
    <w:unhideWhenUsed/>
    <w:rsid w:val="000A1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11D7"/>
    <w:rPr>
      <w:sz w:val="18"/>
      <w:szCs w:val="18"/>
    </w:rPr>
  </w:style>
  <w:style w:type="paragraph" w:styleId="a5">
    <w:name w:val="footer"/>
    <w:basedOn w:val="a"/>
    <w:link w:val="Char0"/>
    <w:uiPriority w:val="99"/>
    <w:unhideWhenUsed/>
    <w:rsid w:val="000A11D7"/>
    <w:pPr>
      <w:tabs>
        <w:tab w:val="center" w:pos="4153"/>
        <w:tab w:val="right" w:pos="8306"/>
      </w:tabs>
      <w:snapToGrid w:val="0"/>
      <w:jc w:val="left"/>
    </w:pPr>
    <w:rPr>
      <w:sz w:val="18"/>
      <w:szCs w:val="18"/>
    </w:rPr>
  </w:style>
  <w:style w:type="character" w:customStyle="1" w:styleId="Char0">
    <w:name w:val="页脚 Char"/>
    <w:basedOn w:val="a0"/>
    <w:link w:val="a5"/>
    <w:uiPriority w:val="99"/>
    <w:rsid w:val="000A11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9D"/>
    <w:pPr>
      <w:ind w:firstLineChars="200" w:firstLine="420"/>
    </w:pPr>
    <w:rPr>
      <w:rFonts w:ascii="Times New Roman" w:eastAsia="宋体" w:hAnsi="Times New Roman" w:cs="Times New Roman"/>
      <w:szCs w:val="24"/>
    </w:rPr>
  </w:style>
  <w:style w:type="paragraph" w:customStyle="1" w:styleId="CharCharCharChar">
    <w:name w:val="Char Char Char Char"/>
    <w:basedOn w:val="a"/>
    <w:rsid w:val="003E039D"/>
    <w:pPr>
      <w:widowControl/>
      <w:spacing w:after="160" w:line="240" w:lineRule="exact"/>
      <w:jc w:val="left"/>
    </w:pPr>
    <w:rPr>
      <w:rFonts w:ascii="Verdana" w:eastAsia="宋体" w:hAnsi="Verdana" w:cs="Times New Roman"/>
      <w:kern w:val="0"/>
      <w:sz w:val="20"/>
      <w:szCs w:val="20"/>
      <w:lang w:eastAsia="en-US"/>
    </w:rPr>
  </w:style>
  <w:style w:type="paragraph" w:styleId="a4">
    <w:name w:val="header"/>
    <w:basedOn w:val="a"/>
    <w:link w:val="Char"/>
    <w:uiPriority w:val="99"/>
    <w:unhideWhenUsed/>
    <w:rsid w:val="000A1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11D7"/>
    <w:rPr>
      <w:sz w:val="18"/>
      <w:szCs w:val="18"/>
    </w:rPr>
  </w:style>
  <w:style w:type="paragraph" w:styleId="a5">
    <w:name w:val="footer"/>
    <w:basedOn w:val="a"/>
    <w:link w:val="Char0"/>
    <w:uiPriority w:val="99"/>
    <w:unhideWhenUsed/>
    <w:rsid w:val="000A11D7"/>
    <w:pPr>
      <w:tabs>
        <w:tab w:val="center" w:pos="4153"/>
        <w:tab w:val="right" w:pos="8306"/>
      </w:tabs>
      <w:snapToGrid w:val="0"/>
      <w:jc w:val="left"/>
    </w:pPr>
    <w:rPr>
      <w:sz w:val="18"/>
      <w:szCs w:val="18"/>
    </w:rPr>
  </w:style>
  <w:style w:type="character" w:customStyle="1" w:styleId="Char0">
    <w:name w:val="页脚 Char"/>
    <w:basedOn w:val="a0"/>
    <w:link w:val="a5"/>
    <w:uiPriority w:val="99"/>
    <w:rsid w:val="000A1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5449">
      <w:bodyDiv w:val="1"/>
      <w:marLeft w:val="0"/>
      <w:marRight w:val="0"/>
      <w:marTop w:val="0"/>
      <w:marBottom w:val="0"/>
      <w:divBdr>
        <w:top w:val="none" w:sz="0" w:space="0" w:color="auto"/>
        <w:left w:val="none" w:sz="0" w:space="0" w:color="auto"/>
        <w:bottom w:val="none" w:sz="0" w:space="0" w:color="auto"/>
        <w:right w:val="none" w:sz="0" w:space="0" w:color="auto"/>
      </w:divBdr>
    </w:div>
    <w:div w:id="382339292">
      <w:bodyDiv w:val="1"/>
      <w:marLeft w:val="0"/>
      <w:marRight w:val="0"/>
      <w:marTop w:val="0"/>
      <w:marBottom w:val="0"/>
      <w:divBdr>
        <w:top w:val="none" w:sz="0" w:space="0" w:color="auto"/>
        <w:left w:val="none" w:sz="0" w:space="0" w:color="auto"/>
        <w:bottom w:val="none" w:sz="0" w:space="0" w:color="auto"/>
        <w:right w:val="none" w:sz="0" w:space="0" w:color="auto"/>
      </w:divBdr>
      <w:divsChild>
        <w:div w:id="1279684273">
          <w:marLeft w:val="0"/>
          <w:marRight w:val="0"/>
          <w:marTop w:val="0"/>
          <w:marBottom w:val="0"/>
          <w:divBdr>
            <w:top w:val="none" w:sz="0" w:space="0" w:color="auto"/>
            <w:left w:val="none" w:sz="0" w:space="0" w:color="auto"/>
            <w:bottom w:val="none" w:sz="0" w:space="0" w:color="auto"/>
            <w:right w:val="none" w:sz="0" w:space="0" w:color="auto"/>
          </w:divBdr>
          <w:divsChild>
            <w:div w:id="831409980">
              <w:marLeft w:val="0"/>
              <w:marRight w:val="0"/>
              <w:marTop w:val="0"/>
              <w:marBottom w:val="0"/>
              <w:divBdr>
                <w:top w:val="none" w:sz="0" w:space="0" w:color="auto"/>
                <w:left w:val="none" w:sz="0" w:space="0" w:color="auto"/>
                <w:bottom w:val="none" w:sz="0" w:space="0" w:color="auto"/>
                <w:right w:val="none" w:sz="0" w:space="0" w:color="auto"/>
              </w:divBdr>
              <w:divsChild>
                <w:div w:id="2059695630">
                  <w:marLeft w:val="0"/>
                  <w:marRight w:val="0"/>
                  <w:marTop w:val="0"/>
                  <w:marBottom w:val="0"/>
                  <w:divBdr>
                    <w:top w:val="none" w:sz="0" w:space="0" w:color="auto"/>
                    <w:left w:val="none" w:sz="0" w:space="0" w:color="auto"/>
                    <w:bottom w:val="none" w:sz="0" w:space="0" w:color="auto"/>
                    <w:right w:val="none" w:sz="0" w:space="0" w:color="auto"/>
                  </w:divBdr>
                  <w:divsChild>
                    <w:div w:id="12963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26709">
      <w:bodyDiv w:val="1"/>
      <w:marLeft w:val="0"/>
      <w:marRight w:val="0"/>
      <w:marTop w:val="0"/>
      <w:marBottom w:val="0"/>
      <w:divBdr>
        <w:top w:val="none" w:sz="0" w:space="0" w:color="auto"/>
        <w:left w:val="none" w:sz="0" w:space="0" w:color="auto"/>
        <w:bottom w:val="none" w:sz="0" w:space="0" w:color="auto"/>
        <w:right w:val="none" w:sz="0" w:space="0" w:color="auto"/>
      </w:divBdr>
    </w:div>
    <w:div w:id="580453279">
      <w:bodyDiv w:val="1"/>
      <w:marLeft w:val="0"/>
      <w:marRight w:val="0"/>
      <w:marTop w:val="0"/>
      <w:marBottom w:val="0"/>
      <w:divBdr>
        <w:top w:val="none" w:sz="0" w:space="0" w:color="auto"/>
        <w:left w:val="none" w:sz="0" w:space="0" w:color="auto"/>
        <w:bottom w:val="none" w:sz="0" w:space="0" w:color="auto"/>
        <w:right w:val="none" w:sz="0" w:space="0" w:color="auto"/>
      </w:divBdr>
    </w:div>
    <w:div w:id="964392216">
      <w:bodyDiv w:val="1"/>
      <w:marLeft w:val="0"/>
      <w:marRight w:val="0"/>
      <w:marTop w:val="0"/>
      <w:marBottom w:val="0"/>
      <w:divBdr>
        <w:top w:val="none" w:sz="0" w:space="0" w:color="auto"/>
        <w:left w:val="none" w:sz="0" w:space="0" w:color="auto"/>
        <w:bottom w:val="none" w:sz="0" w:space="0" w:color="auto"/>
        <w:right w:val="none" w:sz="0" w:space="0" w:color="auto"/>
      </w:divBdr>
    </w:div>
    <w:div w:id="1031028864">
      <w:bodyDiv w:val="1"/>
      <w:marLeft w:val="0"/>
      <w:marRight w:val="0"/>
      <w:marTop w:val="0"/>
      <w:marBottom w:val="0"/>
      <w:divBdr>
        <w:top w:val="none" w:sz="0" w:space="0" w:color="auto"/>
        <w:left w:val="none" w:sz="0" w:space="0" w:color="auto"/>
        <w:bottom w:val="none" w:sz="0" w:space="0" w:color="auto"/>
        <w:right w:val="none" w:sz="0" w:space="0" w:color="auto"/>
      </w:divBdr>
      <w:divsChild>
        <w:div w:id="909535277">
          <w:marLeft w:val="0"/>
          <w:marRight w:val="0"/>
          <w:marTop w:val="0"/>
          <w:marBottom w:val="0"/>
          <w:divBdr>
            <w:top w:val="none" w:sz="0" w:space="0" w:color="auto"/>
            <w:left w:val="none" w:sz="0" w:space="0" w:color="auto"/>
            <w:bottom w:val="none" w:sz="0" w:space="0" w:color="auto"/>
            <w:right w:val="none" w:sz="0" w:space="0" w:color="auto"/>
          </w:divBdr>
          <w:divsChild>
            <w:div w:id="1688209597">
              <w:marLeft w:val="0"/>
              <w:marRight w:val="0"/>
              <w:marTop w:val="0"/>
              <w:marBottom w:val="0"/>
              <w:divBdr>
                <w:top w:val="none" w:sz="0" w:space="0" w:color="auto"/>
                <w:left w:val="none" w:sz="0" w:space="0" w:color="auto"/>
                <w:bottom w:val="none" w:sz="0" w:space="0" w:color="auto"/>
                <w:right w:val="none" w:sz="0" w:space="0" w:color="auto"/>
              </w:divBdr>
              <w:divsChild>
                <w:div w:id="1864054994">
                  <w:marLeft w:val="0"/>
                  <w:marRight w:val="0"/>
                  <w:marTop w:val="0"/>
                  <w:marBottom w:val="0"/>
                  <w:divBdr>
                    <w:top w:val="none" w:sz="0" w:space="0" w:color="auto"/>
                    <w:left w:val="none" w:sz="0" w:space="0" w:color="auto"/>
                    <w:bottom w:val="none" w:sz="0" w:space="0" w:color="auto"/>
                    <w:right w:val="none" w:sz="0" w:space="0" w:color="auto"/>
                  </w:divBdr>
                  <w:divsChild>
                    <w:div w:id="11954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6455">
      <w:bodyDiv w:val="1"/>
      <w:marLeft w:val="0"/>
      <w:marRight w:val="0"/>
      <w:marTop w:val="0"/>
      <w:marBottom w:val="0"/>
      <w:divBdr>
        <w:top w:val="none" w:sz="0" w:space="0" w:color="auto"/>
        <w:left w:val="none" w:sz="0" w:space="0" w:color="auto"/>
        <w:bottom w:val="none" w:sz="0" w:space="0" w:color="auto"/>
        <w:right w:val="none" w:sz="0" w:space="0" w:color="auto"/>
      </w:divBdr>
    </w:div>
    <w:div w:id="1161850375">
      <w:bodyDiv w:val="1"/>
      <w:marLeft w:val="0"/>
      <w:marRight w:val="0"/>
      <w:marTop w:val="0"/>
      <w:marBottom w:val="0"/>
      <w:divBdr>
        <w:top w:val="none" w:sz="0" w:space="0" w:color="auto"/>
        <w:left w:val="none" w:sz="0" w:space="0" w:color="auto"/>
        <w:bottom w:val="none" w:sz="0" w:space="0" w:color="auto"/>
        <w:right w:val="none" w:sz="0" w:space="0" w:color="auto"/>
      </w:divBdr>
      <w:divsChild>
        <w:div w:id="643045336">
          <w:marLeft w:val="0"/>
          <w:marRight w:val="0"/>
          <w:marTop w:val="0"/>
          <w:marBottom w:val="0"/>
          <w:divBdr>
            <w:top w:val="none" w:sz="0" w:space="0" w:color="auto"/>
            <w:left w:val="none" w:sz="0" w:space="0" w:color="auto"/>
            <w:bottom w:val="none" w:sz="0" w:space="0" w:color="auto"/>
            <w:right w:val="none" w:sz="0" w:space="0" w:color="auto"/>
          </w:divBdr>
          <w:divsChild>
            <w:div w:id="1009210929">
              <w:marLeft w:val="0"/>
              <w:marRight w:val="0"/>
              <w:marTop w:val="0"/>
              <w:marBottom w:val="0"/>
              <w:divBdr>
                <w:top w:val="none" w:sz="0" w:space="0" w:color="auto"/>
                <w:left w:val="none" w:sz="0" w:space="0" w:color="auto"/>
                <w:bottom w:val="none" w:sz="0" w:space="0" w:color="auto"/>
                <w:right w:val="none" w:sz="0" w:space="0" w:color="auto"/>
              </w:divBdr>
              <w:divsChild>
                <w:div w:id="268583595">
                  <w:marLeft w:val="0"/>
                  <w:marRight w:val="0"/>
                  <w:marTop w:val="0"/>
                  <w:marBottom w:val="0"/>
                  <w:divBdr>
                    <w:top w:val="none" w:sz="0" w:space="0" w:color="auto"/>
                    <w:left w:val="none" w:sz="0" w:space="0" w:color="auto"/>
                    <w:bottom w:val="none" w:sz="0" w:space="0" w:color="auto"/>
                    <w:right w:val="none" w:sz="0" w:space="0" w:color="auto"/>
                  </w:divBdr>
                  <w:divsChild>
                    <w:div w:id="5125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35704">
      <w:bodyDiv w:val="1"/>
      <w:marLeft w:val="0"/>
      <w:marRight w:val="0"/>
      <w:marTop w:val="0"/>
      <w:marBottom w:val="0"/>
      <w:divBdr>
        <w:top w:val="none" w:sz="0" w:space="0" w:color="auto"/>
        <w:left w:val="none" w:sz="0" w:space="0" w:color="auto"/>
        <w:bottom w:val="none" w:sz="0" w:space="0" w:color="auto"/>
        <w:right w:val="none" w:sz="0" w:space="0" w:color="auto"/>
      </w:divBdr>
      <w:divsChild>
        <w:div w:id="921841953">
          <w:marLeft w:val="0"/>
          <w:marRight w:val="0"/>
          <w:marTop w:val="0"/>
          <w:marBottom w:val="0"/>
          <w:divBdr>
            <w:top w:val="none" w:sz="0" w:space="0" w:color="auto"/>
            <w:left w:val="none" w:sz="0" w:space="0" w:color="auto"/>
            <w:bottom w:val="none" w:sz="0" w:space="0" w:color="auto"/>
            <w:right w:val="none" w:sz="0" w:space="0" w:color="auto"/>
          </w:divBdr>
          <w:divsChild>
            <w:div w:id="756756618">
              <w:marLeft w:val="0"/>
              <w:marRight w:val="0"/>
              <w:marTop w:val="0"/>
              <w:marBottom w:val="0"/>
              <w:divBdr>
                <w:top w:val="none" w:sz="0" w:space="0" w:color="auto"/>
                <w:left w:val="none" w:sz="0" w:space="0" w:color="auto"/>
                <w:bottom w:val="none" w:sz="0" w:space="0" w:color="auto"/>
                <w:right w:val="none" w:sz="0" w:space="0" w:color="auto"/>
              </w:divBdr>
              <w:divsChild>
                <w:div w:id="853031514">
                  <w:marLeft w:val="0"/>
                  <w:marRight w:val="0"/>
                  <w:marTop w:val="0"/>
                  <w:marBottom w:val="0"/>
                  <w:divBdr>
                    <w:top w:val="none" w:sz="0" w:space="0" w:color="auto"/>
                    <w:left w:val="none" w:sz="0" w:space="0" w:color="auto"/>
                    <w:bottom w:val="none" w:sz="0" w:space="0" w:color="auto"/>
                    <w:right w:val="none" w:sz="0" w:space="0" w:color="auto"/>
                  </w:divBdr>
                  <w:divsChild>
                    <w:div w:id="12008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38271">
      <w:bodyDiv w:val="1"/>
      <w:marLeft w:val="0"/>
      <w:marRight w:val="0"/>
      <w:marTop w:val="0"/>
      <w:marBottom w:val="0"/>
      <w:divBdr>
        <w:top w:val="none" w:sz="0" w:space="0" w:color="auto"/>
        <w:left w:val="none" w:sz="0" w:space="0" w:color="auto"/>
        <w:bottom w:val="none" w:sz="0" w:space="0" w:color="auto"/>
        <w:right w:val="none" w:sz="0" w:space="0" w:color="auto"/>
      </w:divBdr>
      <w:divsChild>
        <w:div w:id="1368986955">
          <w:marLeft w:val="0"/>
          <w:marRight w:val="0"/>
          <w:marTop w:val="0"/>
          <w:marBottom w:val="0"/>
          <w:divBdr>
            <w:top w:val="none" w:sz="0" w:space="0" w:color="auto"/>
            <w:left w:val="none" w:sz="0" w:space="0" w:color="auto"/>
            <w:bottom w:val="none" w:sz="0" w:space="0" w:color="auto"/>
            <w:right w:val="none" w:sz="0" w:space="0" w:color="auto"/>
          </w:divBdr>
          <w:divsChild>
            <w:div w:id="962348793">
              <w:marLeft w:val="0"/>
              <w:marRight w:val="0"/>
              <w:marTop w:val="0"/>
              <w:marBottom w:val="0"/>
              <w:divBdr>
                <w:top w:val="none" w:sz="0" w:space="0" w:color="auto"/>
                <w:left w:val="none" w:sz="0" w:space="0" w:color="auto"/>
                <w:bottom w:val="none" w:sz="0" w:space="0" w:color="auto"/>
                <w:right w:val="none" w:sz="0" w:space="0" w:color="auto"/>
              </w:divBdr>
              <w:divsChild>
                <w:div w:id="1069306823">
                  <w:marLeft w:val="0"/>
                  <w:marRight w:val="0"/>
                  <w:marTop w:val="0"/>
                  <w:marBottom w:val="0"/>
                  <w:divBdr>
                    <w:top w:val="none" w:sz="0" w:space="0" w:color="auto"/>
                    <w:left w:val="none" w:sz="0" w:space="0" w:color="auto"/>
                    <w:bottom w:val="none" w:sz="0" w:space="0" w:color="auto"/>
                    <w:right w:val="none" w:sz="0" w:space="0" w:color="auto"/>
                  </w:divBdr>
                  <w:divsChild>
                    <w:div w:id="156464168">
                      <w:marLeft w:val="0"/>
                      <w:marRight w:val="0"/>
                      <w:marTop w:val="0"/>
                      <w:marBottom w:val="0"/>
                      <w:divBdr>
                        <w:top w:val="none" w:sz="0" w:space="0" w:color="auto"/>
                        <w:left w:val="none" w:sz="0" w:space="0" w:color="auto"/>
                        <w:bottom w:val="none" w:sz="0" w:space="0" w:color="auto"/>
                        <w:right w:val="none" w:sz="0" w:space="0" w:color="auto"/>
                      </w:divBdr>
                    </w:div>
                  </w:divsChild>
                </w:div>
                <w:div w:id="1300304855">
                  <w:marLeft w:val="0"/>
                  <w:marRight w:val="0"/>
                  <w:marTop w:val="0"/>
                  <w:marBottom w:val="0"/>
                  <w:divBdr>
                    <w:top w:val="single" w:sz="12" w:space="15" w:color="E4E4E4"/>
                    <w:left w:val="none" w:sz="0" w:space="0" w:color="auto"/>
                    <w:bottom w:val="none" w:sz="0" w:space="0" w:color="auto"/>
                    <w:right w:val="none" w:sz="0" w:space="0" w:color="auto"/>
                  </w:divBdr>
                </w:div>
              </w:divsChild>
            </w:div>
          </w:divsChild>
        </w:div>
      </w:divsChild>
    </w:div>
    <w:div w:id="1928996727">
      <w:bodyDiv w:val="1"/>
      <w:marLeft w:val="0"/>
      <w:marRight w:val="0"/>
      <w:marTop w:val="0"/>
      <w:marBottom w:val="0"/>
      <w:divBdr>
        <w:top w:val="none" w:sz="0" w:space="0" w:color="auto"/>
        <w:left w:val="none" w:sz="0" w:space="0" w:color="auto"/>
        <w:bottom w:val="none" w:sz="0" w:space="0" w:color="auto"/>
        <w:right w:val="none" w:sz="0" w:space="0" w:color="auto"/>
      </w:divBdr>
      <w:divsChild>
        <w:div w:id="2055498065">
          <w:marLeft w:val="0"/>
          <w:marRight w:val="0"/>
          <w:marTop w:val="0"/>
          <w:marBottom w:val="0"/>
          <w:divBdr>
            <w:top w:val="none" w:sz="0" w:space="0" w:color="auto"/>
            <w:left w:val="none" w:sz="0" w:space="0" w:color="auto"/>
            <w:bottom w:val="none" w:sz="0" w:space="0" w:color="auto"/>
            <w:right w:val="none" w:sz="0" w:space="0" w:color="auto"/>
          </w:divBdr>
          <w:divsChild>
            <w:div w:id="492719523">
              <w:marLeft w:val="0"/>
              <w:marRight w:val="0"/>
              <w:marTop w:val="0"/>
              <w:marBottom w:val="0"/>
              <w:divBdr>
                <w:top w:val="none" w:sz="0" w:space="0" w:color="auto"/>
                <w:left w:val="none" w:sz="0" w:space="0" w:color="auto"/>
                <w:bottom w:val="none" w:sz="0" w:space="0" w:color="auto"/>
                <w:right w:val="none" w:sz="0" w:space="0" w:color="auto"/>
              </w:divBdr>
              <w:divsChild>
                <w:div w:id="130250754">
                  <w:marLeft w:val="0"/>
                  <w:marRight w:val="0"/>
                  <w:marTop w:val="0"/>
                  <w:marBottom w:val="0"/>
                  <w:divBdr>
                    <w:top w:val="none" w:sz="0" w:space="0" w:color="auto"/>
                    <w:left w:val="none" w:sz="0" w:space="0" w:color="auto"/>
                    <w:bottom w:val="none" w:sz="0" w:space="0" w:color="auto"/>
                    <w:right w:val="none" w:sz="0" w:space="0" w:color="auto"/>
                  </w:divBdr>
                  <w:divsChild>
                    <w:div w:id="1751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84168">
      <w:bodyDiv w:val="1"/>
      <w:marLeft w:val="0"/>
      <w:marRight w:val="0"/>
      <w:marTop w:val="0"/>
      <w:marBottom w:val="0"/>
      <w:divBdr>
        <w:top w:val="none" w:sz="0" w:space="0" w:color="auto"/>
        <w:left w:val="none" w:sz="0" w:space="0" w:color="auto"/>
        <w:bottom w:val="none" w:sz="0" w:space="0" w:color="auto"/>
        <w:right w:val="none" w:sz="0" w:space="0" w:color="auto"/>
      </w:divBdr>
    </w:div>
    <w:div w:id="20803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6BA0-B7D1-463B-9E3D-960428B8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Chinese ORG</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姚雪松</dc:creator>
  <cp:lastModifiedBy>王海江</cp:lastModifiedBy>
  <cp:revision>2</cp:revision>
  <cp:lastPrinted>2018-12-12T03:18:00Z</cp:lastPrinted>
  <dcterms:created xsi:type="dcterms:W3CDTF">2020-01-16T03:36:00Z</dcterms:created>
  <dcterms:modified xsi:type="dcterms:W3CDTF">2020-01-16T03:36:00Z</dcterms:modified>
</cp:coreProperties>
</file>