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after="100" w:line="500" w:lineRule="atLeast"/>
        <w:jc w:val="center"/>
        <w:rPr>
          <w:rFonts w:hint="eastAsia" w:ascii="宋体" w:hAnsi="宋体" w:cs="宋体"/>
          <w:b/>
          <w:bCs/>
          <w:kern w:val="0"/>
          <w:sz w:val="44"/>
          <w:szCs w:val="44"/>
        </w:rPr>
      </w:pPr>
      <w:r>
        <w:rPr>
          <w:rFonts w:hint="eastAsia" w:ascii="宋体" w:hAnsi="宋体" w:cs="宋体"/>
          <w:b/>
          <w:bCs/>
          <w:kern w:val="0"/>
          <w:sz w:val="44"/>
          <w:szCs w:val="44"/>
        </w:rPr>
        <w:t>深圳市物业小区信息公开指引</w:t>
      </w:r>
    </w:p>
    <w:p>
      <w:pPr>
        <w:widowControl/>
        <w:spacing w:line="580" w:lineRule="atLeast"/>
        <w:ind w:firstLine="640"/>
        <w:jc w:val="left"/>
        <w:rPr>
          <w:rFonts w:hint="eastAsia" w:ascii="楷体" w:hAnsi="楷体" w:eastAsia="楷体" w:cs="宋体"/>
          <w:kern w:val="0"/>
          <w:sz w:val="32"/>
          <w:szCs w:val="32"/>
        </w:rPr>
      </w:pPr>
    </w:p>
    <w:p>
      <w:pPr>
        <w:widowControl/>
        <w:spacing w:line="580" w:lineRule="atLeas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为规范本市物业小区信息公开活动，增强物业管理工作透明度，维护物业管理各方主体的合法权益，营造安全、舒适、文明、和谐的工作和生活环境，根据《深圳经济特区物业管理条例》（以下简称《条例》）的有关规定，制定本指引。</w:t>
      </w:r>
    </w:p>
    <w:p>
      <w:pPr>
        <w:widowControl/>
        <w:spacing w:line="580" w:lineRule="atLeast"/>
        <w:ind w:firstLine="640"/>
        <w:jc w:val="left"/>
        <w:rPr>
          <w:rFonts w:hint="eastAsia" w:ascii="黑体" w:hAnsi="黑体" w:eastAsia="黑体" w:cs="宋体"/>
          <w:kern w:val="0"/>
          <w:sz w:val="32"/>
          <w:szCs w:val="32"/>
        </w:rPr>
      </w:pPr>
      <w:r>
        <w:rPr>
          <w:rFonts w:hint="eastAsia" w:ascii="黑体" w:hAnsi="黑体" w:eastAsia="黑体" w:cs="宋体"/>
          <w:kern w:val="0"/>
          <w:sz w:val="32"/>
          <w:szCs w:val="32"/>
        </w:rPr>
        <w:t>一、总体要求</w:t>
      </w:r>
    </w:p>
    <w:p>
      <w:pPr>
        <w:widowControl/>
        <w:spacing w:line="580" w:lineRule="atLeast"/>
        <w:ind w:firstLine="640"/>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rPr>
        <w:t>物业小区信息涉及业主、物业服务企业、建设单位等各方主体利益，关系到社区和谐稳定，做好物业小区信息公开，有利于从源头上防范物业管理矛盾纠纷。各信息公开主体要</w:t>
      </w:r>
      <w:r>
        <w:rPr>
          <w:rFonts w:hint="eastAsia" w:ascii="仿宋" w:hAnsi="仿宋" w:eastAsia="仿宋" w:cs="宋体"/>
          <w:kern w:val="0"/>
          <w:sz w:val="32"/>
          <w:szCs w:val="32"/>
          <w:shd w:val="clear" w:color="auto" w:fill="FFFFFF"/>
        </w:rPr>
        <w:t>充分认识</w:t>
      </w:r>
      <w:r>
        <w:rPr>
          <w:rFonts w:hint="eastAsia" w:ascii="仿宋" w:hAnsi="仿宋" w:eastAsia="仿宋"/>
          <w:kern w:val="0"/>
          <w:sz w:val="32"/>
        </w:rPr>
        <w:t>到信息公开</w:t>
      </w:r>
      <w:r>
        <w:rPr>
          <w:rFonts w:hint="eastAsia" w:ascii="仿宋" w:hAnsi="仿宋" w:eastAsia="仿宋" w:cs="宋体"/>
          <w:kern w:val="0"/>
          <w:sz w:val="32"/>
          <w:szCs w:val="32"/>
          <w:shd w:val="clear" w:color="auto" w:fill="FFFFFF"/>
        </w:rPr>
        <w:t>的重要意义，履行《条例》规定的法定义务，按照《条例》和</w:t>
      </w:r>
      <w:r>
        <w:rPr>
          <w:rFonts w:hint="eastAsia" w:ascii="仿宋" w:hAnsi="仿宋" w:eastAsia="仿宋" w:cs="宋体"/>
          <w:kern w:val="0"/>
          <w:sz w:val="32"/>
          <w:szCs w:val="32"/>
        </w:rPr>
        <w:t>本指引要求，及时、主动、完整、准确地公开物业小区相关信息。</w:t>
      </w:r>
    </w:p>
    <w:p>
      <w:pPr>
        <w:widowControl/>
        <w:spacing w:line="580" w:lineRule="atLeast"/>
        <w:ind w:firstLine="640"/>
        <w:jc w:val="left"/>
        <w:rPr>
          <w:rFonts w:hint="eastAsia" w:ascii="黑体" w:hAnsi="黑体" w:eastAsia="黑体" w:cs="宋体"/>
          <w:kern w:val="0"/>
          <w:sz w:val="32"/>
          <w:szCs w:val="32"/>
        </w:rPr>
      </w:pPr>
      <w:r>
        <w:rPr>
          <w:rFonts w:hint="eastAsia" w:ascii="黑体" w:hAnsi="黑体" w:eastAsia="黑体" w:cs="宋体"/>
          <w:kern w:val="0"/>
          <w:sz w:val="32"/>
          <w:szCs w:val="32"/>
        </w:rPr>
        <w:t>二、公开目录</w:t>
      </w:r>
    </w:p>
    <w:p>
      <w:pPr>
        <w:widowControl/>
        <w:spacing w:line="580" w:lineRule="atLeas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《条例》及其配套文件围绕着业主关切，规定了物业小区信息公开的相关事项和内容。本指引根据《条例》规定的公开事项和内容，编制了</w:t>
      </w:r>
      <w:r>
        <w:rPr>
          <w:rFonts w:hint="eastAsia" w:ascii="仿宋" w:hAnsi="仿宋" w:eastAsia="仿宋" w:cs="宋体"/>
          <w:kern w:val="0"/>
          <w:sz w:val="32"/>
          <w:szCs w:val="32"/>
          <w:shd w:val="clear" w:color="auto" w:fill="FFFFFF"/>
        </w:rPr>
        <w:t>《</w:t>
      </w:r>
      <w:r>
        <w:rPr>
          <w:rFonts w:hint="eastAsia" w:ascii="仿宋" w:hAnsi="仿宋" w:eastAsia="仿宋"/>
          <w:kern w:val="0"/>
          <w:sz w:val="32"/>
        </w:rPr>
        <w:t>深圳市物业管理信息公开</w:t>
      </w:r>
      <w:r>
        <w:rPr>
          <w:rFonts w:hint="eastAsia" w:ascii="仿宋" w:hAnsi="仿宋" w:eastAsia="仿宋" w:cs="宋体"/>
          <w:kern w:val="0"/>
          <w:sz w:val="32"/>
          <w:szCs w:val="32"/>
          <w:shd w:val="clear" w:color="auto" w:fill="FFFFFF"/>
        </w:rPr>
        <w:t>目录》（以下简称《目录》，详见附件）。《目录》共包含了25项公开事项，每个事项均规定了</w:t>
      </w:r>
      <w:r>
        <w:rPr>
          <w:rFonts w:hint="eastAsia" w:ascii="仿宋" w:hAnsi="仿宋" w:eastAsia="仿宋" w:cs="宋体"/>
          <w:kern w:val="0"/>
          <w:sz w:val="32"/>
          <w:szCs w:val="32"/>
        </w:rPr>
        <w:t>公开主体，列明了公开情形和公开内容，规定了公开时限，给出了公开依据并制定了公开模板。</w:t>
      </w:r>
    </w:p>
    <w:p>
      <w:pPr>
        <w:widowControl/>
        <w:spacing w:line="580" w:lineRule="atLeas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市住房建设局将依据《条例》及相关配套文件的调整对《目录》进行及时更新。</w:t>
      </w:r>
    </w:p>
    <w:p>
      <w:pPr>
        <w:widowControl/>
        <w:spacing w:line="580" w:lineRule="atLeast"/>
        <w:ind w:firstLine="640"/>
        <w:jc w:val="left"/>
        <w:rPr>
          <w:rFonts w:hint="eastAsia" w:ascii="黑体" w:hAnsi="黑体" w:eastAsia="黑体" w:cs="宋体"/>
          <w:kern w:val="0"/>
          <w:sz w:val="32"/>
          <w:szCs w:val="32"/>
        </w:rPr>
      </w:pPr>
      <w:r>
        <w:rPr>
          <w:rFonts w:hint="eastAsia" w:ascii="黑体" w:hAnsi="黑体" w:eastAsia="黑体" w:cs="宋体"/>
          <w:kern w:val="0"/>
          <w:sz w:val="32"/>
          <w:szCs w:val="32"/>
        </w:rPr>
        <w:t>三、公开方式及流程</w:t>
      </w:r>
    </w:p>
    <w:p>
      <w:pPr>
        <w:widowControl/>
        <w:spacing w:line="580" w:lineRule="atLeast"/>
        <w:ind w:firstLine="640"/>
        <w:jc w:val="left"/>
        <w:rPr>
          <w:rFonts w:hint="eastAsia" w:ascii="仿宋" w:hAnsi="仿宋" w:eastAsia="仿宋" w:cs="宋体"/>
          <w:kern w:val="0"/>
          <w:sz w:val="32"/>
          <w:szCs w:val="32"/>
          <w:shd w:val="clear" w:color="auto" w:fill="FFFFFF"/>
        </w:rPr>
      </w:pPr>
      <w:r>
        <w:rPr>
          <w:rFonts w:hint="eastAsia" w:ascii="仿宋" w:hAnsi="仿宋" w:eastAsia="仿宋" w:cs="宋体"/>
          <w:color w:val="auto"/>
          <w:kern w:val="0"/>
          <w:sz w:val="32"/>
          <w:szCs w:val="32"/>
          <w:shd w:val="clear" w:color="auto" w:fill="FFFFFF"/>
        </w:rPr>
        <w:t>物业小区是指依据《条例》第八条确定的物业管理区域。</w:t>
      </w:r>
      <w:r>
        <w:rPr>
          <w:rFonts w:hint="eastAsia" w:ascii="仿宋" w:hAnsi="仿宋" w:eastAsia="仿宋" w:cs="宋体"/>
          <w:kern w:val="0"/>
          <w:sz w:val="32"/>
          <w:szCs w:val="32"/>
          <w:shd w:val="clear" w:color="auto" w:fill="FFFFFF"/>
        </w:rPr>
        <w:t>物业小区的信息公开是指，信息公开主体面向全体业主，在物业小区显著位置公开张贴并同时在物业管理信息平台发布相关信息的行为。</w:t>
      </w:r>
    </w:p>
    <w:p>
      <w:pPr>
        <w:widowControl/>
        <w:spacing w:line="580" w:lineRule="atLeast"/>
        <w:ind w:firstLine="640"/>
        <w:jc w:val="left"/>
        <w:rPr>
          <w:rFonts w:hint="eastAsia"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信息按以下流程完成公开：第一步，信息公开主体通过事项办理、数据录入等方式，将拟公开的信息</w:t>
      </w:r>
      <w:r>
        <w:rPr>
          <w:rFonts w:hint="eastAsia" w:ascii="仿宋" w:hAnsi="仿宋" w:eastAsia="仿宋" w:cs="宋体"/>
          <w:color w:val="0000FF"/>
          <w:kern w:val="0"/>
          <w:sz w:val="32"/>
          <w:szCs w:val="32"/>
          <w:shd w:val="clear" w:color="auto" w:fill="FFFFFF"/>
        </w:rPr>
        <w:t>、</w:t>
      </w:r>
      <w:r>
        <w:rPr>
          <w:rFonts w:hint="eastAsia" w:ascii="仿宋" w:hAnsi="仿宋" w:eastAsia="仿宋" w:cs="宋体"/>
          <w:color w:val="auto"/>
          <w:kern w:val="0"/>
          <w:sz w:val="32"/>
          <w:szCs w:val="32"/>
          <w:shd w:val="clear" w:color="auto" w:fill="FFFFFF"/>
        </w:rPr>
        <w:t>拟公开的文本</w:t>
      </w:r>
      <w:r>
        <w:rPr>
          <w:rFonts w:hint="eastAsia" w:ascii="仿宋" w:hAnsi="仿宋" w:eastAsia="仿宋" w:cs="宋体"/>
          <w:kern w:val="0"/>
          <w:sz w:val="32"/>
          <w:szCs w:val="32"/>
          <w:shd w:val="clear" w:color="auto" w:fill="FFFFFF"/>
        </w:rPr>
        <w:t>输入市物业管理信息平台。第二步，系统依据数据输入情况自动在平台上形成物业小区信息公开页面</w:t>
      </w:r>
      <w:r>
        <w:rPr>
          <w:rFonts w:hint="eastAsia" w:ascii="仿宋" w:hAnsi="仿宋" w:eastAsia="仿宋" w:cs="宋体"/>
          <w:kern w:val="0"/>
          <w:sz w:val="32"/>
          <w:szCs w:val="32"/>
          <w:shd w:val="clear" w:color="auto" w:fill="FFFFFF"/>
          <w:lang w:eastAsia="zh-CN"/>
        </w:rPr>
        <w:t>，以</w:t>
      </w:r>
      <w:r>
        <w:rPr>
          <w:rFonts w:hint="eastAsia" w:ascii="仿宋" w:hAnsi="仿宋" w:eastAsia="仿宋" w:cs="宋体"/>
          <w:color w:val="auto"/>
          <w:kern w:val="0"/>
          <w:sz w:val="32"/>
          <w:szCs w:val="32"/>
          <w:shd w:val="clear" w:color="auto" w:fill="FFFFFF"/>
        </w:rPr>
        <w:t>供在市物业管理信息平台移动端完成了身份验证及房屋绑定的业主查看</w:t>
      </w:r>
      <w:r>
        <w:rPr>
          <w:rFonts w:hint="eastAsia" w:ascii="仿宋" w:hAnsi="仿宋" w:eastAsia="仿宋" w:cs="宋体"/>
          <w:kern w:val="0"/>
          <w:sz w:val="32"/>
          <w:szCs w:val="32"/>
          <w:shd w:val="clear" w:color="auto" w:fill="FFFFFF"/>
        </w:rPr>
        <w:t>。第三步，对于《目录》中提供了公开范本的事项，公开主体使用系统提供的导出或打印功能，形成书面的信息公开文本。第四步，公开主体在公开文本上加盖公章并在物业小区显著位置进行张贴。其中，《目录》中未提供公开范本的事项，如审计报告、业主委员会工作情况报告等，公开主体在系统打印公告正文，附上公开文本的原件或复印件后，在物业小区显著位置张贴。</w:t>
      </w:r>
    </w:p>
    <w:p>
      <w:pPr>
        <w:widowControl/>
        <w:spacing w:line="580" w:lineRule="atLeast"/>
        <w:ind w:firstLine="640"/>
        <w:jc w:val="left"/>
        <w:rPr>
          <w:rFonts w:hint="eastAsia" w:ascii="黑体" w:hAnsi="黑体" w:eastAsia="黑体" w:cs="宋体"/>
          <w:kern w:val="0"/>
          <w:sz w:val="32"/>
          <w:szCs w:val="32"/>
        </w:rPr>
      </w:pPr>
      <w:r>
        <w:rPr>
          <w:rFonts w:hint="eastAsia" w:ascii="黑体" w:hAnsi="黑体" w:eastAsia="黑体" w:cs="宋体"/>
          <w:kern w:val="0"/>
          <w:sz w:val="32"/>
          <w:szCs w:val="32"/>
        </w:rPr>
        <w:t>四、组织实施</w:t>
      </w:r>
    </w:p>
    <w:p>
      <w:pPr>
        <w:widowControl/>
        <w:spacing w:line="580" w:lineRule="atLeas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（一）市住房和建设部门负责建立全市统一的物业管理信息平台，提高物业小区信息公开和查询的效率及便利性；负责依据《条例》及其配套文件及时修订《目录》</w:t>
      </w:r>
      <w:r>
        <w:rPr>
          <w:rFonts w:hint="eastAsia" w:ascii="仿宋" w:hAnsi="仿宋" w:eastAsia="仿宋" w:cs="宋体"/>
          <w:color w:val="auto"/>
          <w:kern w:val="0"/>
          <w:sz w:val="32"/>
          <w:szCs w:val="32"/>
        </w:rPr>
        <w:t>及公开模板</w:t>
      </w:r>
      <w:r>
        <w:rPr>
          <w:rFonts w:hint="eastAsia" w:ascii="仿宋" w:hAnsi="仿宋" w:eastAsia="仿宋" w:cs="宋体"/>
          <w:kern w:val="0"/>
          <w:sz w:val="32"/>
          <w:szCs w:val="32"/>
        </w:rPr>
        <w:t>；负责指导全市物业小区信息工作。</w:t>
      </w:r>
    </w:p>
    <w:p>
      <w:pPr>
        <w:widowControl/>
        <w:spacing w:line="580" w:lineRule="atLeast"/>
        <w:ind w:firstLine="640"/>
        <w:jc w:val="left"/>
        <w:rPr>
          <w:rFonts w:hint="eastAsia" w:ascii="仿宋" w:hAnsi="仿宋" w:eastAsia="仿宋" w:cs="宋体"/>
          <w:kern w:val="0"/>
          <w:sz w:val="32"/>
          <w:szCs w:val="32"/>
        </w:rPr>
      </w:pPr>
      <w:r>
        <w:rPr>
          <w:rFonts w:hint="eastAsia" w:ascii="仿宋" w:hAnsi="仿宋" w:eastAsia="仿宋" w:cs="宋体"/>
          <w:kern w:val="0"/>
          <w:sz w:val="32"/>
          <w:szCs w:val="32"/>
          <w:shd w:val="clear" w:color="auto" w:fill="FFFFFF"/>
        </w:rPr>
        <w:t>（二）</w:t>
      </w:r>
      <w:r>
        <w:rPr>
          <w:rFonts w:hint="eastAsia" w:ascii="仿宋" w:hAnsi="仿宋" w:eastAsia="仿宋" w:cs="宋体"/>
          <w:kern w:val="0"/>
          <w:sz w:val="32"/>
          <w:szCs w:val="32"/>
        </w:rPr>
        <w:t>区住房和建设部门负责指导和督促</w:t>
      </w:r>
      <w:r>
        <w:rPr>
          <w:rFonts w:hint="eastAsia" w:ascii="仿宋" w:hAnsi="仿宋" w:eastAsia="仿宋" w:cs="宋体"/>
          <w:kern w:val="0"/>
          <w:sz w:val="32"/>
          <w:szCs w:val="32"/>
          <w:shd w:val="clear" w:color="auto" w:fill="FFFFFF"/>
        </w:rPr>
        <w:t>本行政区的物业小区信息公开工作，负责小区信息公开工作的宣传和培训，</w:t>
      </w:r>
      <w:r>
        <w:rPr>
          <w:rFonts w:hint="eastAsia" w:ascii="仿宋" w:hAnsi="仿宋" w:eastAsia="仿宋" w:cs="宋体"/>
          <w:kern w:val="0"/>
          <w:sz w:val="32"/>
          <w:szCs w:val="32"/>
        </w:rPr>
        <w:t>提高信息公开主体关于物业小区信息公开的认知水平和工作能力，对不履行公开义务的主体提出整改要求或处罚</w:t>
      </w:r>
      <w:r>
        <w:rPr>
          <w:rFonts w:hint="eastAsia" w:ascii="仿宋" w:hAnsi="仿宋" w:eastAsia="仿宋" w:cs="宋体"/>
          <w:kern w:val="0"/>
          <w:sz w:val="32"/>
          <w:szCs w:val="32"/>
          <w:shd w:val="clear" w:color="auto" w:fill="FFFFFF"/>
        </w:rPr>
        <w:t>。</w:t>
      </w:r>
    </w:p>
    <w:p>
      <w:pPr>
        <w:widowControl/>
        <w:spacing w:line="580" w:lineRule="atLeas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（三）信息公开主体要按照《条例》和本指引要求，及时、完整、准确地公开物业小区信息。</w:t>
      </w:r>
    </w:p>
    <w:p>
      <w:pPr>
        <w:widowControl/>
        <w:spacing w:line="580" w:lineRule="atLeast"/>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p>
    <w:p>
      <w:pPr>
        <w:widowControl/>
        <w:spacing w:line="580" w:lineRule="atLeas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附件：深圳市物业管理信息公开目录</w:t>
      </w:r>
    </w:p>
    <w:p>
      <w:pPr>
        <w:widowControl/>
        <w:spacing w:line="580" w:lineRule="atLeas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p>
    <w:p>
      <w:pPr>
        <w:widowControl/>
        <w:spacing w:line="580" w:lineRule="atLeast"/>
        <w:ind w:right="320" w:firstLine="640"/>
        <w:jc w:val="right"/>
        <w:rPr>
          <w:rFonts w:hint="eastAsia" w:ascii="仿宋" w:hAnsi="仿宋" w:eastAsia="仿宋" w:cs="宋体"/>
          <w:kern w:val="0"/>
          <w:sz w:val="32"/>
          <w:szCs w:val="32"/>
        </w:rPr>
      </w:pPr>
      <w:r>
        <w:rPr>
          <w:rFonts w:hint="eastAsia" w:ascii="仿宋" w:hAnsi="仿宋" w:eastAsia="仿宋" w:cs="宋体"/>
          <w:kern w:val="0"/>
          <w:sz w:val="32"/>
          <w:szCs w:val="32"/>
        </w:rPr>
        <w:t xml:space="preserve"> </w:t>
      </w:r>
    </w:p>
    <w:p>
      <w:pPr>
        <w:widowControl/>
        <w:spacing w:line="580" w:lineRule="atLeast"/>
        <w:ind w:right="320" w:firstLine="640"/>
        <w:jc w:val="right"/>
        <w:rPr>
          <w:rFonts w:hint="eastAsia" w:ascii="仿宋" w:hAnsi="仿宋" w:eastAsia="仿宋" w:cs="宋体"/>
          <w:kern w:val="0"/>
          <w:sz w:val="32"/>
          <w:szCs w:val="32"/>
        </w:rPr>
      </w:pPr>
      <w:r>
        <w:rPr>
          <w:rFonts w:hint="eastAsia" w:ascii="仿宋" w:hAnsi="仿宋" w:eastAsia="仿宋" w:cs="宋体"/>
          <w:kern w:val="0"/>
          <w:sz w:val="32"/>
          <w:szCs w:val="32"/>
        </w:rPr>
        <w:t xml:space="preserve"> </w:t>
      </w:r>
    </w:p>
    <w:p>
      <w:pPr>
        <w:widowControl/>
        <w:spacing w:line="580" w:lineRule="atLeast"/>
        <w:ind w:right="320" w:firstLine="640"/>
        <w:jc w:val="right"/>
        <w:rPr>
          <w:rFonts w:hint="eastAsia" w:ascii="仿宋" w:hAnsi="仿宋" w:eastAsia="仿宋" w:cs="宋体"/>
          <w:kern w:val="0"/>
          <w:sz w:val="32"/>
          <w:szCs w:val="32"/>
        </w:rPr>
      </w:pPr>
      <w:r>
        <w:rPr>
          <w:rFonts w:hint="eastAsia" w:ascii="仿宋" w:hAnsi="仿宋" w:eastAsia="仿宋" w:cs="宋体"/>
          <w:kern w:val="0"/>
          <w:sz w:val="32"/>
          <w:szCs w:val="32"/>
        </w:rPr>
        <w:t>深圳市住房和建设局</w:t>
      </w:r>
    </w:p>
    <w:p>
      <w:pPr>
        <w:widowControl/>
        <w:wordWrap w:val="0"/>
        <w:spacing w:line="580" w:lineRule="atLeast"/>
        <w:ind w:firstLine="640"/>
        <w:jc w:val="right"/>
      </w:pPr>
      <w:r>
        <w:rPr>
          <w:rFonts w:hint="eastAsia" w:ascii="仿宋" w:hAnsi="仿宋" w:eastAsia="仿宋" w:cs="宋体"/>
          <w:kern w:val="0"/>
          <w:sz w:val="32"/>
          <w:szCs w:val="32"/>
        </w:rPr>
        <w:t>2020年6月</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 xml:space="preserve">日   </w:t>
      </w:r>
      <w:bookmarkStart w:id="0" w:name="_GoBack"/>
      <w:bookmarkEnd w:id="0"/>
    </w:p>
    <w:sectPr>
      <w:footerReference r:id="rId3" w:type="default"/>
      <w:pgSz w:w="11906" w:h="16838"/>
      <w:pgMar w:top="2041" w:right="1531" w:bottom="1871" w:left="1588"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PlfknQAAAA&#10;AwEAAA8AAAAAAAAAAQAgAAAAIgAAAGRycy9kb3ducmV2LnhtbFBLAQIUABQAAAAIAIdO4kCTsGAJ&#10;swEAAEkDAAAOAAAAAAAAAAEAIAAAAB8BAABkcnMvZTJvRG9jLnhtbFBLBQYAAAAABgAGAFkBAABE&#10;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23519"/>
    <w:rsid w:val="055078F2"/>
    <w:rsid w:val="096F64AC"/>
    <w:rsid w:val="0A8F3709"/>
    <w:rsid w:val="0F196920"/>
    <w:rsid w:val="0FC268A6"/>
    <w:rsid w:val="102C7B4F"/>
    <w:rsid w:val="166823D2"/>
    <w:rsid w:val="1D8207C7"/>
    <w:rsid w:val="2A6674FB"/>
    <w:rsid w:val="34DE2653"/>
    <w:rsid w:val="355C111E"/>
    <w:rsid w:val="37BE1CA4"/>
    <w:rsid w:val="3DB216B2"/>
    <w:rsid w:val="43492028"/>
    <w:rsid w:val="4BDD60C6"/>
    <w:rsid w:val="4FD154A9"/>
    <w:rsid w:val="58286DAC"/>
    <w:rsid w:val="592234D0"/>
    <w:rsid w:val="60D15C7E"/>
    <w:rsid w:val="65E03F53"/>
    <w:rsid w:val="72AD3A0B"/>
    <w:rsid w:val="73EF67C3"/>
    <w:rsid w:val="7D0B2D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spacing w:before="50" w:beforeLines="50" w:after="50" w:afterLines="50" w:line="360" w:lineRule="auto"/>
      <w:jc w:val="center"/>
      <w:outlineLvl w:val="0"/>
    </w:pPr>
    <w:rPr>
      <w:rFonts w:ascii="Arial" w:hAnsi="Arial" w:eastAsia="黑体" w:cs="黑体"/>
      <w:b/>
      <w:kern w:val="28"/>
      <w:sz w:val="31"/>
      <w:szCs w:val="31"/>
    </w:rPr>
  </w:style>
  <w:style w:type="paragraph" w:styleId="3">
    <w:name w:val="heading 2"/>
    <w:basedOn w:val="1"/>
    <w:next w:val="1"/>
    <w:link w:val="10"/>
    <w:semiHidden/>
    <w:unhideWhenUsed/>
    <w:qFormat/>
    <w:uiPriority w:val="0"/>
    <w:pPr>
      <w:keepNext/>
      <w:keepLines/>
      <w:spacing w:line="360" w:lineRule="auto"/>
      <w:ind w:left="0" w:leftChars="0" w:firstLine="0" w:firstLineChars="0"/>
      <w:jc w:val="center"/>
      <w:outlineLvl w:val="1"/>
    </w:pPr>
    <w:rPr>
      <w:rFonts w:eastAsia="楷体_GB2312" w:asciiTheme="majorAscii" w:hAnsiTheme="majorAscii" w:cstheme="majorBidi"/>
      <w:bCs/>
      <w:sz w:val="31"/>
      <w:szCs w:val="32"/>
    </w:rPr>
  </w:style>
  <w:style w:type="paragraph" w:styleId="4">
    <w:name w:val="heading 3"/>
    <w:basedOn w:val="1"/>
    <w:next w:val="1"/>
    <w:semiHidden/>
    <w:unhideWhenUsed/>
    <w:qFormat/>
    <w:uiPriority w:val="0"/>
    <w:pPr>
      <w:keepNext/>
      <w:keepLines/>
      <w:spacing w:beforeLines="0" w:beforeAutospacing="0" w:afterLines="0" w:afterAutospacing="0" w:line="360" w:lineRule="auto"/>
      <w:ind w:firstLine="863" w:firstLineChars="200"/>
      <w:jc w:val="left"/>
      <w:outlineLvl w:val="2"/>
    </w:pPr>
    <w:rPr>
      <w:rFonts w:eastAsia="黑体" w:asciiTheme="minorAscii" w:hAnsiTheme="minorAscii"/>
      <w:b/>
      <w:sz w:val="31"/>
      <w:szCs w:val="22"/>
    </w:rPr>
  </w:style>
  <w:style w:type="character" w:default="1" w:styleId="7">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标题 1 Char"/>
    <w:link w:val="2"/>
    <w:qFormat/>
    <w:uiPriority w:val="99"/>
    <w:rPr>
      <w:rFonts w:ascii="Arial" w:hAnsi="Arial" w:cs="Times New Roman" w:eastAsiaTheme="minorEastAsia"/>
      <w:b/>
      <w:kern w:val="28"/>
      <w:sz w:val="28"/>
      <w:szCs w:val="24"/>
      <w:lang w:val="en-US" w:eastAsia="zh-CN" w:bidi="ar-SA"/>
    </w:rPr>
  </w:style>
  <w:style w:type="paragraph" w:customStyle="1" w:styleId="9">
    <w:name w:val="样式1"/>
    <w:basedOn w:val="2"/>
    <w:next w:val="1"/>
    <w:qFormat/>
    <w:uiPriority w:val="0"/>
  </w:style>
  <w:style w:type="character" w:customStyle="1" w:styleId="10">
    <w:name w:val="标题 2 Char"/>
    <w:basedOn w:val="7"/>
    <w:link w:val="3"/>
    <w:qFormat/>
    <w:uiPriority w:val="9"/>
    <w:rPr>
      <w:rFonts w:eastAsia="楷体_GB2312" w:asciiTheme="majorAscii" w:hAnsiTheme="majorAscii" w:cstheme="majorBidi"/>
      <w:b/>
      <w:bCs/>
      <w:kern w:val="2"/>
      <w:sz w:val="21"/>
      <w:szCs w:val="32"/>
    </w:rPr>
  </w:style>
  <w:style w:type="paragraph" w:customStyle="1" w:styleId="11">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严俊康</dc:creator>
  <cp:lastModifiedBy>盛淇</cp:lastModifiedBy>
  <dcterms:modified xsi:type="dcterms:W3CDTF">2020-06-22T08:46:57Z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