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center"/>
        <w:rPr>
          <w:rFonts w:hint="eastAsia" w:ascii="宋体" w:hAnsi="宋体" w:eastAsia="宋体" w:cs="宋体"/>
          <w:b/>
          <w:sz w:val="36"/>
          <w:szCs w:val="36"/>
          <w:lang w:eastAsia="zh-CN"/>
        </w:rPr>
      </w:pPr>
    </w:p>
    <w:p>
      <w:pPr>
        <w:spacing w:line="240" w:lineRule="auto"/>
        <w:ind w:firstLine="0"/>
        <w:jc w:val="center"/>
        <w:rPr>
          <w:rFonts w:hint="eastAsia" w:ascii="宋体" w:hAnsi="宋体" w:eastAsia="宋体" w:cs="宋体"/>
          <w:b/>
          <w:kern w:val="2"/>
          <w:sz w:val="21"/>
          <w:szCs w:val="36"/>
          <w:lang w:val="en-US" w:eastAsia="zh-CN" w:bidi="ar-SA"/>
        </w:rPr>
      </w:pPr>
      <w:r>
        <w:rPr>
          <w:rFonts w:hint="eastAsia" w:ascii="宋体" w:hAnsi="宋体" w:eastAsia="宋体" w:cs="宋体"/>
          <w:b/>
          <w:sz w:val="36"/>
          <w:szCs w:val="36"/>
          <w:lang w:eastAsia="zh-CN"/>
        </w:rPr>
        <w:t>住宅小区</w:t>
      </w:r>
      <w:r>
        <w:rPr>
          <w:rFonts w:hint="eastAsia" w:ascii="宋体" w:hAnsi="宋体" w:eastAsia="宋体" w:cs="宋体"/>
          <w:b/>
          <w:sz w:val="36"/>
          <w:szCs w:val="36"/>
        </w:rPr>
        <w:t>业主</w:t>
      </w:r>
      <w:r>
        <w:rPr>
          <w:rFonts w:hint="eastAsia" w:ascii="宋体" w:hAnsi="宋体" w:eastAsia="宋体" w:cs="宋体"/>
          <w:b/>
          <w:sz w:val="36"/>
          <w:szCs w:val="36"/>
          <w:lang w:eastAsia="zh-CN"/>
        </w:rPr>
        <w:t>满意度</w:t>
      </w:r>
      <w:r>
        <w:rPr>
          <w:rFonts w:hint="eastAsia" w:ascii="宋体" w:hAnsi="宋体" w:eastAsia="宋体" w:cs="宋体"/>
          <w:b/>
          <w:sz w:val="36"/>
          <w:szCs w:val="36"/>
        </w:rPr>
        <w:t>评价</w:t>
      </w:r>
      <w:r>
        <w:rPr>
          <w:rFonts w:hint="eastAsia" w:ascii="宋体" w:hAnsi="宋体" w:eastAsia="宋体" w:cs="宋体"/>
          <w:b/>
          <w:sz w:val="36"/>
          <w:szCs w:val="36"/>
          <w:lang w:eastAsia="zh-CN"/>
        </w:rPr>
        <w:t>系统</w:t>
      </w:r>
      <w:r>
        <w:rPr>
          <w:rFonts w:hint="eastAsia" w:ascii="宋体" w:hAnsi="宋体" w:eastAsia="宋体" w:cs="宋体"/>
          <w:b/>
          <w:sz w:val="36"/>
          <w:szCs w:val="36"/>
        </w:rPr>
        <w:t>操作手册</w:t>
      </w:r>
    </w:p>
    <w:p>
      <w:pPr>
        <w:spacing w:line="240" w:lineRule="auto"/>
        <w:ind w:firstLine="0"/>
        <w:jc w:val="both"/>
        <w:rPr>
          <w:rFonts w:hint="eastAsia" w:ascii="宋体" w:hAnsi="宋体" w:eastAsia="宋体" w:cs="宋体"/>
          <w:b/>
          <w:kern w:val="2"/>
          <w:sz w:val="21"/>
          <w:szCs w:val="36"/>
          <w:lang w:val="en-US" w:eastAsia="zh-CN" w:bidi="ar-SA"/>
        </w:rPr>
      </w:pPr>
    </w:p>
    <w:p>
      <w:pPr>
        <w:spacing w:line="240" w:lineRule="auto"/>
        <w:ind w:firstLine="0"/>
        <w:jc w:val="both"/>
        <w:rPr>
          <w:rFonts w:hint="eastAsia" w:ascii="宋体" w:hAnsi="宋体" w:eastAsia="宋体" w:cs="宋体"/>
          <w:b/>
          <w:kern w:val="2"/>
          <w:sz w:val="21"/>
          <w:szCs w:val="36"/>
          <w:lang w:val="en-US" w:eastAsia="zh-CN" w:bidi="ar-SA"/>
        </w:rPr>
      </w:pPr>
    </w:p>
    <w:sdt>
      <w:sdtPr>
        <w:rPr>
          <w:rFonts w:ascii="宋体" w:hAnsi="宋体" w:eastAsia="宋体" w:cstheme="minorBidi"/>
          <w:kern w:val="2"/>
          <w:sz w:val="21"/>
          <w:szCs w:val="24"/>
          <w:lang w:val="en-US" w:eastAsia="zh-CN" w:bidi="ar-SA"/>
        </w:rPr>
        <w:id w:val="147478538"/>
        <w15:color w:val="DBDBDB"/>
        <w:docPartObj>
          <w:docPartGallery w:val="Table of Contents"/>
          <w:docPartUnique/>
        </w:docPartObj>
      </w:sdtPr>
      <w:sdtEndPr>
        <w:rPr>
          <w:rFonts w:hint="eastAsia" w:asciiTheme="minorEastAsia" w:hAnsiTheme="minorEastAsia" w:eastAsiaTheme="minorEastAsia" w:cstheme="minorEastAsia"/>
          <w:b/>
          <w:bCs/>
          <w:kern w:val="44"/>
          <w:sz w:val="28"/>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"1-2"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_Toc3132 </w:instrText>
          </w:r>
          <w:r>
            <w:rPr>
              <w:rFonts w:hint="eastAsia" w:asciiTheme="minorEastAsia" w:hAnsiTheme="minorEastAsia" w:eastAsiaTheme="minorEastAsia" w:cstheme="minorEastAsia"/>
              <w:szCs w:val="28"/>
            </w:rPr>
            <w:fldChar w:fldCharType="separate"/>
          </w:r>
          <w:r>
            <w:rPr>
              <w:szCs w:val="32"/>
            </w:rPr>
            <w:t xml:space="preserve">一、 </w:t>
          </w:r>
          <w:r>
            <w:rPr>
              <w:rFonts w:hint="eastAsia"/>
              <w:szCs w:val="32"/>
            </w:rPr>
            <w:t>业主</w:t>
          </w:r>
          <w:r>
            <w:tab/>
          </w:r>
          <w:r>
            <w:fldChar w:fldCharType="begin"/>
          </w:r>
          <w:r>
            <w:instrText xml:space="preserve"> PAGEREF _Toc3132 </w:instrText>
          </w:r>
          <w:r>
            <w:fldChar w:fldCharType="separate"/>
          </w:r>
          <w:r>
            <w:t>2</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_Toc2300 </w:instrText>
          </w:r>
          <w:r>
            <w:rPr>
              <w:rFonts w:hint="eastAsia" w:asciiTheme="minorEastAsia" w:hAnsiTheme="minorEastAsia" w:eastAsiaTheme="minorEastAsia" w:cstheme="minorEastAsia"/>
              <w:szCs w:val="28"/>
            </w:rPr>
            <w:fldChar w:fldCharType="separate"/>
          </w:r>
          <w:r>
            <w:rPr>
              <w:rFonts w:hint="eastAsia"/>
            </w:rPr>
            <w:t>1.1 评价</w:t>
          </w:r>
          <w:r>
            <w:tab/>
          </w:r>
          <w:r>
            <w:fldChar w:fldCharType="begin"/>
          </w:r>
          <w:r>
            <w:instrText xml:space="preserve"> PAGEREF _Toc2300 </w:instrText>
          </w:r>
          <w:r>
            <w:fldChar w:fldCharType="separate"/>
          </w:r>
          <w:r>
            <w:t>2</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_Toc4307 </w:instrText>
          </w:r>
          <w:r>
            <w:rPr>
              <w:rFonts w:hint="eastAsia" w:asciiTheme="minorEastAsia" w:hAnsiTheme="minorEastAsia" w:eastAsiaTheme="minorEastAsia" w:cstheme="minorEastAsia"/>
              <w:szCs w:val="28"/>
            </w:rPr>
            <w:fldChar w:fldCharType="separate"/>
          </w:r>
          <w:r>
            <w:rPr>
              <w:rFonts w:hint="eastAsia"/>
            </w:rPr>
            <w:t>1.2 查看评价记录</w:t>
          </w:r>
          <w:r>
            <w:tab/>
          </w:r>
          <w:r>
            <w:fldChar w:fldCharType="begin"/>
          </w:r>
          <w:r>
            <w:instrText xml:space="preserve"> PAGEREF _Toc4307 </w:instrText>
          </w:r>
          <w:r>
            <w:fldChar w:fldCharType="separate"/>
          </w:r>
          <w:r>
            <w:t>4</w:t>
          </w:r>
          <w:r>
            <w:fldChar w:fldCharType="end"/>
          </w:r>
          <w:r>
            <w:rPr>
              <w:rFonts w:hint="eastAsia" w:asciiTheme="minorEastAsia" w:hAnsiTheme="minorEastAsia" w:eastAsiaTheme="minorEastAsia" w:cstheme="minorEastAsia"/>
              <w:szCs w:val="28"/>
            </w:rPr>
            <w:fldChar w:fldCharType="end"/>
          </w:r>
        </w:p>
        <w:p>
          <w:pPr>
            <w:pStyle w:val="7"/>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_Toc20982 </w:instrText>
          </w:r>
          <w:r>
            <w:rPr>
              <w:rFonts w:hint="eastAsia" w:asciiTheme="minorEastAsia" w:hAnsiTheme="minorEastAsia" w:eastAsiaTheme="minorEastAsia" w:cstheme="minorEastAsia"/>
              <w:szCs w:val="28"/>
            </w:rPr>
            <w:fldChar w:fldCharType="separate"/>
          </w:r>
          <w:r>
            <w:rPr>
              <w:rFonts w:hint="eastAsia"/>
              <w:szCs w:val="32"/>
            </w:rPr>
            <w:t>二、 项目经理</w:t>
          </w:r>
          <w:r>
            <w:tab/>
          </w:r>
          <w:r>
            <w:fldChar w:fldCharType="begin"/>
          </w:r>
          <w:r>
            <w:instrText xml:space="preserve"> PAGEREF _Toc20982 </w:instrText>
          </w:r>
          <w:r>
            <w:fldChar w:fldCharType="separate"/>
          </w:r>
          <w:r>
            <w:t>5</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_Toc19397 </w:instrText>
          </w:r>
          <w:r>
            <w:rPr>
              <w:rFonts w:hint="eastAsia" w:asciiTheme="minorEastAsia" w:hAnsiTheme="minorEastAsia" w:eastAsiaTheme="minorEastAsia" w:cstheme="minorEastAsia"/>
              <w:szCs w:val="28"/>
            </w:rPr>
            <w:fldChar w:fldCharType="separate"/>
          </w:r>
          <w:r>
            <w:rPr>
              <w:rFonts w:hint="eastAsia"/>
              <w:lang w:val="en-US" w:eastAsia="zh-CN"/>
            </w:rPr>
            <w:t>2.1</w:t>
          </w:r>
          <w:r>
            <w:rPr>
              <w:rFonts w:hint="eastAsia"/>
            </w:rPr>
            <w:t>查看评价</w:t>
          </w:r>
          <w:r>
            <w:rPr>
              <w:rFonts w:hint="eastAsia"/>
              <w:lang w:eastAsia="zh-CN"/>
            </w:rPr>
            <w:t>统计</w:t>
          </w:r>
          <w:r>
            <w:tab/>
          </w:r>
          <w:r>
            <w:fldChar w:fldCharType="begin"/>
          </w:r>
          <w:r>
            <w:instrText xml:space="preserve"> PAGEREF _Toc19397 </w:instrText>
          </w:r>
          <w:r>
            <w:fldChar w:fldCharType="separate"/>
          </w:r>
          <w:r>
            <w:t>5</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_Toc4384 </w:instrText>
          </w:r>
          <w:r>
            <w:rPr>
              <w:rFonts w:hint="eastAsia" w:asciiTheme="minorEastAsia" w:hAnsiTheme="minorEastAsia" w:eastAsiaTheme="minorEastAsia" w:cstheme="minorEastAsia"/>
              <w:szCs w:val="28"/>
            </w:rPr>
            <w:fldChar w:fldCharType="separate"/>
          </w:r>
          <w:r>
            <w:rPr>
              <w:rFonts w:hint="eastAsia"/>
              <w:lang w:val="en-US" w:eastAsia="zh-CN"/>
            </w:rPr>
            <w:t>2.2</w:t>
          </w:r>
          <w:r>
            <w:rPr>
              <w:rFonts w:hint="eastAsia"/>
            </w:rPr>
            <w:t>查看待办事项</w:t>
          </w:r>
          <w:r>
            <w:rPr>
              <w:rFonts w:hint="eastAsia"/>
              <w:lang w:val="en-US" w:eastAsia="zh-CN"/>
            </w:rPr>
            <w:t>对业主意见进行回复</w:t>
          </w:r>
          <w:r>
            <w:tab/>
          </w:r>
          <w:r>
            <w:fldChar w:fldCharType="begin"/>
          </w:r>
          <w:r>
            <w:instrText xml:space="preserve"> PAGEREF _Toc4384 </w:instrText>
          </w:r>
          <w:r>
            <w:fldChar w:fldCharType="separate"/>
          </w:r>
          <w:r>
            <w:t>7</w:t>
          </w:r>
          <w:r>
            <w:fldChar w:fldCharType="end"/>
          </w:r>
          <w:r>
            <w:rPr>
              <w:rFonts w:hint="eastAsia" w:asciiTheme="minorEastAsia" w:hAnsiTheme="minorEastAsia" w:eastAsiaTheme="minorEastAsia" w:cstheme="minorEastAsia"/>
              <w:szCs w:val="28"/>
            </w:rPr>
            <w:fldChar w:fldCharType="end"/>
          </w:r>
        </w:p>
        <w:p>
          <w:pPr>
            <w:pStyle w:val="7"/>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_Toc10600 </w:instrText>
          </w:r>
          <w:r>
            <w:rPr>
              <w:rFonts w:hint="eastAsia" w:asciiTheme="minorEastAsia" w:hAnsiTheme="minorEastAsia" w:eastAsiaTheme="minorEastAsia" w:cstheme="minorEastAsia"/>
              <w:szCs w:val="28"/>
            </w:rPr>
            <w:fldChar w:fldCharType="separate"/>
          </w:r>
          <w:r>
            <w:rPr>
              <w:rFonts w:hint="eastAsia"/>
              <w:szCs w:val="32"/>
            </w:rPr>
            <w:t>三、 业委会</w:t>
          </w:r>
          <w:r>
            <w:rPr>
              <w:rFonts w:hint="eastAsia"/>
              <w:szCs w:val="32"/>
              <w:lang w:val="en-US" w:eastAsia="zh-CN"/>
            </w:rPr>
            <w:t>主任</w:t>
          </w:r>
          <w:r>
            <w:tab/>
          </w:r>
          <w:r>
            <w:fldChar w:fldCharType="begin"/>
          </w:r>
          <w:r>
            <w:instrText xml:space="preserve"> PAGEREF _Toc10600 </w:instrText>
          </w:r>
          <w:r>
            <w:fldChar w:fldCharType="separate"/>
          </w:r>
          <w:r>
            <w:t>8</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_Toc25980 </w:instrText>
          </w:r>
          <w:r>
            <w:rPr>
              <w:rFonts w:hint="eastAsia" w:asciiTheme="minorEastAsia" w:hAnsiTheme="minorEastAsia" w:eastAsiaTheme="minorEastAsia" w:cstheme="minorEastAsia"/>
              <w:szCs w:val="28"/>
            </w:rPr>
            <w:fldChar w:fldCharType="separate"/>
          </w:r>
          <w:r>
            <w:rPr>
              <w:rFonts w:hint="eastAsia"/>
              <w:lang w:val="en-US" w:eastAsia="zh-CN"/>
            </w:rPr>
            <w:t>3.1</w:t>
          </w:r>
          <w:r>
            <w:rPr>
              <w:rFonts w:hint="eastAsia"/>
            </w:rPr>
            <w:t>查看评价</w:t>
          </w:r>
          <w:r>
            <w:rPr>
              <w:rFonts w:hint="eastAsia"/>
              <w:lang w:eastAsia="zh-CN"/>
            </w:rPr>
            <w:t>统计</w:t>
          </w:r>
          <w:r>
            <w:tab/>
          </w:r>
          <w:r>
            <w:fldChar w:fldCharType="begin"/>
          </w:r>
          <w:r>
            <w:instrText xml:space="preserve"> PAGEREF _Toc25980 </w:instrText>
          </w:r>
          <w:r>
            <w:fldChar w:fldCharType="separate"/>
          </w:r>
          <w:r>
            <w:t>8</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_Toc10411 </w:instrText>
          </w:r>
          <w:r>
            <w:rPr>
              <w:rFonts w:hint="eastAsia" w:asciiTheme="minorEastAsia" w:hAnsiTheme="minorEastAsia" w:eastAsiaTheme="minorEastAsia" w:cstheme="minorEastAsia"/>
              <w:szCs w:val="28"/>
            </w:rPr>
            <w:fldChar w:fldCharType="separate"/>
          </w:r>
          <w:r>
            <w:rPr>
              <w:rFonts w:hint="eastAsia"/>
              <w:lang w:val="en-US" w:eastAsia="zh-CN"/>
            </w:rPr>
            <w:t>3.2</w:t>
          </w:r>
          <w:r>
            <w:rPr>
              <w:rFonts w:hint="eastAsia"/>
            </w:rPr>
            <w:t>查看待办事项</w:t>
          </w:r>
          <w:r>
            <w:rPr>
              <w:rFonts w:hint="eastAsia"/>
              <w:lang w:val="en-US" w:eastAsia="zh-CN"/>
            </w:rPr>
            <w:t>对业主意见进行回复</w:t>
          </w:r>
          <w:r>
            <w:tab/>
          </w:r>
          <w:r>
            <w:fldChar w:fldCharType="begin"/>
          </w:r>
          <w:r>
            <w:instrText xml:space="preserve"> PAGEREF _Toc10411 </w:instrText>
          </w:r>
          <w:r>
            <w:fldChar w:fldCharType="separate"/>
          </w:r>
          <w:r>
            <w:t>8</w:t>
          </w:r>
          <w:r>
            <w:fldChar w:fldCharType="end"/>
          </w:r>
          <w:r>
            <w:rPr>
              <w:rFonts w:hint="eastAsia" w:asciiTheme="minorEastAsia" w:hAnsiTheme="minorEastAsia" w:eastAsiaTheme="minorEastAsia" w:cstheme="minorEastAsia"/>
              <w:szCs w:val="28"/>
            </w:rPr>
            <w:fldChar w:fldCharType="end"/>
          </w:r>
        </w:p>
        <w:p>
          <w:pPr>
            <w:pStyle w:val="7"/>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_Toc9799 </w:instrText>
          </w:r>
          <w:r>
            <w:rPr>
              <w:rFonts w:hint="eastAsia" w:asciiTheme="minorEastAsia" w:hAnsiTheme="minorEastAsia" w:eastAsiaTheme="minorEastAsia" w:cstheme="minorEastAsia"/>
              <w:szCs w:val="28"/>
            </w:rPr>
            <w:fldChar w:fldCharType="separate"/>
          </w:r>
          <w:r>
            <w:rPr>
              <w:szCs w:val="32"/>
            </w:rPr>
            <w:t xml:space="preserve">四、 </w:t>
          </w:r>
          <w:r>
            <w:rPr>
              <w:rFonts w:hint="eastAsia"/>
              <w:szCs w:val="32"/>
              <w:lang w:val="en-US" w:eastAsia="zh-CN"/>
            </w:rPr>
            <w:t>主管</w:t>
          </w:r>
          <w:r>
            <w:rPr>
              <w:rFonts w:hint="eastAsia"/>
              <w:szCs w:val="32"/>
            </w:rPr>
            <w:t>部门</w:t>
          </w:r>
          <w:r>
            <w:tab/>
          </w:r>
          <w:r>
            <w:fldChar w:fldCharType="begin"/>
          </w:r>
          <w:r>
            <w:instrText xml:space="preserve"> PAGEREF _Toc9799 </w:instrText>
          </w:r>
          <w:r>
            <w:fldChar w:fldCharType="separate"/>
          </w:r>
          <w:r>
            <w:t>8</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_Toc4006 </w:instrText>
          </w:r>
          <w:r>
            <w:rPr>
              <w:rFonts w:hint="eastAsia" w:asciiTheme="minorEastAsia" w:hAnsiTheme="minorEastAsia" w:eastAsiaTheme="minorEastAsia" w:cstheme="minorEastAsia"/>
              <w:szCs w:val="28"/>
            </w:rPr>
            <w:fldChar w:fldCharType="separate"/>
          </w:r>
          <w:r>
            <w:rPr>
              <w:rFonts w:hint="eastAsia"/>
              <w:lang w:val="en-US" w:eastAsia="zh-CN"/>
            </w:rPr>
            <w:t>4.1</w:t>
          </w:r>
          <w:r>
            <w:rPr>
              <w:rFonts w:hint="eastAsia"/>
            </w:rPr>
            <w:t>查看评价统计</w:t>
          </w:r>
          <w:r>
            <w:tab/>
          </w:r>
          <w:r>
            <w:fldChar w:fldCharType="begin"/>
          </w:r>
          <w:r>
            <w:instrText xml:space="preserve"> PAGEREF _Toc4006 </w:instrText>
          </w:r>
          <w:r>
            <w:fldChar w:fldCharType="separate"/>
          </w:r>
          <w:r>
            <w:t>8</w:t>
          </w:r>
          <w:r>
            <w:fldChar w:fldCharType="end"/>
          </w:r>
          <w:r>
            <w:rPr>
              <w:rFonts w:hint="eastAsia" w:asciiTheme="minorEastAsia" w:hAnsiTheme="minorEastAsia" w:eastAsiaTheme="minorEastAsia" w:cstheme="minorEastAsia"/>
              <w:szCs w:val="28"/>
            </w:rPr>
            <w:fldChar w:fldCharType="end"/>
          </w:r>
        </w:p>
        <w:p>
          <w:pPr>
            <w:pStyle w:val="8"/>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_Toc17893 </w:instrText>
          </w:r>
          <w:r>
            <w:rPr>
              <w:rFonts w:hint="eastAsia" w:asciiTheme="minorEastAsia" w:hAnsiTheme="minorEastAsia" w:eastAsiaTheme="minorEastAsia" w:cstheme="minorEastAsia"/>
              <w:szCs w:val="28"/>
            </w:rPr>
            <w:fldChar w:fldCharType="separate"/>
          </w:r>
          <w:r>
            <w:rPr>
              <w:rFonts w:hint="eastAsia"/>
              <w:lang w:val="en-US" w:eastAsia="zh-CN"/>
            </w:rPr>
            <w:t>4.2</w:t>
          </w:r>
          <w:r>
            <w:rPr>
              <w:rFonts w:hint="eastAsia"/>
            </w:rPr>
            <w:t>催办项目经理和业委会</w:t>
          </w:r>
          <w:r>
            <w:rPr>
              <w:rFonts w:hint="eastAsia"/>
              <w:lang w:eastAsia="zh-CN"/>
            </w:rPr>
            <w:t>主任</w:t>
          </w:r>
          <w:r>
            <w:tab/>
          </w:r>
          <w:r>
            <w:fldChar w:fldCharType="begin"/>
          </w:r>
          <w:r>
            <w:instrText xml:space="preserve"> PAGEREF _Toc17893 </w:instrText>
          </w:r>
          <w:r>
            <w:fldChar w:fldCharType="separate"/>
          </w:r>
          <w:r>
            <w:t>11</w:t>
          </w:r>
          <w:r>
            <w:fldChar w:fldCharType="end"/>
          </w:r>
          <w:r>
            <w:rPr>
              <w:rFonts w:hint="eastAsia" w:asciiTheme="minorEastAsia" w:hAnsiTheme="minorEastAsia" w:eastAsiaTheme="minorEastAsia" w:cstheme="minorEastAsia"/>
              <w:szCs w:val="28"/>
            </w:rPr>
            <w:fldChar w:fldCharType="end"/>
          </w:r>
        </w:p>
        <w:p>
          <w:pPr>
            <w:pStyle w:val="7"/>
            <w:tabs>
              <w:tab w:val="right" w:leader="dot" w:pos="8306"/>
            </w:tabs>
          </w:pPr>
          <w:r>
            <w:rPr>
              <w:rFonts w:hint="eastAsia" w:asciiTheme="minorEastAsia" w:hAnsiTheme="minorEastAsia" w:eastAsiaTheme="minorEastAsia" w:cstheme="minorEastAsia"/>
              <w:szCs w:val="28"/>
            </w:rPr>
            <w:fldChar w:fldCharType="begin"/>
          </w:r>
          <w:r>
            <w:rPr>
              <w:rFonts w:hint="eastAsia" w:asciiTheme="minorEastAsia" w:hAnsiTheme="minorEastAsia" w:eastAsiaTheme="minorEastAsia" w:cstheme="minorEastAsia"/>
              <w:szCs w:val="28"/>
            </w:rPr>
            <w:instrText xml:space="preserve"> HYPERLINK \l _Toc16710 </w:instrText>
          </w:r>
          <w:r>
            <w:rPr>
              <w:rFonts w:hint="eastAsia" w:asciiTheme="minorEastAsia" w:hAnsiTheme="minorEastAsia" w:eastAsiaTheme="minorEastAsia" w:cstheme="minorEastAsia"/>
              <w:szCs w:val="28"/>
            </w:rPr>
            <w:fldChar w:fldCharType="separate"/>
          </w:r>
          <w:r>
            <w:rPr>
              <w:rFonts w:hint="default"/>
              <w:szCs w:val="32"/>
              <w:lang w:val="en-US" w:eastAsia="zh-CN"/>
            </w:rPr>
            <w:t xml:space="preserve">五、 </w:t>
          </w:r>
          <w:r>
            <w:rPr>
              <w:rFonts w:hint="eastAsia"/>
              <w:szCs w:val="32"/>
              <w:lang w:val="en-US" w:eastAsia="zh-CN"/>
            </w:rPr>
            <w:t>评价排名</w:t>
          </w:r>
          <w:r>
            <w:tab/>
          </w:r>
          <w:r>
            <w:fldChar w:fldCharType="begin"/>
          </w:r>
          <w:r>
            <w:instrText xml:space="preserve"> PAGEREF _Toc16710 </w:instrText>
          </w:r>
          <w:r>
            <w:fldChar w:fldCharType="separate"/>
          </w:r>
          <w:r>
            <w:t>12</w:t>
          </w:r>
          <w:r>
            <w:fldChar w:fldCharType="end"/>
          </w:r>
          <w:r>
            <w:rPr>
              <w:rFonts w:hint="eastAsia" w:asciiTheme="minorEastAsia" w:hAnsiTheme="minorEastAsia" w:eastAsiaTheme="minorEastAsia" w:cstheme="minorEastAsia"/>
              <w:szCs w:val="28"/>
            </w:rPr>
            <w:fldChar w:fldCharType="end"/>
          </w:r>
        </w:p>
        <w:p>
          <w:pPr>
            <w:pStyle w:val="2"/>
            <w:numPr>
              <w:ilvl w:val="0"/>
              <w:numId w:val="0"/>
            </w:numPr>
            <w:ind w:left="-420" w:lef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Cs w:val="28"/>
            </w:rPr>
            <w:fldChar w:fldCharType="end"/>
          </w:r>
        </w:p>
      </w:sdtContent>
    </w:sdt>
    <w:p>
      <w:pPr>
        <w:ind w:left="0" w:leftChars="0" w:firstLine="0" w:firstLineChars="0"/>
        <w:rPr>
          <w:sz w:val="32"/>
          <w:szCs w:val="32"/>
        </w:rPr>
      </w:pPr>
    </w:p>
    <w:p>
      <w:pPr>
        <w:rPr>
          <w:rFonts w:asciiTheme="minorHAnsi" w:hAnsiTheme="minorHAnsi" w:eastAsiaTheme="minorEastAsia" w:cstheme="minorBidi"/>
          <w:kern w:val="2"/>
          <w:sz w:val="21"/>
          <w:szCs w:val="24"/>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tabs>
          <w:tab w:val="left" w:pos="576"/>
        </w:tabs>
        <w:jc w:val="left"/>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tabs>
          <w:tab w:val="left" w:pos="576"/>
        </w:tabs>
        <w:jc w:val="left"/>
        <w:rPr>
          <w:sz w:val="32"/>
          <w:szCs w:val="32"/>
        </w:rPr>
      </w:pPr>
      <w:r>
        <w:rPr>
          <w:rFonts w:hint="eastAsia"/>
          <w:lang w:val="en-US" w:eastAsia="zh-CN"/>
        </w:rPr>
        <w:tab/>
      </w:r>
    </w:p>
    <w:p>
      <w:pPr>
        <w:pStyle w:val="2"/>
        <w:numPr>
          <w:ilvl w:val="0"/>
          <w:numId w:val="1"/>
        </w:numPr>
        <w:ind w:left="0"/>
        <w:rPr>
          <w:sz w:val="32"/>
          <w:szCs w:val="32"/>
        </w:rPr>
      </w:pPr>
      <w:bookmarkStart w:id="0" w:name="_Toc3132"/>
      <w:bookmarkStart w:id="1" w:name="_Toc31025"/>
      <w:r>
        <w:rPr>
          <w:rFonts w:hint="eastAsia"/>
          <w:sz w:val="32"/>
          <w:szCs w:val="32"/>
        </w:rPr>
        <w:t>业主</w:t>
      </w:r>
      <w:bookmarkEnd w:id="0"/>
      <w:bookmarkEnd w:id="1"/>
    </w:p>
    <w:p>
      <w:pPr>
        <w:pStyle w:val="3"/>
        <w:numPr>
          <w:ilvl w:val="0"/>
          <w:numId w:val="2"/>
        </w:numPr>
      </w:pPr>
      <w:bookmarkStart w:id="2" w:name="_Toc2300"/>
      <w:bookmarkStart w:id="3" w:name="_Toc5271"/>
      <w:bookmarkStart w:id="4" w:name="_Toc19018"/>
      <w:bookmarkStart w:id="5" w:name="_Toc18430"/>
      <w:r>
        <w:rPr>
          <w:rFonts w:hint="eastAsia"/>
        </w:rPr>
        <w:t>评价</w:t>
      </w:r>
      <w:bookmarkEnd w:id="2"/>
      <w:bookmarkEnd w:id="3"/>
      <w:bookmarkEnd w:id="4"/>
      <w:bookmarkEnd w:id="5"/>
    </w:p>
    <w:p>
      <w:pPr>
        <w:ind w:left="-139" w:leftChars="-66" w:firstLine="358" w:firstLineChars="128"/>
        <w:rPr>
          <w:sz w:val="28"/>
          <w:szCs w:val="28"/>
        </w:rPr>
      </w:pPr>
      <w:r>
        <w:rPr>
          <w:rFonts w:hint="eastAsia"/>
          <w:sz w:val="28"/>
          <w:szCs w:val="28"/>
        </w:rPr>
        <w:t>关注</w:t>
      </w:r>
      <w:r>
        <w:rPr>
          <w:rFonts w:hint="eastAsia"/>
          <w:sz w:val="28"/>
          <w:szCs w:val="28"/>
          <w:lang w:eastAsia="zh-CN"/>
        </w:rPr>
        <w:t>并进入</w:t>
      </w:r>
      <w:r>
        <w:rPr>
          <w:rFonts w:hint="eastAsia"/>
          <w:sz w:val="28"/>
          <w:szCs w:val="28"/>
        </w:rPr>
        <w:t>“深圳市物业管理公众服务”微信公众号</w:t>
      </w:r>
      <w:r>
        <w:rPr>
          <w:rFonts w:hint="eastAsia"/>
          <w:sz w:val="28"/>
          <w:szCs w:val="28"/>
          <w:lang w:eastAsia="zh-CN"/>
        </w:rPr>
        <w:t>后</w:t>
      </w:r>
      <w:r>
        <w:rPr>
          <w:rFonts w:hint="eastAsia"/>
          <w:sz w:val="28"/>
          <w:szCs w:val="28"/>
        </w:rPr>
        <w:t>，</w:t>
      </w:r>
      <w:r>
        <w:rPr>
          <w:rFonts w:hint="eastAsia"/>
          <w:sz w:val="28"/>
          <w:szCs w:val="28"/>
          <w:lang w:eastAsia="zh-CN"/>
        </w:rPr>
        <w:t>通过</w:t>
      </w:r>
      <w:r>
        <w:rPr>
          <w:rFonts w:hint="eastAsia"/>
          <w:sz w:val="28"/>
          <w:szCs w:val="28"/>
        </w:rPr>
        <w:t>“</w:t>
      </w:r>
      <w:r>
        <w:rPr>
          <w:rFonts w:hint="eastAsia"/>
          <w:sz w:val="28"/>
          <w:szCs w:val="28"/>
          <w:lang w:val="en-US" w:eastAsia="zh-CN"/>
        </w:rPr>
        <w:t>我的小区</w:t>
      </w:r>
      <w:r>
        <w:rPr>
          <w:rFonts w:hint="eastAsia"/>
          <w:sz w:val="28"/>
          <w:szCs w:val="28"/>
        </w:rPr>
        <w:t>”-“</w:t>
      </w:r>
      <w:r>
        <w:rPr>
          <w:rFonts w:hint="eastAsia"/>
          <w:sz w:val="28"/>
          <w:szCs w:val="28"/>
          <w:lang w:eastAsia="zh-CN"/>
        </w:rPr>
        <w:t>业主</w:t>
      </w:r>
      <w:r>
        <w:rPr>
          <w:rFonts w:hint="eastAsia"/>
          <w:sz w:val="28"/>
          <w:szCs w:val="28"/>
        </w:rPr>
        <w:t>评价”</w:t>
      </w:r>
      <w:r>
        <w:rPr>
          <w:rFonts w:hint="eastAsia"/>
          <w:sz w:val="28"/>
          <w:szCs w:val="28"/>
          <w:lang w:eastAsia="zh-CN"/>
        </w:rPr>
        <w:t>进入，点击“我要评价”并</w:t>
      </w:r>
      <w:r>
        <w:rPr>
          <w:rFonts w:hint="eastAsia"/>
          <w:sz w:val="28"/>
          <w:szCs w:val="28"/>
        </w:rPr>
        <w:t>绑定</w:t>
      </w:r>
      <w:r>
        <w:rPr>
          <w:rFonts w:hint="eastAsia"/>
          <w:sz w:val="28"/>
          <w:szCs w:val="28"/>
          <w:lang w:eastAsia="zh-CN"/>
        </w:rPr>
        <w:t>业主</w:t>
      </w:r>
      <w:r>
        <w:rPr>
          <w:rFonts w:hint="eastAsia"/>
          <w:sz w:val="28"/>
          <w:szCs w:val="28"/>
        </w:rPr>
        <w:t>身份后即可对本小区</w:t>
      </w:r>
      <w:r>
        <w:rPr>
          <w:rFonts w:hint="eastAsia"/>
          <w:sz w:val="28"/>
          <w:szCs w:val="28"/>
          <w:lang w:eastAsia="zh-CN"/>
        </w:rPr>
        <w:t>物业</w:t>
      </w:r>
      <w:r>
        <w:rPr>
          <w:rFonts w:hint="eastAsia"/>
          <w:sz w:val="28"/>
          <w:szCs w:val="28"/>
        </w:rPr>
        <w:t>管理处/业主委员会进行评价。如图1、图2所示。</w:t>
      </w:r>
    </w:p>
    <w:p>
      <w:pPr>
        <w:ind w:left="-139" w:leftChars="-66" w:firstLine="210" w:firstLineChars="100"/>
        <w:jc w:val="both"/>
        <w:rPr>
          <w:sz w:val="28"/>
          <w:szCs w:val="28"/>
        </w:rPr>
      </w:pPr>
      <w:r>
        <w:drawing>
          <wp:inline distT="0" distB="0" distL="114300" distR="114300">
            <wp:extent cx="2410460" cy="3887470"/>
            <wp:effectExtent l="0" t="0" r="889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410460" cy="3887470"/>
                    </a:xfrm>
                    <a:prstGeom prst="rect">
                      <a:avLst/>
                    </a:prstGeom>
                    <a:noFill/>
                    <a:ln>
                      <a:noFill/>
                    </a:ln>
                  </pic:spPr>
                </pic:pic>
              </a:graphicData>
            </a:graphic>
          </wp:inline>
        </w:drawing>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drawing>
          <wp:inline distT="0" distB="0" distL="0" distR="0">
            <wp:extent cx="2230120" cy="3845560"/>
            <wp:effectExtent l="0" t="0" r="17780" b="2540"/>
            <wp:docPr id="12" name="图片 12" descr="E:\文档\物业文档\操作手册文档\业主评价\业主评价首页.jpg业主评价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文档\物业文档\操作手册文档\业主评价\业主评价首页.jpg业主评价首页"/>
                    <pic:cNvPicPr>
                      <a:picLocks noChangeAspect="1"/>
                    </pic:cNvPicPr>
                  </pic:nvPicPr>
                  <pic:blipFill>
                    <a:blip r:embed="rId7"/>
                    <a:srcRect/>
                    <a:stretch>
                      <a:fillRect/>
                    </a:stretch>
                  </pic:blipFill>
                  <pic:spPr>
                    <a:xfrm>
                      <a:off x="0" y="0"/>
                      <a:ext cx="2230120" cy="3845560"/>
                    </a:xfrm>
                    <a:prstGeom prst="rect">
                      <a:avLst/>
                    </a:prstGeom>
                  </pic:spPr>
                </pic:pic>
              </a:graphicData>
            </a:graphic>
          </wp:inline>
        </w:drawing>
      </w:r>
    </w:p>
    <w:p>
      <w:pPr>
        <w:ind w:left="-139" w:leftChars="-66" w:firstLine="630" w:firstLineChars="300"/>
        <w:jc w:val="both"/>
      </w:pPr>
      <w:r>
        <w:rPr>
          <w:rFonts w:hint="eastAsia"/>
        </w:rPr>
        <w:t>图1：“</w:t>
      </w:r>
      <w:r>
        <w:rPr>
          <w:rFonts w:hint="eastAsia"/>
          <w:lang w:eastAsia="zh-CN"/>
        </w:rPr>
        <w:t>我的小区</w:t>
      </w:r>
      <w:r>
        <w:rPr>
          <w:rFonts w:hint="eastAsia"/>
        </w:rPr>
        <w:t>”-“</w:t>
      </w:r>
      <w:r>
        <w:rPr>
          <w:rFonts w:hint="eastAsia"/>
          <w:lang w:val="en-US" w:eastAsia="zh-CN"/>
        </w:rPr>
        <w:t>业主评价</w:t>
      </w:r>
      <w:r>
        <w:rPr>
          <w:rFonts w:hint="eastAsia"/>
        </w:rPr>
        <w:t>”</w:t>
      </w:r>
      <w:r>
        <w:rPr>
          <w:rFonts w:hint="eastAsia"/>
          <w:sz w:val="24"/>
        </w:rPr>
        <w:t xml:space="preserve">   </w:t>
      </w:r>
      <w:r>
        <w:rPr>
          <w:rFonts w:hint="eastAsia"/>
          <w:sz w:val="24"/>
          <w:lang w:val="en-US" w:eastAsia="zh-CN"/>
        </w:rPr>
        <w:t xml:space="preserve">         </w:t>
      </w:r>
      <w:r>
        <w:rPr>
          <w:rFonts w:hint="eastAsia"/>
        </w:rPr>
        <w:t>图</w:t>
      </w:r>
      <w:r>
        <w:rPr>
          <w:rFonts w:hint="eastAsia"/>
          <w:lang w:val="en-US" w:eastAsia="zh-CN"/>
        </w:rPr>
        <w:t>2</w:t>
      </w:r>
      <w:r>
        <w:rPr>
          <w:rFonts w:hint="eastAsia"/>
        </w:rPr>
        <w:t>：点击“我要评价”</w:t>
      </w:r>
    </w:p>
    <w:p>
      <w:pPr>
        <w:ind w:left="-139" w:leftChars="-66" w:firstLine="240" w:firstLineChars="100"/>
        <w:rPr>
          <w:rFonts w:hint="eastAsia"/>
          <w:sz w:val="24"/>
        </w:rPr>
      </w:pPr>
    </w:p>
    <w:p>
      <w:pPr>
        <w:ind w:left="-139" w:leftChars="-66" w:firstLine="280" w:firstLineChars="100"/>
        <w:rPr>
          <w:rFonts w:hint="eastAsia"/>
          <w:sz w:val="28"/>
          <w:szCs w:val="28"/>
          <w:lang w:val="en-US" w:eastAsia="zh-CN"/>
        </w:rPr>
      </w:pPr>
      <w:r>
        <w:rPr>
          <w:rFonts w:hint="eastAsia"/>
          <w:sz w:val="28"/>
          <w:szCs w:val="28"/>
        </w:rPr>
        <w:t>业主选择评价对象（物业管理处/业委会），如图</w:t>
      </w:r>
      <w:r>
        <w:rPr>
          <w:rFonts w:hint="eastAsia"/>
          <w:sz w:val="28"/>
          <w:szCs w:val="28"/>
          <w:lang w:val="en-US" w:eastAsia="zh-CN"/>
        </w:rPr>
        <w:t>3，点击左侧“评价物业管理”为对小区管理处进行评价，点击右侧“评价业委会”为对</w:t>
      </w:r>
    </w:p>
    <w:p>
      <w:pPr>
        <w:ind w:left="-139" w:leftChars="-66" w:firstLine="280" w:firstLineChars="100"/>
        <w:rPr>
          <w:rFonts w:hint="eastAsia"/>
          <w:sz w:val="28"/>
          <w:szCs w:val="28"/>
          <w:lang w:val="en-US" w:eastAsia="zh-CN"/>
        </w:rPr>
      </w:pPr>
    </w:p>
    <w:p>
      <w:pPr>
        <w:ind w:left="-139" w:leftChars="-66" w:firstLine="280" w:firstLineChars="100"/>
      </w:pPr>
      <w:r>
        <w:rPr>
          <w:rFonts w:hint="eastAsia"/>
          <w:sz w:val="28"/>
          <w:szCs w:val="28"/>
          <w:lang w:val="en-US" w:eastAsia="zh-CN"/>
        </w:rPr>
        <w:t>业委会进行评价。右上角评价排名可以跳转到满意度排行页面。</w:t>
      </w:r>
      <w:r>
        <w:drawing>
          <wp:inline distT="0" distB="0" distL="0" distR="0">
            <wp:extent cx="2461895" cy="4281805"/>
            <wp:effectExtent l="0" t="0" r="14605" b="4445"/>
            <wp:docPr id="13" name="图片 13" descr="E:\文档\物业文档\操作手册文档\业主评价\发布评价前.jpg发布评价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文档\物业文档\操作手册文档\业主评价\发布评价前.jpg发布评价前"/>
                    <pic:cNvPicPr>
                      <a:picLocks noChangeAspect="1"/>
                    </pic:cNvPicPr>
                  </pic:nvPicPr>
                  <pic:blipFill>
                    <a:blip r:embed="rId8"/>
                    <a:srcRect/>
                    <a:stretch>
                      <a:fillRect/>
                    </a:stretch>
                  </pic:blipFill>
                  <pic:spPr>
                    <a:xfrm>
                      <a:off x="0" y="0"/>
                      <a:ext cx="2461895" cy="4281805"/>
                    </a:xfrm>
                    <a:prstGeom prst="rect">
                      <a:avLst/>
                    </a:prstGeom>
                  </pic:spPr>
                </pic:pic>
              </a:graphicData>
            </a:graphic>
          </wp:inline>
        </w:drawing>
      </w:r>
      <w:r>
        <w:rPr>
          <w:rFonts w:hint="eastAsia"/>
          <w:lang w:val="en-US" w:eastAsia="zh-CN"/>
        </w:rPr>
        <w:t xml:space="preserve">   </w:t>
      </w:r>
      <w:r>
        <w:drawing>
          <wp:inline distT="0" distB="0" distL="0" distR="0">
            <wp:extent cx="2407920" cy="4281805"/>
            <wp:effectExtent l="0" t="0" r="11430" b="4445"/>
            <wp:docPr id="18" name="图片 18" descr="E:\文档\物业文档\操作手册文档\业主评价\小区综合评价.jpg小区综合评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文档\物业文档\操作手册文档\业主评价\小区综合评价.jpg小区综合评价"/>
                    <pic:cNvPicPr>
                      <a:picLocks noChangeAspect="1"/>
                    </pic:cNvPicPr>
                  </pic:nvPicPr>
                  <pic:blipFill>
                    <a:blip r:embed="rId9"/>
                    <a:srcRect/>
                    <a:stretch>
                      <a:fillRect/>
                    </a:stretch>
                  </pic:blipFill>
                  <pic:spPr>
                    <a:xfrm>
                      <a:off x="0" y="0"/>
                      <a:ext cx="2407920" cy="4281805"/>
                    </a:xfrm>
                    <a:prstGeom prst="rect">
                      <a:avLst/>
                    </a:prstGeom>
                  </pic:spPr>
                </pic:pic>
              </a:graphicData>
            </a:graphic>
          </wp:inline>
        </w:drawing>
      </w:r>
    </w:p>
    <w:p>
      <w:pPr>
        <w:ind w:left="-139" w:leftChars="-66" w:firstLine="1050" w:firstLineChars="500"/>
        <w:jc w:val="both"/>
        <w:rPr>
          <w:rFonts w:hint="default" w:eastAsiaTheme="minorEastAsia"/>
          <w:lang w:val="en-US" w:eastAsia="zh-CN"/>
        </w:rPr>
      </w:pPr>
      <w:r>
        <w:rPr>
          <w:rFonts w:hint="eastAsia"/>
        </w:rPr>
        <w:t>图</w:t>
      </w:r>
      <w:r>
        <w:rPr>
          <w:rFonts w:hint="eastAsia"/>
          <w:lang w:val="en-US" w:eastAsia="zh-CN"/>
        </w:rPr>
        <w:t>3</w:t>
      </w:r>
      <w:r>
        <w:rPr>
          <w:rFonts w:hint="eastAsia"/>
        </w:rPr>
        <w:t>：选择评价对象</w:t>
      </w:r>
      <w:r>
        <w:rPr>
          <w:rFonts w:hint="eastAsia"/>
          <w:lang w:val="en-US" w:eastAsia="zh-CN"/>
        </w:rPr>
        <w:t xml:space="preserve">              图4：点击左上角评价详情查看小区评价情况</w:t>
      </w:r>
    </w:p>
    <w:p>
      <w:pPr>
        <w:spacing w:line="240" w:lineRule="auto"/>
        <w:ind w:left="0" w:leftChars="0" w:firstLine="0" w:firstLineChars="0"/>
        <w:rPr>
          <w:rFonts w:hint="eastAsia"/>
          <w:sz w:val="28"/>
          <w:szCs w:val="28"/>
          <w:lang w:val="en-US" w:eastAsia="zh-CN"/>
        </w:rPr>
      </w:pPr>
      <w:r>
        <w:rPr>
          <w:rFonts w:hint="eastAsia"/>
          <w:sz w:val="28"/>
          <w:szCs w:val="28"/>
          <w:lang w:val="en-US" w:eastAsia="zh-CN"/>
        </w:rPr>
        <w:t>业主对各项服务进行评价，评价完后点击“提交”。总体评价四星及以上的，可以直接提交，其中四星得分为80分，五星得分为100分。若指标项评价等级为三星及以下时，需勾选或输入不满意原因，指标项评价等级为四星及以上时，可不用填写不满原因。如图5所示。</w:t>
      </w: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tabs>
          <w:tab w:val="right" w:pos="8306"/>
        </w:tabs>
        <w:ind w:left="0" w:leftChars="0" w:firstLine="0" w:firstLineChars="0"/>
        <w:jc w:val="both"/>
        <w:rPr>
          <w:rFonts w:hint="eastAsia" w:eastAsiaTheme="minorEastAsia"/>
          <w:sz w:val="24"/>
          <w:lang w:eastAsia="zh-CN"/>
        </w:rPr>
      </w:pPr>
      <w:r>
        <w:rPr>
          <w:rFonts w:hint="eastAsia"/>
          <w:lang w:val="en-US" w:eastAsia="zh-CN"/>
        </w:rPr>
        <w:t xml:space="preserve">                        </w:t>
      </w:r>
      <w:r>
        <w:drawing>
          <wp:inline distT="0" distB="0" distL="0" distR="0">
            <wp:extent cx="2205990" cy="3361055"/>
            <wp:effectExtent l="0" t="0" r="381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206480" cy="3361055"/>
                    </a:xfrm>
                    <a:prstGeom prst="rect">
                      <a:avLst/>
                    </a:prstGeom>
                  </pic:spPr>
                </pic:pic>
              </a:graphicData>
            </a:graphic>
          </wp:inline>
        </w:drawing>
      </w:r>
      <w:r>
        <w:rPr>
          <w:rFonts w:hint="eastAsia"/>
          <w:lang w:eastAsia="zh-CN"/>
        </w:rPr>
        <w:tab/>
      </w:r>
    </w:p>
    <w:p>
      <w:pPr>
        <w:ind w:left="-139" w:leftChars="-66" w:firstLine="240" w:firstLineChars="100"/>
        <w:jc w:val="center"/>
        <w:rPr>
          <w:sz w:val="24"/>
        </w:rPr>
      </w:pPr>
      <w:r>
        <w:rPr>
          <w:rFonts w:hint="eastAsia"/>
          <w:sz w:val="24"/>
        </w:rPr>
        <w:t>图5：业主评价</w:t>
      </w:r>
    </w:p>
    <w:p>
      <w:pPr>
        <w:ind w:left="-139" w:leftChars="-66" w:firstLine="280" w:firstLineChars="100"/>
        <w:rPr>
          <w:rFonts w:hint="eastAsia"/>
          <w:sz w:val="28"/>
          <w:szCs w:val="28"/>
          <w:lang w:val="en-US" w:eastAsia="zh-CN"/>
        </w:rPr>
      </w:pPr>
      <w:r>
        <w:rPr>
          <w:rFonts w:hint="eastAsia"/>
          <w:sz w:val="28"/>
          <w:szCs w:val="28"/>
          <w:lang w:val="en-US" w:eastAsia="zh-CN"/>
        </w:rPr>
        <w:t>业主可以进行不限次评价，最终以业主当月最后一次评价为有效评价。</w:t>
      </w:r>
    </w:p>
    <w:p>
      <w:pPr>
        <w:pStyle w:val="3"/>
        <w:numPr>
          <w:ilvl w:val="0"/>
          <w:numId w:val="2"/>
        </w:numPr>
      </w:pPr>
      <w:bookmarkStart w:id="6" w:name="_Toc29748"/>
      <w:bookmarkStart w:id="7" w:name="_Toc5790"/>
      <w:bookmarkStart w:id="8" w:name="_Toc24314"/>
      <w:bookmarkStart w:id="9" w:name="_Toc4307"/>
      <w:r>
        <w:rPr>
          <w:rFonts w:hint="eastAsia"/>
        </w:rPr>
        <w:t>查看评价记录</w:t>
      </w:r>
      <w:bookmarkEnd w:id="6"/>
      <w:bookmarkEnd w:id="7"/>
      <w:bookmarkEnd w:id="8"/>
      <w:bookmarkEnd w:id="9"/>
    </w:p>
    <w:p>
      <w:pPr>
        <w:rPr>
          <w:rFonts w:hint="eastAsia"/>
          <w:sz w:val="28"/>
          <w:szCs w:val="28"/>
          <w:lang w:val="en-US" w:eastAsia="zh-CN"/>
        </w:rPr>
      </w:pPr>
      <w:r>
        <w:rPr>
          <w:rFonts w:hint="eastAsia"/>
        </w:rPr>
        <w:t xml:space="preserve">      </w:t>
      </w:r>
      <w:r>
        <w:rPr>
          <w:rFonts w:hint="eastAsia"/>
          <w:sz w:val="28"/>
          <w:szCs w:val="28"/>
        </w:rPr>
        <w:t>业主评价后可以查看</w:t>
      </w:r>
      <w:r>
        <w:rPr>
          <w:rFonts w:hint="eastAsia"/>
          <w:sz w:val="28"/>
          <w:szCs w:val="28"/>
          <w:lang w:val="en-US" w:eastAsia="zh-CN"/>
        </w:rPr>
        <w:t>自己的历次</w:t>
      </w:r>
      <w:r>
        <w:rPr>
          <w:rFonts w:hint="eastAsia"/>
          <w:sz w:val="28"/>
          <w:szCs w:val="28"/>
        </w:rPr>
        <w:t>评价记录，点击“评价记录”进入。如图</w:t>
      </w:r>
      <w:r>
        <w:rPr>
          <w:rFonts w:hint="eastAsia"/>
          <w:sz w:val="28"/>
          <w:szCs w:val="28"/>
          <w:lang w:val="en-US" w:eastAsia="zh-CN"/>
        </w:rPr>
        <w:t>2、图6所示。</w:t>
      </w:r>
    </w:p>
    <w:p>
      <w:pPr>
        <w:jc w:val="center"/>
        <w:rPr>
          <w:rFonts w:hint="eastAsia"/>
          <w:sz w:val="28"/>
          <w:szCs w:val="28"/>
          <w:lang w:val="en-US" w:eastAsia="zh-CN"/>
        </w:rPr>
      </w:pPr>
      <w:r>
        <w:drawing>
          <wp:inline distT="0" distB="0" distL="0" distR="0">
            <wp:extent cx="2828925" cy="1885315"/>
            <wp:effectExtent l="0" t="0" r="9525"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stretch>
                      <a:fillRect/>
                    </a:stretch>
                  </pic:blipFill>
                  <pic:spPr>
                    <a:xfrm>
                      <a:off x="0" y="0"/>
                      <a:ext cx="2828925" cy="1885315"/>
                    </a:xfrm>
                    <a:prstGeom prst="rect">
                      <a:avLst/>
                    </a:prstGeom>
                  </pic:spPr>
                </pic:pic>
              </a:graphicData>
            </a:graphic>
          </wp:inline>
        </w:drawing>
      </w:r>
    </w:p>
    <w:p>
      <w:pPr>
        <w:spacing w:line="240" w:lineRule="auto"/>
        <w:ind w:firstLine="0"/>
        <w:jc w:val="center"/>
        <w:rPr>
          <w:sz w:val="28"/>
          <w:szCs w:val="28"/>
        </w:rPr>
      </w:pPr>
      <w:r>
        <w:rPr>
          <w:rFonts w:hint="eastAsia"/>
          <w:sz w:val="28"/>
          <w:szCs w:val="28"/>
        </w:rPr>
        <w:t>图</w:t>
      </w:r>
      <w:r>
        <w:rPr>
          <w:rFonts w:hint="eastAsia"/>
          <w:sz w:val="28"/>
          <w:szCs w:val="28"/>
          <w:lang w:val="en-US" w:eastAsia="zh-CN"/>
        </w:rPr>
        <w:t>6</w:t>
      </w:r>
      <w:r>
        <w:rPr>
          <w:rFonts w:hint="eastAsia"/>
          <w:sz w:val="28"/>
          <w:szCs w:val="28"/>
        </w:rPr>
        <w:t>：评价记录</w:t>
      </w:r>
    </w:p>
    <w:p>
      <w:pPr>
        <w:ind w:left="0" w:leftChars="0" w:firstLine="0" w:firstLineChars="0"/>
        <w:jc w:val="both"/>
        <w:rPr>
          <w:sz w:val="28"/>
          <w:szCs w:val="28"/>
        </w:rPr>
      </w:pPr>
    </w:p>
    <w:p>
      <w:pPr>
        <w:ind w:left="1" w:leftChars="-66" w:hanging="140" w:hangingChars="50"/>
        <w:rPr>
          <w:sz w:val="28"/>
          <w:szCs w:val="28"/>
        </w:rPr>
      </w:pPr>
      <w:r>
        <w:rPr>
          <w:rFonts w:hint="eastAsia"/>
          <w:sz w:val="28"/>
          <w:szCs w:val="28"/>
        </w:rPr>
        <w:t>点击评价记录</w:t>
      </w:r>
      <w:r>
        <w:rPr>
          <w:rFonts w:hint="eastAsia"/>
          <w:sz w:val="28"/>
          <w:szCs w:val="28"/>
          <w:lang w:val="en-US" w:eastAsia="zh-CN"/>
        </w:rPr>
        <w:t>里的每一项评价</w:t>
      </w:r>
      <w:r>
        <w:rPr>
          <w:rFonts w:hint="eastAsia"/>
          <w:sz w:val="28"/>
          <w:szCs w:val="28"/>
        </w:rPr>
        <w:t>可以查看</w:t>
      </w:r>
      <w:r>
        <w:rPr>
          <w:rFonts w:hint="eastAsia"/>
          <w:sz w:val="28"/>
          <w:szCs w:val="28"/>
          <w:lang w:val="en-US" w:eastAsia="zh-CN"/>
        </w:rPr>
        <w:t>具体</w:t>
      </w:r>
      <w:r>
        <w:rPr>
          <w:rFonts w:hint="eastAsia"/>
          <w:sz w:val="28"/>
          <w:szCs w:val="28"/>
        </w:rPr>
        <w:t>评价详情，如图</w:t>
      </w:r>
      <w:r>
        <w:rPr>
          <w:rFonts w:hint="eastAsia"/>
          <w:sz w:val="28"/>
          <w:szCs w:val="28"/>
          <w:lang w:val="en-US" w:eastAsia="zh-CN"/>
        </w:rPr>
        <w:t>7所示</w:t>
      </w:r>
      <w:r>
        <w:rPr>
          <w:rFonts w:hint="eastAsia"/>
          <w:sz w:val="28"/>
          <w:szCs w:val="28"/>
        </w:rPr>
        <w:t>：</w:t>
      </w:r>
    </w:p>
    <w:p>
      <w:pPr>
        <w:ind w:left="1" w:leftChars="-66" w:hanging="140" w:hangingChars="50"/>
        <w:jc w:val="center"/>
        <w:rPr>
          <w:sz w:val="28"/>
          <w:szCs w:val="28"/>
        </w:rPr>
      </w:pPr>
      <w:r>
        <w:rPr>
          <w:sz w:val="28"/>
          <w:szCs w:val="28"/>
        </w:rPr>
        <w:drawing>
          <wp:inline distT="0" distB="0" distL="0" distR="0">
            <wp:extent cx="2183765" cy="3495040"/>
            <wp:effectExtent l="0" t="0" r="6985" b="10160"/>
            <wp:docPr id="17" name="图片 17" descr="C:\Users\Administrator\Documents\Tencent Files\915734729\Image\C2C\Image1\ZD76VRC~U80$Z1T8VJ8~}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Tencent Files\915734729\Image\C2C\Image1\ZD76VRC~U80$Z1T8VJ8~}X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84393" cy="3495040"/>
                    </a:xfrm>
                    <a:prstGeom prst="rect">
                      <a:avLst/>
                    </a:prstGeom>
                    <a:noFill/>
                    <a:ln>
                      <a:noFill/>
                    </a:ln>
                  </pic:spPr>
                </pic:pic>
              </a:graphicData>
            </a:graphic>
          </wp:inline>
        </w:drawing>
      </w:r>
    </w:p>
    <w:p>
      <w:pPr>
        <w:ind w:left="-19" w:leftChars="-66" w:hanging="120" w:hangingChars="50"/>
        <w:jc w:val="center"/>
        <w:rPr>
          <w:sz w:val="24"/>
        </w:rPr>
      </w:pPr>
      <w:r>
        <w:rPr>
          <w:rFonts w:hint="eastAsia"/>
          <w:sz w:val="24"/>
        </w:rPr>
        <w:t>图</w:t>
      </w:r>
      <w:r>
        <w:rPr>
          <w:rFonts w:hint="eastAsia"/>
          <w:sz w:val="24"/>
          <w:lang w:val="en-US" w:eastAsia="zh-CN"/>
        </w:rPr>
        <w:t>7</w:t>
      </w:r>
      <w:r>
        <w:rPr>
          <w:rFonts w:hint="eastAsia"/>
          <w:sz w:val="24"/>
        </w:rPr>
        <w:t>：评价详情</w:t>
      </w:r>
    </w:p>
    <w:p>
      <w:pPr>
        <w:pStyle w:val="2"/>
        <w:numPr>
          <w:ilvl w:val="0"/>
          <w:numId w:val="1"/>
        </w:numPr>
        <w:ind w:left="0"/>
        <w:rPr>
          <w:rFonts w:hint="eastAsia"/>
          <w:sz w:val="32"/>
          <w:szCs w:val="32"/>
        </w:rPr>
      </w:pPr>
      <w:bookmarkStart w:id="10" w:name="_Toc20982"/>
      <w:bookmarkStart w:id="11" w:name="_Toc3917"/>
      <w:bookmarkStart w:id="12" w:name="_Toc31364"/>
      <w:bookmarkStart w:id="13" w:name="_Toc24130"/>
      <w:r>
        <w:rPr>
          <w:rFonts w:hint="eastAsia"/>
          <w:sz w:val="32"/>
          <w:szCs w:val="32"/>
        </w:rPr>
        <w:t>项目经理</w:t>
      </w:r>
      <w:bookmarkEnd w:id="10"/>
      <w:bookmarkEnd w:id="11"/>
      <w:bookmarkEnd w:id="12"/>
      <w:bookmarkEnd w:id="13"/>
    </w:p>
    <w:p>
      <w:pPr>
        <w:pStyle w:val="3"/>
        <w:numPr>
          <w:ilvl w:val="0"/>
          <w:numId w:val="0"/>
        </w:numPr>
        <w:ind w:left="-420" w:leftChars="0"/>
        <w:rPr>
          <w:rFonts w:hint="eastAsia" w:eastAsiaTheme="majorEastAsia"/>
          <w:lang w:eastAsia="zh-CN"/>
        </w:rPr>
      </w:pPr>
      <w:bookmarkStart w:id="14" w:name="_Toc24724"/>
      <w:bookmarkStart w:id="15" w:name="_Toc13563"/>
      <w:bookmarkStart w:id="16" w:name="_Toc3607"/>
      <w:bookmarkStart w:id="17" w:name="_Toc19397"/>
      <w:r>
        <w:rPr>
          <w:rFonts w:hint="eastAsia"/>
          <w:lang w:val="en-US" w:eastAsia="zh-CN"/>
        </w:rPr>
        <w:t>2.1</w:t>
      </w:r>
      <w:r>
        <w:rPr>
          <w:rFonts w:hint="eastAsia"/>
        </w:rPr>
        <w:t>查看评价</w:t>
      </w:r>
      <w:bookmarkEnd w:id="14"/>
      <w:bookmarkEnd w:id="15"/>
      <w:bookmarkEnd w:id="16"/>
      <w:r>
        <w:rPr>
          <w:rFonts w:hint="eastAsia"/>
          <w:lang w:eastAsia="zh-CN"/>
        </w:rPr>
        <w:t>统计</w:t>
      </w:r>
      <w:bookmarkEnd w:id="17"/>
    </w:p>
    <w:p>
      <w:pPr>
        <w:ind w:left="-139" w:leftChars="-66" w:firstLine="420" w:firstLineChars="150"/>
      </w:pPr>
      <w:r>
        <w:rPr>
          <w:rFonts w:hint="eastAsia"/>
          <w:sz w:val="28"/>
          <w:szCs w:val="28"/>
        </w:rPr>
        <w:t>关注并进入“深圳市物业管理公众服务”微信公众号后，通过“</w:t>
      </w:r>
      <w:r>
        <w:rPr>
          <w:rFonts w:hint="eastAsia"/>
          <w:sz w:val="28"/>
          <w:szCs w:val="28"/>
          <w:lang w:eastAsia="zh-CN"/>
        </w:rPr>
        <w:t>我的小区</w:t>
      </w:r>
      <w:r>
        <w:rPr>
          <w:rFonts w:hint="eastAsia"/>
          <w:sz w:val="28"/>
          <w:szCs w:val="28"/>
        </w:rPr>
        <w:t>”-“业主评价”进入，点击“评价</w:t>
      </w:r>
      <w:r>
        <w:rPr>
          <w:rFonts w:hint="eastAsia"/>
          <w:sz w:val="28"/>
          <w:szCs w:val="28"/>
          <w:lang w:val="en-US" w:eastAsia="zh-CN"/>
        </w:rPr>
        <w:t>统计</w:t>
      </w:r>
      <w:r>
        <w:rPr>
          <w:rFonts w:hint="eastAsia"/>
          <w:sz w:val="28"/>
          <w:szCs w:val="28"/>
        </w:rPr>
        <w:t>”</w:t>
      </w:r>
      <w:r>
        <w:rPr>
          <w:rFonts w:hint="eastAsia"/>
          <w:sz w:val="28"/>
          <w:szCs w:val="28"/>
          <w:lang w:eastAsia="zh-CN"/>
        </w:rPr>
        <w:t>即可查看</w:t>
      </w:r>
      <w:r>
        <w:rPr>
          <w:rFonts w:hint="eastAsia"/>
          <w:sz w:val="28"/>
          <w:szCs w:val="28"/>
        </w:rPr>
        <w:t>本小区</w:t>
      </w:r>
      <w:r>
        <w:rPr>
          <w:rFonts w:hint="eastAsia"/>
          <w:sz w:val="28"/>
          <w:szCs w:val="28"/>
          <w:lang w:eastAsia="zh-CN"/>
        </w:rPr>
        <w:t>业主关于管理处</w:t>
      </w:r>
      <w:r>
        <w:rPr>
          <w:rFonts w:hint="eastAsia"/>
          <w:sz w:val="28"/>
          <w:szCs w:val="28"/>
        </w:rPr>
        <w:t>的评价</w:t>
      </w:r>
      <w:r>
        <w:rPr>
          <w:rFonts w:hint="eastAsia"/>
          <w:sz w:val="28"/>
          <w:szCs w:val="28"/>
          <w:lang w:eastAsia="zh-CN"/>
        </w:rPr>
        <w:t>统计</w:t>
      </w:r>
      <w:r>
        <w:rPr>
          <w:rFonts w:hint="eastAsia"/>
          <w:sz w:val="28"/>
          <w:szCs w:val="28"/>
        </w:rPr>
        <w:t>情况。如图1</w:t>
      </w:r>
      <w:r>
        <w:rPr>
          <w:rFonts w:hint="eastAsia"/>
          <w:sz w:val="28"/>
          <w:szCs w:val="28"/>
          <w:lang w:eastAsia="zh-CN"/>
        </w:rPr>
        <w:t>、</w:t>
      </w:r>
      <w:r>
        <w:rPr>
          <w:rFonts w:hint="eastAsia"/>
          <w:sz w:val="28"/>
          <w:szCs w:val="28"/>
        </w:rPr>
        <w:t>图</w:t>
      </w:r>
      <w:r>
        <w:rPr>
          <w:rFonts w:hint="eastAsia"/>
          <w:sz w:val="28"/>
          <w:szCs w:val="28"/>
          <w:lang w:val="en-US" w:eastAsia="zh-CN"/>
        </w:rPr>
        <w:t>2</w:t>
      </w:r>
      <w:r>
        <w:rPr>
          <w:rFonts w:hint="eastAsia"/>
          <w:sz w:val="28"/>
          <w:szCs w:val="28"/>
          <w:lang w:eastAsia="zh-CN"/>
        </w:rPr>
        <w:t>、</w:t>
      </w:r>
      <w:r>
        <w:rPr>
          <w:rFonts w:hint="eastAsia"/>
          <w:sz w:val="28"/>
          <w:szCs w:val="28"/>
        </w:rPr>
        <w:t>图</w:t>
      </w:r>
      <w:r>
        <w:rPr>
          <w:rFonts w:hint="eastAsia"/>
          <w:sz w:val="28"/>
          <w:szCs w:val="28"/>
          <w:lang w:val="en-US" w:eastAsia="zh-CN"/>
        </w:rPr>
        <w:t>8</w:t>
      </w:r>
      <w:r>
        <w:rPr>
          <w:rFonts w:hint="eastAsia"/>
          <w:sz w:val="28"/>
          <w:szCs w:val="28"/>
        </w:rPr>
        <w:t>所示。</w:t>
      </w:r>
    </w:p>
    <w:p>
      <w:pPr>
        <w:jc w:val="center"/>
        <w:rPr>
          <w:sz w:val="28"/>
          <w:szCs w:val="28"/>
        </w:rPr>
      </w:pPr>
      <w:r>
        <w:drawing>
          <wp:inline distT="0" distB="0" distL="0" distR="0">
            <wp:extent cx="1981835" cy="3346450"/>
            <wp:effectExtent l="0" t="0" r="184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1981908" cy="3346450"/>
                    </a:xfrm>
                    <a:prstGeom prst="rect">
                      <a:avLst/>
                    </a:prstGeom>
                  </pic:spPr>
                </pic:pic>
              </a:graphicData>
            </a:graphic>
          </wp:inline>
        </w:drawing>
      </w:r>
    </w:p>
    <w:p>
      <w:pPr>
        <w:jc w:val="center"/>
        <w:rPr>
          <w:sz w:val="24"/>
        </w:rPr>
      </w:pPr>
      <w:r>
        <w:rPr>
          <w:rFonts w:hint="eastAsia"/>
          <w:sz w:val="24"/>
        </w:rPr>
        <w:t>图</w:t>
      </w:r>
      <w:r>
        <w:rPr>
          <w:rFonts w:hint="eastAsia"/>
          <w:sz w:val="24"/>
          <w:lang w:val="en-US" w:eastAsia="zh-CN"/>
        </w:rPr>
        <w:t>8</w:t>
      </w:r>
      <w:r>
        <w:rPr>
          <w:rFonts w:hint="eastAsia"/>
          <w:sz w:val="24"/>
        </w:rPr>
        <w:t xml:space="preserve"> 评价情况</w:t>
      </w:r>
    </w:p>
    <w:p>
      <w:pPr>
        <w:rPr>
          <w:rFonts w:hint="eastAsia"/>
          <w:sz w:val="28"/>
          <w:szCs w:val="28"/>
        </w:rPr>
      </w:pPr>
      <w:r>
        <w:rPr>
          <w:rFonts w:hint="eastAsia"/>
          <w:sz w:val="28"/>
          <w:szCs w:val="28"/>
        </w:rPr>
        <w:t xml:space="preserve">    在评价情况页面，点击“查看业主意见详情”，还可查看业主意见详情</w:t>
      </w:r>
      <w:r>
        <w:rPr>
          <w:rFonts w:hint="eastAsia"/>
          <w:sz w:val="28"/>
          <w:szCs w:val="28"/>
          <w:lang w:val="en-US" w:eastAsia="zh-CN"/>
        </w:rPr>
        <w:t>并回复</w:t>
      </w:r>
      <w:r>
        <w:rPr>
          <w:rFonts w:hint="eastAsia"/>
          <w:sz w:val="28"/>
          <w:szCs w:val="28"/>
        </w:rPr>
        <w:t>，如图</w:t>
      </w:r>
      <w:r>
        <w:rPr>
          <w:rFonts w:hint="eastAsia"/>
          <w:sz w:val="28"/>
          <w:szCs w:val="28"/>
          <w:lang w:val="en-US" w:eastAsia="zh-CN"/>
        </w:rPr>
        <w:t>9</w:t>
      </w:r>
      <w:r>
        <w:rPr>
          <w:rFonts w:hint="eastAsia"/>
          <w:sz w:val="28"/>
          <w:szCs w:val="28"/>
        </w:rPr>
        <w:t>、图</w:t>
      </w:r>
      <w:r>
        <w:rPr>
          <w:rFonts w:hint="eastAsia"/>
          <w:sz w:val="28"/>
          <w:szCs w:val="28"/>
          <w:lang w:val="en-US" w:eastAsia="zh-CN"/>
        </w:rPr>
        <w:t>10</w:t>
      </w:r>
      <w:r>
        <w:rPr>
          <w:rFonts w:hint="eastAsia"/>
          <w:sz w:val="28"/>
          <w:szCs w:val="28"/>
        </w:rPr>
        <w:t>：</w:t>
      </w:r>
    </w:p>
    <w:p>
      <w:pPr>
        <w:ind w:left="0" w:leftChars="0" w:firstLine="0" w:firstLineChars="0"/>
        <w:rPr>
          <w:sz w:val="28"/>
          <w:szCs w:val="28"/>
        </w:rPr>
      </w:pPr>
      <w:r>
        <w:rPr>
          <w:rFonts w:hint="eastAsia"/>
          <w:lang w:val="en-US" w:eastAsia="zh-CN"/>
        </w:rPr>
        <w:t xml:space="preserve">   </w:t>
      </w:r>
      <w:r>
        <w:drawing>
          <wp:inline distT="0" distB="0" distL="0" distR="0">
            <wp:extent cx="2106295" cy="3697605"/>
            <wp:effectExtent l="0" t="0" r="8255" b="171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4"/>
                    <a:stretch>
                      <a:fillRect/>
                    </a:stretch>
                  </pic:blipFill>
                  <pic:spPr>
                    <a:xfrm>
                      <a:off x="0" y="0"/>
                      <a:ext cx="2106557" cy="3697605"/>
                    </a:xfrm>
                    <a:prstGeom prst="rect">
                      <a:avLst/>
                    </a:prstGeom>
                  </pic:spPr>
                </pic:pic>
              </a:graphicData>
            </a:graphic>
          </wp:inline>
        </w:drawing>
      </w:r>
      <w:r>
        <w:rPr>
          <w:rFonts w:hint="eastAsia"/>
          <w:sz w:val="28"/>
          <w:szCs w:val="28"/>
        </w:rPr>
        <w:t xml:space="preserve">        </w:t>
      </w:r>
      <w:r>
        <w:drawing>
          <wp:inline distT="0" distB="0" distL="0" distR="0">
            <wp:extent cx="2084705" cy="3698240"/>
            <wp:effectExtent l="0" t="0" r="10795" b="16510"/>
            <wp:docPr id="21" name="图片 21" descr="E:\文档\物业文档\操作手册文档\业主评价\回复业主评价意见.jpg回复业主评价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文档\物业文档\操作手册文档\业主评价\回复业主评价意见.jpg回复业主评价意见"/>
                    <pic:cNvPicPr>
                      <a:picLocks noChangeAspect="1"/>
                    </pic:cNvPicPr>
                  </pic:nvPicPr>
                  <pic:blipFill>
                    <a:blip r:embed="rId15"/>
                    <a:srcRect/>
                    <a:stretch>
                      <a:fillRect/>
                    </a:stretch>
                  </pic:blipFill>
                  <pic:spPr>
                    <a:xfrm>
                      <a:off x="0" y="0"/>
                      <a:ext cx="2084705" cy="3698240"/>
                    </a:xfrm>
                    <a:prstGeom prst="rect">
                      <a:avLst/>
                    </a:prstGeom>
                  </pic:spPr>
                </pic:pic>
              </a:graphicData>
            </a:graphic>
          </wp:inline>
        </w:drawing>
      </w:r>
    </w:p>
    <w:p>
      <w:pPr>
        <w:ind w:left="479" w:leftChars="114" w:hanging="240" w:hangingChars="100"/>
        <w:rPr>
          <w:sz w:val="24"/>
        </w:rPr>
      </w:pPr>
      <w:r>
        <w:rPr>
          <w:rFonts w:hint="eastAsia"/>
          <w:sz w:val="24"/>
        </w:rPr>
        <w:t>图</w:t>
      </w:r>
      <w:r>
        <w:rPr>
          <w:rFonts w:hint="eastAsia"/>
          <w:sz w:val="24"/>
          <w:lang w:val="en-US" w:eastAsia="zh-CN"/>
        </w:rPr>
        <w:t>9</w:t>
      </w:r>
      <w:r>
        <w:rPr>
          <w:rFonts w:hint="eastAsia"/>
          <w:sz w:val="24"/>
        </w:rPr>
        <w:t xml:space="preserve">：点击“查看业主意见详情”          </w:t>
      </w:r>
      <w:r>
        <w:rPr>
          <w:rFonts w:hint="eastAsia"/>
          <w:sz w:val="24"/>
          <w:lang w:val="en-US" w:eastAsia="zh-CN"/>
        </w:rPr>
        <w:t xml:space="preserve">  </w:t>
      </w:r>
      <w:r>
        <w:rPr>
          <w:rFonts w:hint="eastAsia"/>
          <w:sz w:val="24"/>
        </w:rPr>
        <w:t>图</w:t>
      </w:r>
      <w:r>
        <w:rPr>
          <w:rFonts w:hint="eastAsia"/>
          <w:sz w:val="24"/>
          <w:lang w:val="en-US" w:eastAsia="zh-CN"/>
        </w:rPr>
        <w:t>10</w:t>
      </w:r>
      <w:r>
        <w:rPr>
          <w:rFonts w:hint="eastAsia"/>
          <w:sz w:val="24"/>
        </w:rPr>
        <w:t>：业主意见详情</w:t>
      </w:r>
    </w:p>
    <w:p>
      <w:pPr>
        <w:rPr>
          <w:rFonts w:hint="eastAsia"/>
          <w:sz w:val="28"/>
          <w:szCs w:val="28"/>
        </w:rPr>
      </w:pPr>
    </w:p>
    <w:p>
      <w:pPr>
        <w:pStyle w:val="3"/>
        <w:numPr>
          <w:ilvl w:val="0"/>
          <w:numId w:val="0"/>
        </w:numPr>
        <w:ind w:left="-420" w:leftChars="0"/>
      </w:pPr>
      <w:bookmarkStart w:id="18" w:name="_Toc26864"/>
      <w:bookmarkStart w:id="19" w:name="_Toc4384"/>
      <w:bookmarkStart w:id="20" w:name="_Toc13067"/>
      <w:bookmarkStart w:id="21" w:name="_Toc2712"/>
      <w:r>
        <w:rPr>
          <w:rFonts w:hint="eastAsia"/>
          <w:lang w:val="en-US" w:eastAsia="zh-CN"/>
        </w:rPr>
        <w:t>2.2</w:t>
      </w:r>
      <w:r>
        <w:rPr>
          <w:rFonts w:hint="eastAsia"/>
        </w:rPr>
        <w:t>查看待办事项</w:t>
      </w:r>
      <w:r>
        <w:rPr>
          <w:rFonts w:hint="eastAsia"/>
          <w:lang w:val="en-US" w:eastAsia="zh-CN"/>
        </w:rPr>
        <w:t>对业主意见进行回复</w:t>
      </w:r>
      <w:bookmarkEnd w:id="18"/>
      <w:bookmarkEnd w:id="19"/>
      <w:bookmarkEnd w:id="20"/>
      <w:bookmarkEnd w:id="21"/>
    </w:p>
    <w:p>
      <w:pPr>
        <w:ind w:left="-61" w:leftChars="-29" w:firstLine="560" w:firstLineChars="200"/>
        <w:rPr>
          <w:rFonts w:hint="eastAsia"/>
          <w:sz w:val="28"/>
          <w:szCs w:val="28"/>
          <w:lang w:val="en-US" w:eastAsia="zh-CN"/>
        </w:rPr>
      </w:pPr>
      <w:r>
        <w:rPr>
          <w:rFonts w:hint="eastAsia"/>
          <w:sz w:val="28"/>
          <w:szCs w:val="28"/>
          <w:lang w:val="en-US" w:eastAsia="zh-CN"/>
        </w:rPr>
        <w:t>项目经理或其指定的工作人员需要对业主发布的评价意见及时进行回复。点击“我的小区”-</w:t>
      </w:r>
      <w:r>
        <w:rPr>
          <w:rFonts w:hint="eastAsia"/>
          <w:sz w:val="28"/>
          <w:szCs w:val="28"/>
        </w:rPr>
        <w:t>“</w:t>
      </w:r>
      <w:r>
        <w:rPr>
          <w:rFonts w:hint="eastAsia"/>
          <w:sz w:val="28"/>
          <w:szCs w:val="28"/>
          <w:lang w:val="en-US" w:eastAsia="zh-CN"/>
        </w:rPr>
        <w:t>物业事项办理</w:t>
      </w:r>
      <w:r>
        <w:rPr>
          <w:rFonts w:hint="eastAsia"/>
          <w:sz w:val="28"/>
          <w:szCs w:val="28"/>
        </w:rPr>
        <w:t>”</w:t>
      </w:r>
      <w:r>
        <w:rPr>
          <w:rFonts w:hint="eastAsia"/>
          <w:sz w:val="28"/>
          <w:szCs w:val="28"/>
          <w:lang w:val="en-US" w:eastAsia="zh-CN"/>
        </w:rPr>
        <w:t>-</w:t>
      </w:r>
      <w:r>
        <w:rPr>
          <w:rFonts w:hint="eastAsia"/>
          <w:sz w:val="28"/>
          <w:szCs w:val="28"/>
        </w:rPr>
        <w:t>“</w:t>
      </w:r>
      <w:r>
        <w:rPr>
          <w:rFonts w:hint="eastAsia"/>
          <w:sz w:val="28"/>
          <w:szCs w:val="28"/>
          <w:lang w:val="en-US" w:eastAsia="zh-CN"/>
        </w:rPr>
        <w:t>待办</w:t>
      </w:r>
      <w:bookmarkStart w:id="50" w:name="_GoBack"/>
      <w:bookmarkEnd w:id="50"/>
      <w:r>
        <w:rPr>
          <w:rFonts w:hint="eastAsia"/>
          <w:sz w:val="28"/>
          <w:szCs w:val="28"/>
          <w:lang w:val="en-US" w:eastAsia="zh-CN"/>
        </w:rPr>
        <w:t>事项</w:t>
      </w:r>
      <w:r>
        <w:rPr>
          <w:rFonts w:hint="eastAsia"/>
          <w:sz w:val="28"/>
          <w:szCs w:val="28"/>
        </w:rPr>
        <w:t>”</w:t>
      </w:r>
      <w:r>
        <w:rPr>
          <w:rFonts w:hint="eastAsia"/>
          <w:sz w:val="28"/>
          <w:szCs w:val="28"/>
          <w:lang w:eastAsia="zh-CN"/>
        </w:rPr>
        <w:t>，</w:t>
      </w:r>
      <w:r>
        <w:rPr>
          <w:rFonts w:hint="eastAsia"/>
          <w:sz w:val="28"/>
          <w:szCs w:val="28"/>
          <w:lang w:val="en-US" w:eastAsia="zh-CN"/>
        </w:rPr>
        <w:t>点开业主评价页签，该页签下会显示一星~五星的业主评价意见，项目经理或其指定的工作人员应在有效期内对业主提出的意见建议进行回复，有效期为5天，自业主提交评价意见的次日开始计算时间，逾期将会影响其信用记录。如图11、12</w:t>
      </w:r>
      <w:r>
        <w:rPr>
          <w:rFonts w:hint="eastAsia"/>
          <w:sz w:val="28"/>
          <w:szCs w:val="28"/>
        </w:rPr>
        <w:t>。</w:t>
      </w:r>
      <w:r>
        <w:rPr>
          <w:rFonts w:hint="eastAsia"/>
          <w:sz w:val="28"/>
          <w:szCs w:val="28"/>
          <w:lang w:val="en-US" w:eastAsia="zh-CN"/>
        </w:rPr>
        <w:t xml:space="preserve">    </w:t>
      </w:r>
    </w:p>
    <w:p>
      <w:pPr>
        <w:rPr>
          <w:rFonts w:hint="eastAsia"/>
          <w:lang w:val="en-US" w:eastAsia="zh-CN"/>
        </w:rPr>
      </w:pPr>
      <w:r>
        <w:rPr>
          <w:rFonts w:hint="eastAsia"/>
          <w:lang w:val="en-US" w:eastAsia="zh-CN"/>
        </w:rPr>
        <w:t xml:space="preserve">    </w:t>
      </w:r>
      <w:r>
        <w:drawing>
          <wp:inline distT="0" distB="0" distL="0" distR="0">
            <wp:extent cx="2084705" cy="3344545"/>
            <wp:effectExtent l="0" t="0" r="10795" b="8255"/>
            <wp:docPr id="19" name="图片 19" descr="E:\文档\物业文档\操作手册文档\业主评价\待办事项.jpg待办事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文档\物业文档\操作手册文档\业主评价\待办事项.jpg待办事项"/>
                    <pic:cNvPicPr>
                      <a:picLocks noChangeAspect="1"/>
                    </pic:cNvPicPr>
                  </pic:nvPicPr>
                  <pic:blipFill>
                    <a:blip r:embed="rId16"/>
                    <a:srcRect/>
                    <a:stretch>
                      <a:fillRect/>
                    </a:stretch>
                  </pic:blipFill>
                  <pic:spPr>
                    <a:xfrm>
                      <a:off x="0" y="0"/>
                      <a:ext cx="2084705" cy="3344545"/>
                    </a:xfrm>
                    <a:prstGeom prst="rect">
                      <a:avLst/>
                    </a:prstGeom>
                  </pic:spPr>
                </pic:pic>
              </a:graphicData>
            </a:graphic>
          </wp:inline>
        </w:drawing>
      </w:r>
      <w:r>
        <w:rPr>
          <w:rFonts w:hint="eastAsia"/>
          <w:lang w:val="en-US" w:eastAsia="zh-CN"/>
        </w:rPr>
        <w:t xml:space="preserve">           </w:t>
      </w:r>
      <w:r>
        <w:drawing>
          <wp:inline distT="0" distB="0" distL="0" distR="0">
            <wp:extent cx="2084705" cy="3382645"/>
            <wp:effectExtent l="0" t="0" r="10795" b="8255"/>
            <wp:docPr id="22" name="图片 22" descr="E:\文档\物业文档\操作手册文档\业主评价\回复业主评价意见.jpg回复业主评价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文档\物业文档\操作手册文档\业主评价\回复业主评价意见.jpg回复业主评价意见"/>
                    <pic:cNvPicPr>
                      <a:picLocks noChangeAspect="1"/>
                    </pic:cNvPicPr>
                  </pic:nvPicPr>
                  <pic:blipFill>
                    <a:blip r:embed="rId15"/>
                    <a:srcRect/>
                    <a:stretch>
                      <a:fillRect/>
                    </a:stretch>
                  </pic:blipFill>
                  <pic:spPr>
                    <a:xfrm>
                      <a:off x="0" y="0"/>
                      <a:ext cx="2084705" cy="3382645"/>
                    </a:xfrm>
                    <a:prstGeom prst="rect">
                      <a:avLst/>
                    </a:prstGeom>
                  </pic:spPr>
                </pic:pic>
              </a:graphicData>
            </a:graphic>
          </wp:inline>
        </w:drawing>
      </w:r>
    </w:p>
    <w:p>
      <w:pPr>
        <w:rPr>
          <w:rFonts w:hint="eastAsia"/>
          <w:lang w:val="en-US" w:eastAsia="zh-CN"/>
        </w:rPr>
      </w:pPr>
      <w:r>
        <w:rPr>
          <w:rFonts w:hint="eastAsia"/>
          <w:lang w:val="en-US" w:eastAsia="zh-CN"/>
        </w:rPr>
        <w:t>图11：待办事项“业主评价”查看评价纪录  图12：点击左侧业主意见，对业主意见进行回复</w:t>
      </w:r>
    </w:p>
    <w:p>
      <w:pPr>
        <w:ind w:left="0" w:leftChars="0" w:firstLine="0" w:firstLineChars="0"/>
        <w:rPr>
          <w:rFonts w:hint="default"/>
          <w:lang w:val="en-US" w:eastAsia="zh-CN"/>
        </w:rPr>
      </w:pPr>
    </w:p>
    <w:p>
      <w:pPr>
        <w:pStyle w:val="2"/>
        <w:numPr>
          <w:ilvl w:val="0"/>
          <w:numId w:val="1"/>
        </w:numPr>
        <w:ind w:left="0"/>
        <w:rPr>
          <w:rFonts w:hint="eastAsia"/>
          <w:sz w:val="32"/>
          <w:szCs w:val="32"/>
        </w:rPr>
      </w:pPr>
      <w:bookmarkStart w:id="22" w:name="_Toc29558"/>
      <w:bookmarkStart w:id="23" w:name="_Toc14899"/>
      <w:bookmarkStart w:id="24" w:name="_Toc10600"/>
      <w:bookmarkStart w:id="25" w:name="_Toc11658"/>
      <w:r>
        <w:rPr>
          <w:rFonts w:hint="eastAsia"/>
          <w:sz w:val="32"/>
          <w:szCs w:val="32"/>
        </w:rPr>
        <w:t>业委会</w:t>
      </w:r>
      <w:bookmarkEnd w:id="22"/>
      <w:bookmarkEnd w:id="23"/>
      <w:r>
        <w:rPr>
          <w:rFonts w:hint="eastAsia"/>
          <w:sz w:val="32"/>
          <w:szCs w:val="32"/>
          <w:lang w:val="en-US" w:eastAsia="zh-CN"/>
        </w:rPr>
        <w:t>主任</w:t>
      </w:r>
      <w:bookmarkEnd w:id="24"/>
      <w:bookmarkEnd w:id="25"/>
    </w:p>
    <w:p>
      <w:pPr>
        <w:pStyle w:val="3"/>
        <w:numPr>
          <w:ilvl w:val="0"/>
          <w:numId w:val="0"/>
        </w:numPr>
        <w:ind w:left="-420" w:leftChars="0"/>
        <w:rPr>
          <w:rFonts w:hint="eastAsia" w:eastAsiaTheme="majorEastAsia"/>
          <w:lang w:eastAsia="zh-CN"/>
        </w:rPr>
      </w:pPr>
      <w:bookmarkStart w:id="26" w:name="_Toc11758"/>
      <w:bookmarkStart w:id="27" w:name="_Toc19674"/>
      <w:bookmarkStart w:id="28" w:name="_Toc12135"/>
      <w:bookmarkStart w:id="29" w:name="_Toc25980"/>
      <w:r>
        <w:rPr>
          <w:rFonts w:hint="eastAsia"/>
          <w:lang w:val="en-US" w:eastAsia="zh-CN"/>
        </w:rPr>
        <w:t>3.1</w:t>
      </w:r>
      <w:r>
        <w:rPr>
          <w:rFonts w:hint="eastAsia"/>
        </w:rPr>
        <w:t>查看评价</w:t>
      </w:r>
      <w:bookmarkEnd w:id="26"/>
      <w:bookmarkEnd w:id="27"/>
      <w:bookmarkEnd w:id="28"/>
      <w:r>
        <w:rPr>
          <w:rFonts w:hint="eastAsia"/>
          <w:lang w:eastAsia="zh-CN"/>
        </w:rPr>
        <w:t>统计</w:t>
      </w:r>
      <w:bookmarkEnd w:id="29"/>
    </w:p>
    <w:p>
      <w:pPr>
        <w:ind w:left="-139" w:leftChars="-66" w:firstLine="420" w:firstLineChars="150"/>
        <w:rPr>
          <w:sz w:val="28"/>
          <w:szCs w:val="28"/>
        </w:rPr>
      </w:pPr>
      <w:r>
        <w:rPr>
          <w:rFonts w:hint="eastAsia"/>
          <w:sz w:val="28"/>
          <w:szCs w:val="28"/>
        </w:rPr>
        <w:t>关注并进入“深圳市物业管理公众服务”微信公众号后，通过“</w:t>
      </w:r>
      <w:r>
        <w:rPr>
          <w:rFonts w:hint="eastAsia"/>
          <w:sz w:val="28"/>
          <w:szCs w:val="28"/>
          <w:lang w:eastAsia="zh-CN"/>
        </w:rPr>
        <w:t>我的小区</w:t>
      </w:r>
      <w:r>
        <w:rPr>
          <w:rFonts w:hint="eastAsia"/>
          <w:sz w:val="28"/>
          <w:szCs w:val="28"/>
        </w:rPr>
        <w:t>”-“业主评价”进入，点击“评价</w:t>
      </w:r>
      <w:r>
        <w:rPr>
          <w:rFonts w:hint="eastAsia"/>
          <w:sz w:val="28"/>
          <w:szCs w:val="28"/>
          <w:lang w:val="en-US" w:eastAsia="zh-CN"/>
        </w:rPr>
        <w:t>统计</w:t>
      </w:r>
      <w:r>
        <w:rPr>
          <w:rFonts w:hint="eastAsia"/>
          <w:sz w:val="28"/>
          <w:szCs w:val="28"/>
        </w:rPr>
        <w:t>”</w:t>
      </w:r>
      <w:r>
        <w:rPr>
          <w:rFonts w:hint="eastAsia"/>
          <w:sz w:val="28"/>
          <w:szCs w:val="28"/>
          <w:lang w:eastAsia="zh-CN"/>
        </w:rPr>
        <w:t>即可查看</w:t>
      </w:r>
      <w:r>
        <w:rPr>
          <w:rFonts w:hint="eastAsia"/>
          <w:sz w:val="28"/>
          <w:szCs w:val="28"/>
        </w:rPr>
        <w:t>本小区</w:t>
      </w:r>
      <w:r>
        <w:rPr>
          <w:rFonts w:hint="eastAsia"/>
          <w:sz w:val="28"/>
          <w:szCs w:val="28"/>
          <w:lang w:eastAsia="zh-CN"/>
        </w:rPr>
        <w:t>业主关于业委会</w:t>
      </w:r>
      <w:r>
        <w:rPr>
          <w:rFonts w:hint="eastAsia"/>
          <w:sz w:val="28"/>
          <w:szCs w:val="28"/>
        </w:rPr>
        <w:t>的评价情况。</w:t>
      </w:r>
      <w:r>
        <w:rPr>
          <w:rFonts w:hint="eastAsia"/>
          <w:sz w:val="28"/>
          <w:szCs w:val="28"/>
          <w:lang w:eastAsia="zh-CN"/>
        </w:rPr>
        <w:t>见</w:t>
      </w:r>
      <w:r>
        <w:rPr>
          <w:rFonts w:hint="eastAsia"/>
          <w:sz w:val="28"/>
          <w:szCs w:val="28"/>
        </w:rPr>
        <w:t>图1</w:t>
      </w:r>
      <w:r>
        <w:rPr>
          <w:rFonts w:hint="eastAsia"/>
          <w:sz w:val="28"/>
          <w:szCs w:val="28"/>
          <w:lang w:eastAsia="zh-CN"/>
        </w:rPr>
        <w:t>、</w:t>
      </w:r>
      <w:r>
        <w:rPr>
          <w:rFonts w:hint="eastAsia"/>
          <w:sz w:val="28"/>
          <w:szCs w:val="28"/>
        </w:rPr>
        <w:t>图</w:t>
      </w:r>
      <w:r>
        <w:rPr>
          <w:rFonts w:hint="eastAsia"/>
          <w:sz w:val="28"/>
          <w:szCs w:val="28"/>
          <w:lang w:val="en-US" w:eastAsia="zh-CN"/>
        </w:rPr>
        <w:t>2</w:t>
      </w:r>
      <w:r>
        <w:rPr>
          <w:rFonts w:hint="eastAsia"/>
          <w:sz w:val="28"/>
          <w:szCs w:val="28"/>
          <w:lang w:eastAsia="zh-CN"/>
        </w:rPr>
        <w:t>、</w:t>
      </w:r>
      <w:r>
        <w:rPr>
          <w:rFonts w:hint="eastAsia"/>
          <w:sz w:val="28"/>
          <w:szCs w:val="28"/>
        </w:rPr>
        <w:t>图</w:t>
      </w:r>
      <w:r>
        <w:rPr>
          <w:rFonts w:hint="eastAsia"/>
          <w:sz w:val="28"/>
          <w:szCs w:val="28"/>
          <w:lang w:val="en-US" w:eastAsia="zh-CN"/>
        </w:rPr>
        <w:t>8</w:t>
      </w:r>
      <w:r>
        <w:rPr>
          <w:rFonts w:hint="eastAsia"/>
          <w:sz w:val="28"/>
          <w:szCs w:val="28"/>
        </w:rPr>
        <w:t>。</w:t>
      </w:r>
    </w:p>
    <w:p>
      <w:pPr>
        <w:ind w:left="-139" w:leftChars="-66" w:firstLine="420" w:firstLineChars="150"/>
        <w:rPr>
          <w:rFonts w:hint="eastAsia"/>
          <w:sz w:val="28"/>
          <w:szCs w:val="28"/>
        </w:rPr>
      </w:pPr>
      <w:r>
        <w:rPr>
          <w:rFonts w:hint="eastAsia"/>
          <w:sz w:val="28"/>
          <w:szCs w:val="28"/>
        </w:rPr>
        <w:t>在评价情况页面，点击“查看业主意见详情”，还可查看业主意见</w:t>
      </w:r>
      <w:r>
        <w:rPr>
          <w:rFonts w:hint="eastAsia"/>
          <w:sz w:val="28"/>
          <w:szCs w:val="28"/>
          <w:lang w:val="en-US" w:eastAsia="zh-CN"/>
        </w:rPr>
        <w:t>评价</w:t>
      </w:r>
      <w:r>
        <w:rPr>
          <w:rFonts w:hint="eastAsia"/>
          <w:sz w:val="28"/>
          <w:szCs w:val="28"/>
        </w:rPr>
        <w:t>详情，</w:t>
      </w:r>
      <w:r>
        <w:rPr>
          <w:rFonts w:hint="eastAsia"/>
          <w:sz w:val="28"/>
          <w:szCs w:val="28"/>
          <w:lang w:eastAsia="zh-CN"/>
        </w:rPr>
        <w:t>见</w:t>
      </w:r>
      <w:r>
        <w:rPr>
          <w:rFonts w:hint="eastAsia"/>
          <w:sz w:val="28"/>
          <w:szCs w:val="28"/>
        </w:rPr>
        <w:t>图</w:t>
      </w:r>
      <w:r>
        <w:rPr>
          <w:rFonts w:hint="eastAsia"/>
          <w:sz w:val="28"/>
          <w:szCs w:val="28"/>
          <w:lang w:val="en-US" w:eastAsia="zh-CN"/>
        </w:rPr>
        <w:t>9</w:t>
      </w:r>
      <w:r>
        <w:rPr>
          <w:rFonts w:hint="eastAsia"/>
          <w:sz w:val="28"/>
          <w:szCs w:val="28"/>
        </w:rPr>
        <w:t>、图</w:t>
      </w:r>
      <w:r>
        <w:rPr>
          <w:rFonts w:hint="eastAsia"/>
          <w:sz w:val="28"/>
          <w:szCs w:val="28"/>
          <w:lang w:val="en-US" w:eastAsia="zh-CN"/>
        </w:rPr>
        <w:t>10</w:t>
      </w:r>
      <w:r>
        <w:rPr>
          <w:rFonts w:hint="eastAsia"/>
          <w:sz w:val="28"/>
          <w:szCs w:val="28"/>
        </w:rPr>
        <w:t>。</w:t>
      </w:r>
      <w:bookmarkStart w:id="30" w:name="_Toc28973"/>
    </w:p>
    <w:p>
      <w:pPr>
        <w:pStyle w:val="3"/>
        <w:numPr>
          <w:ilvl w:val="0"/>
          <w:numId w:val="0"/>
        </w:numPr>
        <w:ind w:left="-420" w:leftChars="-200" w:firstLine="0" w:firstLineChars="0"/>
      </w:pPr>
      <w:bookmarkStart w:id="31" w:name="_Toc10411"/>
      <w:bookmarkStart w:id="32" w:name="_Toc5200"/>
      <w:bookmarkStart w:id="33" w:name="_Toc7418"/>
      <w:r>
        <w:rPr>
          <w:rFonts w:hint="eastAsia"/>
          <w:lang w:val="en-US" w:eastAsia="zh-CN"/>
        </w:rPr>
        <w:t>3.2</w:t>
      </w:r>
      <w:r>
        <w:rPr>
          <w:rFonts w:hint="eastAsia"/>
        </w:rPr>
        <w:t>查看待办事项</w:t>
      </w:r>
      <w:r>
        <w:rPr>
          <w:rFonts w:hint="eastAsia"/>
          <w:lang w:val="en-US" w:eastAsia="zh-CN"/>
        </w:rPr>
        <w:t>对业主意见进行回复</w:t>
      </w:r>
      <w:bookmarkEnd w:id="31"/>
      <w:bookmarkEnd w:id="32"/>
      <w:bookmarkEnd w:id="33"/>
    </w:p>
    <w:p>
      <w:pPr>
        <w:ind w:left="-61" w:leftChars="-29" w:firstLine="560" w:firstLineChars="200"/>
        <w:rPr>
          <w:sz w:val="24"/>
        </w:rPr>
      </w:pPr>
      <w:r>
        <w:rPr>
          <w:rFonts w:hint="eastAsia"/>
          <w:sz w:val="28"/>
          <w:szCs w:val="28"/>
          <w:lang w:val="en-US" w:eastAsia="zh-CN"/>
        </w:rPr>
        <w:t>业委会主任或其指定的工作人员需要对业主发布的评价意见及时进行回复，点击“我的小区”-“物业事项办理”-“待办事项”，点开业主评价页签，该页签下会显示一星~五星的业主评价意见，业委会主任或其指定的工作人员应在有效期内对业主提出的意见建议进行回复，有效期为5天，自业主提交评价意见的次日开始计算时间，逾期将会影响其信用记录。见图11、图12。</w:t>
      </w:r>
    </w:p>
    <w:p>
      <w:pPr>
        <w:pStyle w:val="2"/>
        <w:numPr>
          <w:ilvl w:val="0"/>
          <w:numId w:val="1"/>
        </w:numPr>
        <w:ind w:left="0"/>
        <w:rPr>
          <w:sz w:val="32"/>
          <w:szCs w:val="32"/>
        </w:rPr>
      </w:pPr>
      <w:bookmarkStart w:id="34" w:name="_Toc7283"/>
      <w:bookmarkStart w:id="35" w:name="_Toc27984"/>
      <w:bookmarkStart w:id="36" w:name="_Toc9799"/>
      <w:bookmarkStart w:id="37" w:name="_Toc416"/>
      <w:r>
        <w:rPr>
          <w:rFonts w:hint="eastAsia"/>
          <w:sz w:val="32"/>
          <w:szCs w:val="32"/>
          <w:lang w:val="en-US" w:eastAsia="zh-CN"/>
        </w:rPr>
        <w:t>主管</w:t>
      </w:r>
      <w:r>
        <w:rPr>
          <w:rFonts w:hint="eastAsia"/>
          <w:sz w:val="32"/>
          <w:szCs w:val="32"/>
        </w:rPr>
        <w:t>部门</w:t>
      </w:r>
      <w:bookmarkEnd w:id="34"/>
      <w:bookmarkEnd w:id="35"/>
      <w:bookmarkEnd w:id="36"/>
      <w:bookmarkEnd w:id="37"/>
    </w:p>
    <w:p>
      <w:pPr>
        <w:pStyle w:val="3"/>
        <w:numPr>
          <w:ilvl w:val="0"/>
          <w:numId w:val="0"/>
        </w:numPr>
        <w:ind w:left="-420" w:leftChars="0"/>
      </w:pPr>
      <w:bookmarkStart w:id="38" w:name="_Toc497"/>
      <w:bookmarkStart w:id="39" w:name="_Toc20881"/>
      <w:bookmarkStart w:id="40" w:name="_Toc4006"/>
      <w:bookmarkStart w:id="41" w:name="_Toc26356"/>
      <w:r>
        <w:rPr>
          <w:rFonts w:hint="eastAsia"/>
          <w:lang w:val="en-US" w:eastAsia="zh-CN"/>
        </w:rPr>
        <w:t>4.1</w:t>
      </w:r>
      <w:r>
        <w:rPr>
          <w:rFonts w:hint="eastAsia"/>
        </w:rPr>
        <w:t>查看评价统计</w:t>
      </w:r>
      <w:bookmarkEnd w:id="38"/>
      <w:bookmarkEnd w:id="39"/>
      <w:bookmarkEnd w:id="40"/>
      <w:bookmarkEnd w:id="41"/>
    </w:p>
    <w:p>
      <w:pPr>
        <w:ind w:left="-139" w:leftChars="-66" w:firstLine="420" w:firstLineChars="150"/>
        <w:rPr>
          <w:rFonts w:hint="eastAsia"/>
          <w:sz w:val="24"/>
        </w:rPr>
      </w:pPr>
      <w:r>
        <w:rPr>
          <w:rFonts w:hint="eastAsia"/>
          <w:sz w:val="28"/>
          <w:szCs w:val="28"/>
          <w:lang w:eastAsia="zh-CN"/>
        </w:rPr>
        <w:t>市、区、街道、社区各级</w:t>
      </w:r>
      <w:r>
        <w:rPr>
          <w:rFonts w:hint="eastAsia"/>
          <w:sz w:val="28"/>
          <w:szCs w:val="28"/>
        </w:rPr>
        <w:t>主管部门</w:t>
      </w:r>
      <w:r>
        <w:rPr>
          <w:rFonts w:hint="eastAsia"/>
          <w:sz w:val="28"/>
          <w:szCs w:val="28"/>
          <w:lang w:eastAsia="zh-CN"/>
        </w:rPr>
        <w:t>有业主评价权限的人员</w:t>
      </w:r>
      <w:r>
        <w:rPr>
          <w:rFonts w:hint="eastAsia"/>
          <w:sz w:val="28"/>
          <w:szCs w:val="28"/>
        </w:rPr>
        <w:t>关注并进入“深圳市物业管理公众服务”微信公众号后，通过“</w:t>
      </w:r>
      <w:r>
        <w:rPr>
          <w:rFonts w:hint="eastAsia"/>
          <w:sz w:val="28"/>
          <w:szCs w:val="28"/>
          <w:lang w:eastAsia="zh-CN"/>
        </w:rPr>
        <w:t>我的小区</w:t>
      </w:r>
      <w:r>
        <w:rPr>
          <w:rFonts w:hint="eastAsia"/>
          <w:sz w:val="28"/>
          <w:szCs w:val="28"/>
        </w:rPr>
        <w:t>”-“业主评价”进入，点击“评价</w:t>
      </w:r>
      <w:r>
        <w:rPr>
          <w:rFonts w:hint="eastAsia"/>
          <w:sz w:val="28"/>
          <w:szCs w:val="28"/>
          <w:lang w:val="en-US" w:eastAsia="zh-CN"/>
        </w:rPr>
        <w:t>统计</w:t>
      </w:r>
      <w:r>
        <w:rPr>
          <w:rFonts w:hint="eastAsia"/>
          <w:sz w:val="28"/>
          <w:szCs w:val="28"/>
        </w:rPr>
        <w:t>”</w:t>
      </w:r>
      <w:r>
        <w:rPr>
          <w:rFonts w:hint="eastAsia"/>
          <w:sz w:val="28"/>
          <w:szCs w:val="28"/>
          <w:lang w:eastAsia="zh-CN"/>
        </w:rPr>
        <w:t>即可查看对应层级的评价统计情况</w:t>
      </w:r>
      <w:r>
        <w:rPr>
          <w:rFonts w:hint="eastAsia"/>
          <w:sz w:val="28"/>
          <w:szCs w:val="28"/>
        </w:rPr>
        <w:t>。</w:t>
      </w:r>
      <w:r>
        <w:rPr>
          <w:rFonts w:hint="eastAsia"/>
          <w:sz w:val="28"/>
          <w:szCs w:val="28"/>
          <w:lang w:eastAsia="zh-CN"/>
        </w:rPr>
        <w:t>见</w:t>
      </w:r>
      <w:r>
        <w:rPr>
          <w:rFonts w:hint="eastAsia"/>
          <w:sz w:val="28"/>
          <w:szCs w:val="28"/>
        </w:rPr>
        <w:t>图1</w:t>
      </w:r>
      <w:r>
        <w:rPr>
          <w:rFonts w:hint="eastAsia"/>
          <w:sz w:val="28"/>
          <w:szCs w:val="28"/>
          <w:lang w:eastAsia="zh-CN"/>
        </w:rPr>
        <w:t>、</w:t>
      </w:r>
      <w:r>
        <w:rPr>
          <w:rFonts w:hint="eastAsia"/>
          <w:sz w:val="28"/>
          <w:szCs w:val="28"/>
        </w:rPr>
        <w:t>图</w:t>
      </w:r>
      <w:r>
        <w:rPr>
          <w:rFonts w:hint="eastAsia"/>
          <w:sz w:val="28"/>
          <w:szCs w:val="28"/>
          <w:lang w:val="en-US" w:eastAsia="zh-CN"/>
        </w:rPr>
        <w:t>2</w:t>
      </w:r>
      <w:bookmarkEnd w:id="30"/>
      <w:r>
        <w:rPr>
          <w:rFonts w:hint="eastAsia"/>
          <w:sz w:val="28"/>
          <w:szCs w:val="28"/>
          <w:lang w:eastAsia="zh-CN"/>
        </w:rPr>
        <w:t>。</w:t>
      </w:r>
    </w:p>
    <w:p>
      <w:pPr>
        <w:ind w:firstLine="420" w:firstLineChars="150"/>
        <w:rPr>
          <w:sz w:val="28"/>
          <w:szCs w:val="28"/>
        </w:rPr>
      </w:pPr>
      <w:r>
        <w:rPr>
          <w:rFonts w:hint="eastAsia"/>
          <w:sz w:val="28"/>
          <w:szCs w:val="28"/>
          <w:lang w:eastAsia="zh-CN"/>
        </w:rPr>
        <w:t>市</w:t>
      </w:r>
      <w:r>
        <w:rPr>
          <w:rFonts w:hint="eastAsia"/>
          <w:sz w:val="28"/>
          <w:szCs w:val="28"/>
        </w:rPr>
        <w:t>主管部门可以查看全市的评价统计情况</w:t>
      </w:r>
      <w:r>
        <w:rPr>
          <w:rFonts w:hint="eastAsia"/>
          <w:sz w:val="28"/>
          <w:szCs w:val="28"/>
          <w:lang w:eastAsia="zh-CN"/>
        </w:rPr>
        <w:t>，</w:t>
      </w:r>
      <w:r>
        <w:rPr>
          <w:rFonts w:hint="eastAsia"/>
          <w:sz w:val="28"/>
          <w:szCs w:val="28"/>
        </w:rPr>
        <w:t>如图</w:t>
      </w:r>
      <w:r>
        <w:rPr>
          <w:rFonts w:hint="eastAsia"/>
          <w:sz w:val="28"/>
          <w:szCs w:val="28"/>
          <w:lang w:val="en-US" w:eastAsia="zh-CN"/>
        </w:rPr>
        <w:t>13</w:t>
      </w:r>
      <w:r>
        <w:rPr>
          <w:rFonts w:hint="eastAsia"/>
          <w:sz w:val="28"/>
          <w:szCs w:val="28"/>
        </w:rPr>
        <w:t>、图</w:t>
      </w:r>
      <w:r>
        <w:rPr>
          <w:rFonts w:hint="eastAsia"/>
          <w:sz w:val="28"/>
          <w:szCs w:val="28"/>
          <w:lang w:val="en-US" w:eastAsia="zh-CN"/>
        </w:rPr>
        <w:t>14</w:t>
      </w:r>
      <w:r>
        <w:rPr>
          <w:rFonts w:hint="eastAsia"/>
          <w:sz w:val="28"/>
          <w:szCs w:val="28"/>
        </w:rPr>
        <w:t>。</w:t>
      </w:r>
    </w:p>
    <w:p>
      <w:pPr>
        <w:jc w:val="center"/>
        <w:rPr>
          <w:sz w:val="28"/>
          <w:szCs w:val="28"/>
        </w:rPr>
      </w:pPr>
      <w:r>
        <w:rPr>
          <w:rFonts w:hint="eastAsia"/>
          <w:lang w:val="en-US" w:eastAsia="zh-CN"/>
        </w:rPr>
        <w:t xml:space="preserve">   </w:t>
      </w:r>
      <w:r>
        <w:drawing>
          <wp:inline distT="0" distB="0" distL="0" distR="0">
            <wp:extent cx="2191385" cy="3327400"/>
            <wp:effectExtent l="0" t="0" r="1841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2191623" cy="3327400"/>
                    </a:xfrm>
                    <a:prstGeom prst="rect">
                      <a:avLst/>
                    </a:prstGeom>
                  </pic:spPr>
                </pic:pic>
              </a:graphicData>
            </a:graphic>
          </wp:inline>
        </w:drawing>
      </w:r>
      <w:r>
        <w:t xml:space="preserve"> </w:t>
      </w:r>
      <w:r>
        <w:rPr>
          <w:rFonts w:hint="eastAsia"/>
        </w:rPr>
        <w:t xml:space="preserve">          </w:t>
      </w:r>
      <w:r>
        <w:drawing>
          <wp:inline distT="0" distB="0" distL="0" distR="0">
            <wp:extent cx="2179320" cy="3298825"/>
            <wp:effectExtent l="0" t="0" r="1143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2179412" cy="3298825"/>
                    </a:xfrm>
                    <a:prstGeom prst="rect">
                      <a:avLst/>
                    </a:prstGeom>
                  </pic:spPr>
                </pic:pic>
              </a:graphicData>
            </a:graphic>
          </wp:inline>
        </w:drawing>
      </w:r>
    </w:p>
    <w:p>
      <w:pPr>
        <w:ind w:left="479" w:leftChars="114" w:hanging="240" w:hangingChars="100"/>
        <w:rPr>
          <w:rFonts w:hint="eastAsia"/>
          <w:sz w:val="24"/>
        </w:rPr>
      </w:pPr>
      <w:r>
        <w:rPr>
          <w:rFonts w:hint="eastAsia"/>
          <w:sz w:val="24"/>
        </w:rPr>
        <w:t>图</w:t>
      </w:r>
      <w:r>
        <w:rPr>
          <w:rFonts w:hint="eastAsia"/>
          <w:sz w:val="24"/>
          <w:lang w:val="en-US" w:eastAsia="zh-CN"/>
        </w:rPr>
        <w:t>13</w:t>
      </w:r>
      <w:r>
        <w:rPr>
          <w:rFonts w:hint="eastAsia"/>
          <w:sz w:val="24"/>
        </w:rPr>
        <w:t>：全市物业项目评价统计情况      图</w:t>
      </w:r>
      <w:r>
        <w:rPr>
          <w:rFonts w:hint="eastAsia"/>
          <w:sz w:val="24"/>
          <w:lang w:val="en-US" w:eastAsia="zh-CN"/>
        </w:rPr>
        <w:t>14</w:t>
      </w:r>
      <w:r>
        <w:rPr>
          <w:rFonts w:hint="eastAsia"/>
          <w:sz w:val="24"/>
        </w:rPr>
        <w:t>：全市业委会评价统计情况</w:t>
      </w:r>
    </w:p>
    <w:p>
      <w:pPr>
        <w:ind w:left="479" w:leftChars="114" w:hanging="240" w:hangingChars="100"/>
        <w:rPr>
          <w:rFonts w:hint="eastAsia"/>
          <w:sz w:val="24"/>
        </w:rPr>
      </w:pPr>
    </w:p>
    <w:p>
      <w:pPr>
        <w:ind w:firstLine="420" w:firstLineChars="150"/>
        <w:rPr>
          <w:rFonts w:hint="eastAsia"/>
          <w:sz w:val="28"/>
          <w:szCs w:val="28"/>
        </w:rPr>
      </w:pPr>
      <w:bookmarkStart w:id="42" w:name="_Toc10929"/>
      <w:r>
        <w:rPr>
          <w:rFonts w:hint="eastAsia"/>
          <w:sz w:val="28"/>
          <w:szCs w:val="28"/>
        </w:rPr>
        <w:t>区</w:t>
      </w:r>
      <w:r>
        <w:rPr>
          <w:rFonts w:hint="eastAsia"/>
          <w:sz w:val="28"/>
          <w:szCs w:val="28"/>
          <w:lang w:eastAsia="zh-CN"/>
        </w:rPr>
        <w:t>主管部门</w:t>
      </w:r>
      <w:r>
        <w:rPr>
          <w:rFonts w:hint="eastAsia"/>
          <w:sz w:val="28"/>
          <w:szCs w:val="28"/>
        </w:rPr>
        <w:t>可以查看</w:t>
      </w:r>
      <w:r>
        <w:rPr>
          <w:rFonts w:hint="eastAsia"/>
          <w:sz w:val="28"/>
          <w:szCs w:val="28"/>
          <w:lang w:eastAsia="zh-CN"/>
        </w:rPr>
        <w:t>全区各</w:t>
      </w:r>
      <w:r>
        <w:rPr>
          <w:rFonts w:hint="eastAsia"/>
          <w:sz w:val="28"/>
          <w:szCs w:val="28"/>
        </w:rPr>
        <w:t>街道的评价统计情况</w:t>
      </w:r>
      <w:r>
        <w:rPr>
          <w:rFonts w:hint="eastAsia"/>
          <w:sz w:val="28"/>
          <w:szCs w:val="28"/>
          <w:lang w:eastAsia="zh-CN"/>
        </w:rPr>
        <w:t>，</w:t>
      </w:r>
      <w:r>
        <w:rPr>
          <w:rFonts w:hint="eastAsia"/>
          <w:sz w:val="28"/>
          <w:szCs w:val="28"/>
        </w:rPr>
        <w:t>如图</w:t>
      </w:r>
      <w:r>
        <w:rPr>
          <w:rFonts w:hint="eastAsia"/>
          <w:sz w:val="28"/>
          <w:szCs w:val="28"/>
          <w:lang w:val="en-US" w:eastAsia="zh-CN"/>
        </w:rPr>
        <w:t>15</w:t>
      </w:r>
      <w:r>
        <w:rPr>
          <w:rFonts w:hint="eastAsia"/>
          <w:sz w:val="28"/>
          <w:szCs w:val="28"/>
        </w:rPr>
        <w:t>:</w:t>
      </w:r>
      <w:bookmarkEnd w:id="42"/>
    </w:p>
    <w:p>
      <w:pPr>
        <w:ind w:left="-61" w:leftChars="-29" w:firstLine="360" w:firstLineChars="150"/>
        <w:jc w:val="center"/>
        <w:rPr>
          <w:sz w:val="24"/>
        </w:rPr>
      </w:pPr>
      <w:r>
        <w:rPr>
          <w:sz w:val="24"/>
        </w:rPr>
        <w:drawing>
          <wp:inline distT="0" distB="0" distL="0" distR="0">
            <wp:extent cx="2404745" cy="2952115"/>
            <wp:effectExtent l="0" t="0" r="14605" b="635"/>
            <wp:docPr id="23" name="图片 23" descr="C:\Users\Administrator\AppData\Roaming\Tencent\Users\915734729\TIM\WinTemp\RichOle\~]}KCZJMVD}VZWMWU3Z}}U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AppData\Roaming\Tencent\Users\915734729\TIM\WinTemp\RichOle\~]}KCZJMVD}VZWMWU3Z}}UQ.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04873" cy="2952115"/>
                    </a:xfrm>
                    <a:prstGeom prst="rect">
                      <a:avLst/>
                    </a:prstGeom>
                    <a:noFill/>
                    <a:ln>
                      <a:noFill/>
                    </a:ln>
                  </pic:spPr>
                </pic:pic>
              </a:graphicData>
            </a:graphic>
          </wp:inline>
        </w:drawing>
      </w:r>
    </w:p>
    <w:p>
      <w:pPr>
        <w:ind w:left="-61" w:leftChars="-29" w:firstLine="360" w:firstLineChars="150"/>
        <w:jc w:val="center"/>
        <w:rPr>
          <w:sz w:val="24"/>
        </w:rPr>
      </w:pPr>
      <w:r>
        <w:rPr>
          <w:rFonts w:hint="eastAsia"/>
          <w:sz w:val="24"/>
        </w:rPr>
        <w:t>图</w:t>
      </w:r>
      <w:r>
        <w:rPr>
          <w:rFonts w:hint="eastAsia"/>
          <w:sz w:val="24"/>
          <w:lang w:val="en-US" w:eastAsia="zh-CN"/>
        </w:rPr>
        <w:t>15</w:t>
      </w:r>
      <w:r>
        <w:rPr>
          <w:rFonts w:hint="eastAsia"/>
          <w:sz w:val="24"/>
        </w:rPr>
        <w:t>：街道办评价统计情况</w:t>
      </w:r>
    </w:p>
    <w:p>
      <w:pPr>
        <w:ind w:firstLine="420" w:firstLineChars="150"/>
        <w:rPr>
          <w:rFonts w:hint="eastAsia"/>
          <w:sz w:val="28"/>
          <w:szCs w:val="28"/>
        </w:rPr>
      </w:pPr>
      <w:bookmarkStart w:id="43" w:name="_Toc31959"/>
      <w:r>
        <w:rPr>
          <w:rFonts w:hint="eastAsia"/>
          <w:sz w:val="28"/>
          <w:szCs w:val="28"/>
        </w:rPr>
        <w:t>街道</w:t>
      </w:r>
      <w:r>
        <w:rPr>
          <w:rFonts w:hint="eastAsia"/>
          <w:sz w:val="28"/>
          <w:szCs w:val="28"/>
          <w:lang w:eastAsia="zh-CN"/>
        </w:rPr>
        <w:t>办</w:t>
      </w:r>
      <w:r>
        <w:rPr>
          <w:rFonts w:hint="eastAsia"/>
          <w:sz w:val="28"/>
          <w:szCs w:val="28"/>
        </w:rPr>
        <w:t>可以查看</w:t>
      </w:r>
      <w:r>
        <w:rPr>
          <w:rFonts w:hint="eastAsia"/>
          <w:sz w:val="28"/>
          <w:szCs w:val="28"/>
          <w:lang w:eastAsia="zh-CN"/>
        </w:rPr>
        <w:t>辖区各</w:t>
      </w:r>
      <w:r>
        <w:rPr>
          <w:rFonts w:hint="eastAsia"/>
          <w:sz w:val="28"/>
          <w:szCs w:val="28"/>
        </w:rPr>
        <w:t>社区的评价统计情况</w:t>
      </w:r>
      <w:r>
        <w:rPr>
          <w:rFonts w:hint="eastAsia"/>
          <w:sz w:val="28"/>
          <w:szCs w:val="28"/>
          <w:lang w:eastAsia="zh-CN"/>
        </w:rPr>
        <w:t>，</w:t>
      </w:r>
      <w:r>
        <w:rPr>
          <w:rFonts w:hint="eastAsia"/>
          <w:sz w:val="28"/>
          <w:szCs w:val="28"/>
        </w:rPr>
        <w:t>如图</w:t>
      </w:r>
      <w:r>
        <w:rPr>
          <w:rFonts w:hint="eastAsia"/>
          <w:sz w:val="28"/>
          <w:szCs w:val="28"/>
          <w:lang w:val="en-US" w:eastAsia="zh-CN"/>
        </w:rPr>
        <w:t>16</w:t>
      </w:r>
      <w:r>
        <w:rPr>
          <w:rFonts w:hint="eastAsia"/>
          <w:sz w:val="28"/>
          <w:szCs w:val="28"/>
        </w:rPr>
        <w:t>:</w:t>
      </w:r>
      <w:bookmarkEnd w:id="43"/>
    </w:p>
    <w:p>
      <w:pPr>
        <w:ind w:left="-61" w:leftChars="-29" w:firstLine="315" w:firstLineChars="150"/>
        <w:jc w:val="center"/>
        <w:rPr>
          <w:sz w:val="24"/>
        </w:rPr>
      </w:pPr>
      <w:r>
        <w:drawing>
          <wp:inline distT="0" distB="0" distL="0" distR="0">
            <wp:extent cx="2289175" cy="3013075"/>
            <wp:effectExtent l="0" t="0" r="15875" b="158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0"/>
                    <a:stretch>
                      <a:fillRect/>
                    </a:stretch>
                  </pic:blipFill>
                  <pic:spPr>
                    <a:xfrm>
                      <a:off x="0" y="0"/>
                      <a:ext cx="2289778" cy="3013075"/>
                    </a:xfrm>
                    <a:prstGeom prst="rect">
                      <a:avLst/>
                    </a:prstGeom>
                  </pic:spPr>
                </pic:pic>
              </a:graphicData>
            </a:graphic>
          </wp:inline>
        </w:drawing>
      </w:r>
    </w:p>
    <w:p>
      <w:pPr>
        <w:ind w:left="-61" w:leftChars="-29" w:firstLine="360" w:firstLineChars="150"/>
        <w:jc w:val="center"/>
        <w:rPr>
          <w:sz w:val="24"/>
        </w:rPr>
      </w:pPr>
      <w:r>
        <w:rPr>
          <w:rFonts w:hint="eastAsia"/>
          <w:sz w:val="24"/>
        </w:rPr>
        <w:t>图</w:t>
      </w:r>
      <w:r>
        <w:rPr>
          <w:rFonts w:hint="eastAsia"/>
          <w:sz w:val="24"/>
          <w:lang w:val="en-US" w:eastAsia="zh-CN"/>
        </w:rPr>
        <w:t>16：</w:t>
      </w:r>
      <w:r>
        <w:rPr>
          <w:rFonts w:hint="eastAsia"/>
          <w:sz w:val="24"/>
        </w:rPr>
        <w:t>社区评价统计情况</w:t>
      </w:r>
    </w:p>
    <w:p>
      <w:pPr>
        <w:ind w:left="-61" w:leftChars="-29" w:firstLine="360" w:firstLineChars="150"/>
        <w:rPr>
          <w:rFonts w:hint="eastAsia"/>
          <w:sz w:val="24"/>
        </w:rPr>
      </w:pPr>
    </w:p>
    <w:p>
      <w:pPr>
        <w:ind w:firstLine="420" w:firstLineChars="150"/>
        <w:rPr>
          <w:rFonts w:hint="eastAsia"/>
          <w:sz w:val="28"/>
          <w:szCs w:val="28"/>
        </w:rPr>
      </w:pPr>
      <w:bookmarkStart w:id="44" w:name="_Toc10179"/>
      <w:r>
        <w:rPr>
          <w:rFonts w:hint="eastAsia"/>
          <w:sz w:val="28"/>
          <w:szCs w:val="28"/>
        </w:rPr>
        <w:t>社区</w:t>
      </w:r>
      <w:r>
        <w:rPr>
          <w:rFonts w:hint="eastAsia"/>
          <w:sz w:val="28"/>
          <w:szCs w:val="28"/>
          <w:lang w:eastAsia="zh-CN"/>
        </w:rPr>
        <w:t>工作站</w:t>
      </w:r>
      <w:r>
        <w:rPr>
          <w:rFonts w:hint="eastAsia"/>
          <w:sz w:val="28"/>
          <w:szCs w:val="28"/>
        </w:rPr>
        <w:t>可以查看</w:t>
      </w:r>
      <w:r>
        <w:rPr>
          <w:rFonts w:hint="eastAsia"/>
          <w:sz w:val="28"/>
          <w:szCs w:val="28"/>
          <w:lang w:eastAsia="zh-CN"/>
        </w:rPr>
        <w:t>所在社区各</w:t>
      </w:r>
      <w:r>
        <w:rPr>
          <w:rFonts w:hint="eastAsia"/>
          <w:sz w:val="28"/>
          <w:szCs w:val="28"/>
        </w:rPr>
        <w:t>物业项目评价统计情况</w:t>
      </w:r>
      <w:r>
        <w:rPr>
          <w:rFonts w:hint="eastAsia"/>
          <w:sz w:val="28"/>
          <w:szCs w:val="28"/>
          <w:lang w:eastAsia="zh-CN"/>
        </w:rPr>
        <w:t>，</w:t>
      </w:r>
      <w:r>
        <w:rPr>
          <w:rFonts w:hint="eastAsia"/>
          <w:sz w:val="28"/>
          <w:szCs w:val="28"/>
        </w:rPr>
        <w:t>如图</w:t>
      </w:r>
      <w:r>
        <w:rPr>
          <w:rFonts w:hint="eastAsia"/>
          <w:sz w:val="28"/>
          <w:szCs w:val="28"/>
          <w:lang w:val="en-US" w:eastAsia="zh-CN"/>
        </w:rPr>
        <w:t>17</w:t>
      </w:r>
      <w:r>
        <w:rPr>
          <w:rFonts w:hint="eastAsia"/>
          <w:sz w:val="28"/>
          <w:szCs w:val="28"/>
        </w:rPr>
        <w:t>:</w:t>
      </w:r>
      <w:bookmarkEnd w:id="44"/>
    </w:p>
    <w:p>
      <w:pPr>
        <w:ind w:left="-61" w:leftChars="-29" w:firstLine="315" w:firstLineChars="150"/>
        <w:jc w:val="center"/>
        <w:rPr>
          <w:sz w:val="24"/>
        </w:rPr>
      </w:pPr>
      <w:r>
        <w:drawing>
          <wp:inline distT="0" distB="0" distL="0" distR="0">
            <wp:extent cx="2394585" cy="3217545"/>
            <wp:effectExtent l="0" t="0" r="5715"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1"/>
                    <a:stretch>
                      <a:fillRect/>
                    </a:stretch>
                  </pic:blipFill>
                  <pic:spPr>
                    <a:xfrm>
                      <a:off x="0" y="0"/>
                      <a:ext cx="2394660" cy="3217545"/>
                    </a:xfrm>
                    <a:prstGeom prst="rect">
                      <a:avLst/>
                    </a:prstGeom>
                  </pic:spPr>
                </pic:pic>
              </a:graphicData>
            </a:graphic>
          </wp:inline>
        </w:drawing>
      </w:r>
    </w:p>
    <w:p>
      <w:pPr>
        <w:ind w:left="-61" w:leftChars="-29" w:firstLine="2760" w:firstLineChars="1150"/>
        <w:rPr>
          <w:rFonts w:hint="eastAsia"/>
          <w:sz w:val="24"/>
        </w:rPr>
      </w:pPr>
      <w:r>
        <w:rPr>
          <w:rFonts w:hint="eastAsia"/>
          <w:sz w:val="24"/>
        </w:rPr>
        <w:t>图</w:t>
      </w:r>
      <w:r>
        <w:rPr>
          <w:rFonts w:hint="eastAsia"/>
          <w:sz w:val="24"/>
          <w:lang w:val="en-US" w:eastAsia="zh-CN"/>
        </w:rPr>
        <w:t>17：</w:t>
      </w:r>
      <w:r>
        <w:rPr>
          <w:rFonts w:hint="eastAsia"/>
          <w:sz w:val="24"/>
        </w:rPr>
        <w:t>物业项目评价统计情</w:t>
      </w:r>
      <w:bookmarkStart w:id="45" w:name="_Toc18791"/>
      <w:bookmarkStart w:id="46" w:name="_Toc5794"/>
      <w:bookmarkStart w:id="47" w:name="_Toc21779"/>
      <w:bookmarkStart w:id="48" w:name="_Toc17893"/>
    </w:p>
    <w:p>
      <w:pPr>
        <w:ind w:left="-61" w:leftChars="-29" w:firstLine="2760" w:firstLineChars="1150"/>
        <w:rPr>
          <w:rFonts w:hint="eastAsia"/>
          <w:sz w:val="24"/>
        </w:rPr>
      </w:pPr>
    </w:p>
    <w:p>
      <w:pPr>
        <w:pStyle w:val="3"/>
        <w:numPr>
          <w:ilvl w:val="0"/>
          <w:numId w:val="0"/>
        </w:numPr>
        <w:ind w:left="-199" w:leftChars="-95" w:firstLine="0" w:firstLineChars="0"/>
        <w:rPr>
          <w:rFonts w:hint="eastAsia" w:eastAsiaTheme="majorEastAsia"/>
          <w:lang w:eastAsia="zh-CN"/>
        </w:rPr>
      </w:pPr>
      <w:r>
        <w:rPr>
          <w:rFonts w:hint="eastAsia"/>
          <w:lang w:val="en-US" w:eastAsia="zh-CN"/>
        </w:rPr>
        <w:t>4.2</w:t>
      </w:r>
      <w:r>
        <w:rPr>
          <w:rFonts w:hint="eastAsia"/>
        </w:rPr>
        <w:t>催办项目经理和业委会</w:t>
      </w:r>
      <w:bookmarkEnd w:id="45"/>
      <w:bookmarkEnd w:id="46"/>
      <w:bookmarkEnd w:id="47"/>
      <w:r>
        <w:rPr>
          <w:rFonts w:hint="eastAsia"/>
          <w:lang w:eastAsia="zh-CN"/>
        </w:rPr>
        <w:t>主任</w:t>
      </w:r>
      <w:bookmarkEnd w:id="48"/>
    </w:p>
    <w:p>
      <w:pPr>
        <w:ind w:left="-61" w:leftChars="-29" w:firstLine="420" w:firstLineChars="150"/>
        <w:rPr>
          <w:rFonts w:hint="default" w:eastAsiaTheme="minorEastAsia"/>
          <w:sz w:val="28"/>
          <w:szCs w:val="28"/>
          <w:lang w:val="en-US" w:eastAsia="zh-CN"/>
        </w:rPr>
      </w:pPr>
      <w:r>
        <w:rPr>
          <w:rFonts w:hint="eastAsia"/>
          <w:sz w:val="28"/>
          <w:szCs w:val="28"/>
          <w:lang w:val="en-US" w:eastAsia="zh-CN"/>
        </w:rPr>
        <w:t>市、区主管部门可以通过评价统计模块，对逾期未回应业主评价意见的项目经理或业委会主任进行催办提醒，根据实际情况，市、区主管部门可以选择批量催办，也可以对单个物业项目的项目经理或业委会主任进行催办。如图18所示。</w:t>
      </w:r>
    </w:p>
    <w:p>
      <w:pPr>
        <w:ind w:firstLine="0"/>
        <w:jc w:val="center"/>
      </w:pPr>
      <w:r>
        <w:drawing>
          <wp:inline distT="0" distB="0" distL="0" distR="0">
            <wp:extent cx="2003425" cy="3563620"/>
            <wp:effectExtent l="0" t="0" r="15875" b="17780"/>
            <wp:docPr id="29" name="图片 29" descr="E:\文档\物业文档\操作手册文档\业主评价\催办1.jpg催办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E:\文档\物业文档\操作手册文档\业主评价\催办1.jpg催办1"/>
                    <pic:cNvPicPr>
                      <a:picLocks noChangeAspect="1"/>
                    </pic:cNvPicPr>
                  </pic:nvPicPr>
                  <pic:blipFill>
                    <a:blip r:embed="rId22"/>
                    <a:srcRect/>
                    <a:stretch>
                      <a:fillRect/>
                    </a:stretch>
                  </pic:blipFill>
                  <pic:spPr>
                    <a:xfrm>
                      <a:off x="0" y="0"/>
                      <a:ext cx="2003425" cy="3564000"/>
                    </a:xfrm>
                    <a:prstGeom prst="rect">
                      <a:avLst/>
                    </a:prstGeom>
                  </pic:spPr>
                </pic:pic>
              </a:graphicData>
            </a:graphic>
          </wp:inline>
        </w:drawing>
      </w:r>
    </w:p>
    <w:p>
      <w:pPr>
        <w:ind w:left="420" w:leftChars="200" w:firstLine="1890" w:firstLineChars="900"/>
        <w:rPr>
          <w:rFonts w:hint="eastAsia"/>
          <w:lang w:val="en-US" w:eastAsia="zh-CN"/>
        </w:rPr>
      </w:pPr>
      <w:r>
        <w:rPr>
          <w:rFonts w:hint="eastAsia"/>
          <w:lang w:val="en-US" w:eastAsia="zh-CN"/>
        </w:rPr>
        <w:t xml:space="preserve">图18：对逾期未回复的项目经理进行催办   </w:t>
      </w:r>
    </w:p>
    <w:p>
      <w:pPr>
        <w:ind w:left="420" w:leftChars="200" w:firstLine="1890" w:firstLineChars="900"/>
        <w:rPr>
          <w:rFonts w:hint="eastAsia"/>
          <w:lang w:val="en-US" w:eastAsia="zh-CN"/>
        </w:rPr>
      </w:pPr>
    </w:p>
    <w:p>
      <w:pPr>
        <w:ind w:left="420" w:leftChars="200" w:firstLine="1890" w:firstLineChars="900"/>
        <w:rPr>
          <w:rFonts w:hint="eastAsia"/>
          <w:lang w:val="en-US" w:eastAsia="zh-CN"/>
        </w:rPr>
      </w:pPr>
    </w:p>
    <w:p>
      <w:pPr>
        <w:ind w:left="420" w:leftChars="200" w:firstLine="1890" w:firstLineChars="900"/>
        <w:rPr>
          <w:rFonts w:hint="eastAsia"/>
          <w:lang w:val="en-US" w:eastAsia="zh-CN"/>
        </w:rPr>
      </w:pPr>
    </w:p>
    <w:p>
      <w:pPr>
        <w:ind w:left="420" w:leftChars="200" w:firstLine="1890" w:firstLineChars="900"/>
        <w:rPr>
          <w:rFonts w:hint="eastAsia"/>
          <w:lang w:val="en-US" w:eastAsia="zh-CN"/>
        </w:rPr>
      </w:pPr>
    </w:p>
    <w:p>
      <w:pPr>
        <w:ind w:left="420" w:leftChars="200" w:firstLine="1890" w:firstLineChars="900"/>
        <w:rPr>
          <w:rFonts w:hint="eastAsia"/>
          <w:lang w:val="en-US" w:eastAsia="zh-CN"/>
        </w:rPr>
      </w:pPr>
      <w:r>
        <w:rPr>
          <w:rFonts w:hint="eastAsia"/>
          <w:lang w:val="en-US" w:eastAsia="zh-CN"/>
        </w:rPr>
        <w:t xml:space="preserve">            </w:t>
      </w:r>
    </w:p>
    <w:p>
      <w:pPr>
        <w:pStyle w:val="2"/>
        <w:numPr>
          <w:ilvl w:val="0"/>
          <w:numId w:val="1"/>
        </w:numPr>
        <w:ind w:left="0"/>
        <w:rPr>
          <w:rFonts w:hint="default"/>
          <w:sz w:val="32"/>
          <w:szCs w:val="32"/>
          <w:lang w:val="en-US" w:eastAsia="zh-CN"/>
        </w:rPr>
      </w:pPr>
      <w:bookmarkStart w:id="49" w:name="_Toc16710"/>
      <w:r>
        <w:rPr>
          <w:rFonts w:hint="eastAsia"/>
          <w:sz w:val="32"/>
          <w:szCs w:val="32"/>
          <w:lang w:val="en-US" w:eastAsia="zh-CN"/>
        </w:rPr>
        <w:t>评价排名</w:t>
      </w:r>
      <w:bookmarkEnd w:id="49"/>
    </w:p>
    <w:p>
      <w:pPr>
        <w:ind w:left="-61" w:leftChars="-29" w:firstLine="420" w:firstLineChars="150"/>
        <w:rPr>
          <w:rFonts w:hint="eastAsia"/>
          <w:sz w:val="28"/>
          <w:szCs w:val="28"/>
          <w:lang w:val="en-US" w:eastAsia="zh-CN"/>
        </w:rPr>
      </w:pPr>
      <w:r>
        <w:rPr>
          <w:rFonts w:hint="eastAsia"/>
          <w:sz w:val="28"/>
          <w:szCs w:val="28"/>
          <w:lang w:val="en-US" w:eastAsia="zh-CN"/>
        </w:rPr>
        <w:t>评价排行榜分为三类，分别为全市评价排名、全市连续六个月倒数前十名排名、全市连续六个月正数前十名排名，排名对全社会公开，任何关注“深圳市物业管理公众服务”公众号的用户，均可通过“我的小区”-“业主评价”-“评价排名”查看全市业主评价排名情况，如图1、图19、图20、图21所示。</w:t>
      </w:r>
    </w:p>
    <w:p>
      <w:r>
        <w:rPr>
          <w:rFonts w:hint="eastAsia"/>
          <w:lang w:val="en-US" w:eastAsia="zh-CN"/>
        </w:rPr>
        <w:t xml:space="preserve">    </w:t>
      </w:r>
      <w:r>
        <w:drawing>
          <wp:inline distT="0" distB="0" distL="0" distR="0">
            <wp:extent cx="1684655" cy="2875280"/>
            <wp:effectExtent l="0" t="0" r="1079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684655" cy="2875280"/>
                    </a:xfrm>
                    <a:prstGeom prst="rect">
                      <a:avLst/>
                    </a:prstGeom>
                  </pic:spPr>
                </pic:pic>
              </a:graphicData>
            </a:graphic>
          </wp:inline>
        </w:drawing>
      </w:r>
      <w:r>
        <w:rPr>
          <w:rFonts w:hint="eastAsia"/>
        </w:rPr>
        <w:t xml:space="preserve"> </w:t>
      </w:r>
      <w:r>
        <w:drawing>
          <wp:inline distT="0" distB="0" distL="0" distR="0">
            <wp:extent cx="1715770" cy="2871470"/>
            <wp:effectExtent l="0" t="0" r="1778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1715770" cy="2871470"/>
                    </a:xfrm>
                    <a:prstGeom prst="rect">
                      <a:avLst/>
                    </a:prstGeom>
                  </pic:spPr>
                </pic:pic>
              </a:graphicData>
            </a:graphic>
          </wp:inline>
        </w:drawing>
      </w:r>
      <w:r>
        <w:rPr>
          <w:rFonts w:hint="eastAsia"/>
          <w:lang w:val="en-US" w:eastAsia="zh-CN"/>
        </w:rPr>
        <w:t xml:space="preserve"> </w:t>
      </w:r>
      <w:r>
        <w:drawing>
          <wp:inline distT="0" distB="0" distL="0" distR="0">
            <wp:extent cx="1675765" cy="2871470"/>
            <wp:effectExtent l="0" t="0" r="635" b="508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5"/>
                    <a:stretch>
                      <a:fillRect/>
                    </a:stretch>
                  </pic:blipFill>
                  <pic:spPr>
                    <a:xfrm>
                      <a:off x="0" y="0"/>
                      <a:ext cx="1675765" cy="2871470"/>
                    </a:xfrm>
                    <a:prstGeom prst="rect">
                      <a:avLst/>
                    </a:prstGeom>
                  </pic:spPr>
                </pic:pic>
              </a:graphicData>
            </a:graphic>
          </wp:inline>
        </w:drawing>
      </w:r>
    </w:p>
    <w:p>
      <w:pPr>
        <w:ind w:left="420" w:leftChars="100" w:hanging="210" w:hangingChars="100"/>
      </w:pPr>
      <w:r>
        <w:rPr>
          <w:rFonts w:hint="eastAsia"/>
        </w:rPr>
        <w:t>图1</w:t>
      </w:r>
      <w:r>
        <w:rPr>
          <w:rFonts w:hint="eastAsia"/>
          <w:lang w:val="en-US" w:eastAsia="zh-CN"/>
        </w:rPr>
        <w:t>9</w:t>
      </w:r>
      <w:r>
        <w:rPr>
          <w:rFonts w:hint="eastAsia"/>
        </w:rPr>
        <w:t>：物业企业评价排名      图</w:t>
      </w:r>
      <w:r>
        <w:rPr>
          <w:rFonts w:hint="eastAsia"/>
          <w:lang w:val="en-US" w:eastAsia="zh-CN"/>
        </w:rPr>
        <w:t>20</w:t>
      </w:r>
      <w:r>
        <w:rPr>
          <w:rFonts w:hint="eastAsia"/>
        </w:rPr>
        <w:t>：业委会评价排名</w:t>
      </w:r>
      <w:r>
        <w:rPr>
          <w:rFonts w:hint="eastAsia"/>
          <w:lang w:val="en-US" w:eastAsia="zh-CN"/>
        </w:rPr>
        <w:t xml:space="preserve">       </w:t>
      </w:r>
      <w:r>
        <w:rPr>
          <w:rFonts w:hint="eastAsia"/>
        </w:rPr>
        <w:t>图</w:t>
      </w:r>
      <w:r>
        <w:rPr>
          <w:rFonts w:hint="eastAsia"/>
          <w:lang w:val="en-US" w:eastAsia="zh-CN"/>
        </w:rPr>
        <w:t>21</w:t>
      </w:r>
      <w:r>
        <w:rPr>
          <w:rFonts w:hint="eastAsia"/>
        </w:rPr>
        <w:t>：小区评价排名</w:t>
      </w:r>
    </w:p>
    <w:p>
      <w:pPr>
        <w:ind w:firstLine="0"/>
        <w:rPr>
          <w:rFonts w:hint="eastAsia"/>
          <w:sz w:val="28"/>
          <w:szCs w:val="28"/>
          <w:lang w:eastAsia="zh-CN"/>
        </w:rPr>
      </w:pPr>
    </w:p>
    <w:p>
      <w:pPr>
        <w:ind w:left="420"/>
        <w:jc w:val="center"/>
      </w:pPr>
    </w:p>
    <w:p>
      <w:pPr>
        <w:ind w:left="0" w:leftChars="0" w:firstLine="0" w:firstLineChars="0"/>
        <w:rPr>
          <w:rFonts w:hint="default"/>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76"/>
        <w:tab w:val="clear" w:pos="4153"/>
      </w:tabs>
      <w:jc w:val="center"/>
      <w:rPr>
        <w:rFonts w:hint="eastAsia" w:eastAsiaTheme="minorEastAsia"/>
        <w:lang w:val="en-US" w:eastAsia="zh-CN"/>
      </w:rPr>
    </w:pPr>
    <w:r>
      <w:rPr>
        <w:sz w:val="18"/>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22F"/>
    <w:multiLevelType w:val="multilevel"/>
    <w:tmpl w:val="0F7A722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8A52BD"/>
    <w:multiLevelType w:val="multilevel"/>
    <w:tmpl w:val="558A52BD"/>
    <w:lvl w:ilvl="0" w:tentative="0">
      <w:start w:val="1"/>
      <w:numFmt w:val="decimal"/>
      <w:lvlText w:val="1.%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19"/>
    <w:rsid w:val="0006329C"/>
    <w:rsid w:val="000E3F05"/>
    <w:rsid w:val="00120783"/>
    <w:rsid w:val="0012370B"/>
    <w:rsid w:val="001429D6"/>
    <w:rsid w:val="00172D9C"/>
    <w:rsid w:val="001F1767"/>
    <w:rsid w:val="002272F7"/>
    <w:rsid w:val="00263CE2"/>
    <w:rsid w:val="00275AC0"/>
    <w:rsid w:val="002C0E52"/>
    <w:rsid w:val="002C38B5"/>
    <w:rsid w:val="002E04DC"/>
    <w:rsid w:val="00353B6C"/>
    <w:rsid w:val="00362EB3"/>
    <w:rsid w:val="00393F67"/>
    <w:rsid w:val="00396DA6"/>
    <w:rsid w:val="004275B5"/>
    <w:rsid w:val="00497769"/>
    <w:rsid w:val="004E2019"/>
    <w:rsid w:val="00575294"/>
    <w:rsid w:val="00576EE1"/>
    <w:rsid w:val="00587622"/>
    <w:rsid w:val="005E630B"/>
    <w:rsid w:val="00641349"/>
    <w:rsid w:val="00686589"/>
    <w:rsid w:val="00730874"/>
    <w:rsid w:val="00766FF2"/>
    <w:rsid w:val="00773214"/>
    <w:rsid w:val="008925BB"/>
    <w:rsid w:val="008B28A2"/>
    <w:rsid w:val="008D2BD5"/>
    <w:rsid w:val="0090456F"/>
    <w:rsid w:val="00A455CB"/>
    <w:rsid w:val="00AA0DED"/>
    <w:rsid w:val="00AB533E"/>
    <w:rsid w:val="00AC4E9C"/>
    <w:rsid w:val="00AD111C"/>
    <w:rsid w:val="00AF5353"/>
    <w:rsid w:val="00BB7CDB"/>
    <w:rsid w:val="00BE0AD5"/>
    <w:rsid w:val="00C33D8B"/>
    <w:rsid w:val="00C521F0"/>
    <w:rsid w:val="00C93979"/>
    <w:rsid w:val="00C96D77"/>
    <w:rsid w:val="00CC6AF0"/>
    <w:rsid w:val="00CF1857"/>
    <w:rsid w:val="00D64AFA"/>
    <w:rsid w:val="00D64AFC"/>
    <w:rsid w:val="00E1266A"/>
    <w:rsid w:val="00E30B6C"/>
    <w:rsid w:val="00EA6C62"/>
    <w:rsid w:val="00F37D41"/>
    <w:rsid w:val="00F43AAF"/>
    <w:rsid w:val="00F82C10"/>
    <w:rsid w:val="00F8416F"/>
    <w:rsid w:val="00F91EDD"/>
    <w:rsid w:val="00FD038B"/>
    <w:rsid w:val="00FD4EB1"/>
    <w:rsid w:val="01123D4E"/>
    <w:rsid w:val="01C12C29"/>
    <w:rsid w:val="01D57CE2"/>
    <w:rsid w:val="02324523"/>
    <w:rsid w:val="0256290E"/>
    <w:rsid w:val="030F038A"/>
    <w:rsid w:val="033A0D48"/>
    <w:rsid w:val="03E6478E"/>
    <w:rsid w:val="047C7B16"/>
    <w:rsid w:val="047F2EBB"/>
    <w:rsid w:val="04AA3882"/>
    <w:rsid w:val="05134336"/>
    <w:rsid w:val="05177853"/>
    <w:rsid w:val="053D5929"/>
    <w:rsid w:val="053E25DC"/>
    <w:rsid w:val="054F0614"/>
    <w:rsid w:val="05737576"/>
    <w:rsid w:val="06BD4064"/>
    <w:rsid w:val="07602994"/>
    <w:rsid w:val="07606422"/>
    <w:rsid w:val="076F2D6D"/>
    <w:rsid w:val="07856575"/>
    <w:rsid w:val="07EB1025"/>
    <w:rsid w:val="082932E7"/>
    <w:rsid w:val="084E586F"/>
    <w:rsid w:val="08985382"/>
    <w:rsid w:val="08A52AE5"/>
    <w:rsid w:val="0A6B63D6"/>
    <w:rsid w:val="0A781940"/>
    <w:rsid w:val="0A8D2485"/>
    <w:rsid w:val="0AA909E7"/>
    <w:rsid w:val="0AF35453"/>
    <w:rsid w:val="0AFB7349"/>
    <w:rsid w:val="0B486A1B"/>
    <w:rsid w:val="0B640F6A"/>
    <w:rsid w:val="0C0D42C5"/>
    <w:rsid w:val="0C3B7957"/>
    <w:rsid w:val="0C783D15"/>
    <w:rsid w:val="0CC14AF6"/>
    <w:rsid w:val="0CC91839"/>
    <w:rsid w:val="0CE56A61"/>
    <w:rsid w:val="0D065D42"/>
    <w:rsid w:val="0D973067"/>
    <w:rsid w:val="0E406FDE"/>
    <w:rsid w:val="0E5F109E"/>
    <w:rsid w:val="0E7A5B96"/>
    <w:rsid w:val="0EA21F40"/>
    <w:rsid w:val="0EC52DC0"/>
    <w:rsid w:val="0EDC4C98"/>
    <w:rsid w:val="0FA7604F"/>
    <w:rsid w:val="0FEF41E6"/>
    <w:rsid w:val="100244D4"/>
    <w:rsid w:val="10200569"/>
    <w:rsid w:val="11AE50AD"/>
    <w:rsid w:val="12284535"/>
    <w:rsid w:val="123B571E"/>
    <w:rsid w:val="12DF731C"/>
    <w:rsid w:val="13497CD9"/>
    <w:rsid w:val="13690E54"/>
    <w:rsid w:val="13927E4B"/>
    <w:rsid w:val="13F02155"/>
    <w:rsid w:val="14107E43"/>
    <w:rsid w:val="141A2173"/>
    <w:rsid w:val="14486D4E"/>
    <w:rsid w:val="14577793"/>
    <w:rsid w:val="14B12C1E"/>
    <w:rsid w:val="14CF320B"/>
    <w:rsid w:val="150D423C"/>
    <w:rsid w:val="153644A4"/>
    <w:rsid w:val="15F8770B"/>
    <w:rsid w:val="16567FB1"/>
    <w:rsid w:val="16720CC2"/>
    <w:rsid w:val="16D96414"/>
    <w:rsid w:val="172D7DD3"/>
    <w:rsid w:val="18DD73C1"/>
    <w:rsid w:val="18DF4D5E"/>
    <w:rsid w:val="18E472C7"/>
    <w:rsid w:val="19452CA8"/>
    <w:rsid w:val="198339E1"/>
    <w:rsid w:val="1A1074B5"/>
    <w:rsid w:val="1AA92E1D"/>
    <w:rsid w:val="1AB67F63"/>
    <w:rsid w:val="1ADD6CCA"/>
    <w:rsid w:val="1B25041B"/>
    <w:rsid w:val="1B6A11BE"/>
    <w:rsid w:val="1B6D06CB"/>
    <w:rsid w:val="1BF0407D"/>
    <w:rsid w:val="1BFA2FA9"/>
    <w:rsid w:val="1C195CCD"/>
    <w:rsid w:val="1C2306BE"/>
    <w:rsid w:val="1C601106"/>
    <w:rsid w:val="1C7668C6"/>
    <w:rsid w:val="1C7C7B8E"/>
    <w:rsid w:val="1CE34C72"/>
    <w:rsid w:val="1D225903"/>
    <w:rsid w:val="1D231688"/>
    <w:rsid w:val="1D824001"/>
    <w:rsid w:val="1DE75B7D"/>
    <w:rsid w:val="1E011494"/>
    <w:rsid w:val="1E514DA7"/>
    <w:rsid w:val="1EB55D3C"/>
    <w:rsid w:val="1EC95908"/>
    <w:rsid w:val="1ECF3BC2"/>
    <w:rsid w:val="1F6E2198"/>
    <w:rsid w:val="1FB52632"/>
    <w:rsid w:val="2081695B"/>
    <w:rsid w:val="219D16B7"/>
    <w:rsid w:val="224F721E"/>
    <w:rsid w:val="22E54D77"/>
    <w:rsid w:val="23030312"/>
    <w:rsid w:val="238B3394"/>
    <w:rsid w:val="247D0D8F"/>
    <w:rsid w:val="248452C9"/>
    <w:rsid w:val="24A83548"/>
    <w:rsid w:val="24B031B4"/>
    <w:rsid w:val="24D7057B"/>
    <w:rsid w:val="24F9204B"/>
    <w:rsid w:val="25104D1C"/>
    <w:rsid w:val="26124301"/>
    <w:rsid w:val="26577CF6"/>
    <w:rsid w:val="271F33B8"/>
    <w:rsid w:val="274E29D1"/>
    <w:rsid w:val="27796E7C"/>
    <w:rsid w:val="279828B5"/>
    <w:rsid w:val="27A055CB"/>
    <w:rsid w:val="27B14D80"/>
    <w:rsid w:val="27E4567D"/>
    <w:rsid w:val="283610E0"/>
    <w:rsid w:val="28E44F52"/>
    <w:rsid w:val="295429B1"/>
    <w:rsid w:val="2A4F4655"/>
    <w:rsid w:val="2AE024C3"/>
    <w:rsid w:val="2AE04E04"/>
    <w:rsid w:val="2B3F014A"/>
    <w:rsid w:val="2BB2017C"/>
    <w:rsid w:val="2BB6777F"/>
    <w:rsid w:val="2BCD3BA3"/>
    <w:rsid w:val="2C2456C1"/>
    <w:rsid w:val="2C695823"/>
    <w:rsid w:val="2C922D41"/>
    <w:rsid w:val="2CBB0AEC"/>
    <w:rsid w:val="2CDF0DEE"/>
    <w:rsid w:val="2CE40A57"/>
    <w:rsid w:val="2CF66655"/>
    <w:rsid w:val="2D09016B"/>
    <w:rsid w:val="2D0A3B96"/>
    <w:rsid w:val="2D250A4A"/>
    <w:rsid w:val="2D410509"/>
    <w:rsid w:val="2D720340"/>
    <w:rsid w:val="2DA617BB"/>
    <w:rsid w:val="2E13418E"/>
    <w:rsid w:val="2E7B62C5"/>
    <w:rsid w:val="2F11245E"/>
    <w:rsid w:val="2FB256FE"/>
    <w:rsid w:val="302141E7"/>
    <w:rsid w:val="309F5B88"/>
    <w:rsid w:val="30A5738F"/>
    <w:rsid w:val="31021174"/>
    <w:rsid w:val="31066A3A"/>
    <w:rsid w:val="32AE4942"/>
    <w:rsid w:val="32C86550"/>
    <w:rsid w:val="32EF57FF"/>
    <w:rsid w:val="334B7112"/>
    <w:rsid w:val="337A53AB"/>
    <w:rsid w:val="340401E0"/>
    <w:rsid w:val="348F49CA"/>
    <w:rsid w:val="34D66ACB"/>
    <w:rsid w:val="353F61A0"/>
    <w:rsid w:val="35877C4A"/>
    <w:rsid w:val="35D143F9"/>
    <w:rsid w:val="360E2B24"/>
    <w:rsid w:val="37AB4C3C"/>
    <w:rsid w:val="37D21A8D"/>
    <w:rsid w:val="37FE7025"/>
    <w:rsid w:val="381F6808"/>
    <w:rsid w:val="389D5B86"/>
    <w:rsid w:val="38AF40F4"/>
    <w:rsid w:val="391C5191"/>
    <w:rsid w:val="3936122D"/>
    <w:rsid w:val="39435932"/>
    <w:rsid w:val="39471DFB"/>
    <w:rsid w:val="398804E9"/>
    <w:rsid w:val="39A95691"/>
    <w:rsid w:val="39DE009F"/>
    <w:rsid w:val="3A5D4582"/>
    <w:rsid w:val="3A707279"/>
    <w:rsid w:val="3A754D78"/>
    <w:rsid w:val="3A9C3EE8"/>
    <w:rsid w:val="3AA24210"/>
    <w:rsid w:val="3B1E3D72"/>
    <w:rsid w:val="3B5303CC"/>
    <w:rsid w:val="3B8C6AA5"/>
    <w:rsid w:val="3BA47925"/>
    <w:rsid w:val="3BD83296"/>
    <w:rsid w:val="3C1037C1"/>
    <w:rsid w:val="3CE33228"/>
    <w:rsid w:val="3D847F0A"/>
    <w:rsid w:val="3DC94313"/>
    <w:rsid w:val="3E0E1766"/>
    <w:rsid w:val="3E910130"/>
    <w:rsid w:val="3EE2512C"/>
    <w:rsid w:val="3F005A93"/>
    <w:rsid w:val="3F10585D"/>
    <w:rsid w:val="3F250E71"/>
    <w:rsid w:val="3F2944DA"/>
    <w:rsid w:val="3F661178"/>
    <w:rsid w:val="3F80735D"/>
    <w:rsid w:val="3FBC3C46"/>
    <w:rsid w:val="3FF67A21"/>
    <w:rsid w:val="405C6163"/>
    <w:rsid w:val="40650406"/>
    <w:rsid w:val="40696110"/>
    <w:rsid w:val="410C1FC0"/>
    <w:rsid w:val="41C65274"/>
    <w:rsid w:val="425E2963"/>
    <w:rsid w:val="426A1CB4"/>
    <w:rsid w:val="42B81631"/>
    <w:rsid w:val="42C37CC9"/>
    <w:rsid w:val="43BF1E3F"/>
    <w:rsid w:val="44543308"/>
    <w:rsid w:val="44595F5E"/>
    <w:rsid w:val="446E3DDA"/>
    <w:rsid w:val="44A171B1"/>
    <w:rsid w:val="45C4516F"/>
    <w:rsid w:val="45F92025"/>
    <w:rsid w:val="46261DEE"/>
    <w:rsid w:val="462652D6"/>
    <w:rsid w:val="462F6E01"/>
    <w:rsid w:val="46546DF3"/>
    <w:rsid w:val="465B3E08"/>
    <w:rsid w:val="46BA79F0"/>
    <w:rsid w:val="476D0B43"/>
    <w:rsid w:val="47830D2E"/>
    <w:rsid w:val="47E92E0F"/>
    <w:rsid w:val="480D6C92"/>
    <w:rsid w:val="4813173D"/>
    <w:rsid w:val="48E369F4"/>
    <w:rsid w:val="494250FF"/>
    <w:rsid w:val="496730E1"/>
    <w:rsid w:val="49864318"/>
    <w:rsid w:val="4A6B55C8"/>
    <w:rsid w:val="4A8913A6"/>
    <w:rsid w:val="4A9B240C"/>
    <w:rsid w:val="4AA672DE"/>
    <w:rsid w:val="4B086DD8"/>
    <w:rsid w:val="4B34158E"/>
    <w:rsid w:val="4B8B7392"/>
    <w:rsid w:val="4B9834FA"/>
    <w:rsid w:val="4BC47142"/>
    <w:rsid w:val="4BD34037"/>
    <w:rsid w:val="4BDF3C77"/>
    <w:rsid w:val="4CBA34B4"/>
    <w:rsid w:val="4CCA02B0"/>
    <w:rsid w:val="4CE85FC7"/>
    <w:rsid w:val="4CF74068"/>
    <w:rsid w:val="4D7E27DA"/>
    <w:rsid w:val="4DA23AEC"/>
    <w:rsid w:val="4DCC3CD4"/>
    <w:rsid w:val="4E18570E"/>
    <w:rsid w:val="4E1B6DC0"/>
    <w:rsid w:val="4E4D2374"/>
    <w:rsid w:val="4E766732"/>
    <w:rsid w:val="4E7859F7"/>
    <w:rsid w:val="4E865CE9"/>
    <w:rsid w:val="4E922C72"/>
    <w:rsid w:val="4EA01C0C"/>
    <w:rsid w:val="4F0D3F2B"/>
    <w:rsid w:val="4F6B41DE"/>
    <w:rsid w:val="500A0FD2"/>
    <w:rsid w:val="502B13CD"/>
    <w:rsid w:val="503F1BCE"/>
    <w:rsid w:val="50A44C6B"/>
    <w:rsid w:val="50F10C70"/>
    <w:rsid w:val="52671303"/>
    <w:rsid w:val="52B05794"/>
    <w:rsid w:val="52EC66AA"/>
    <w:rsid w:val="532032F9"/>
    <w:rsid w:val="53362D13"/>
    <w:rsid w:val="53817C25"/>
    <w:rsid w:val="539D1B8A"/>
    <w:rsid w:val="539E181B"/>
    <w:rsid w:val="53B976BD"/>
    <w:rsid w:val="53FF167E"/>
    <w:rsid w:val="54A12375"/>
    <w:rsid w:val="54BD08E1"/>
    <w:rsid w:val="54CB5D93"/>
    <w:rsid w:val="54DA385E"/>
    <w:rsid w:val="54FA39E4"/>
    <w:rsid w:val="552C1A9E"/>
    <w:rsid w:val="555E426B"/>
    <w:rsid w:val="55822A0A"/>
    <w:rsid w:val="55971A2C"/>
    <w:rsid w:val="55C06B52"/>
    <w:rsid w:val="55DD35F5"/>
    <w:rsid w:val="56163A71"/>
    <w:rsid w:val="57030F56"/>
    <w:rsid w:val="57D16FAE"/>
    <w:rsid w:val="59613F47"/>
    <w:rsid w:val="59B623CD"/>
    <w:rsid w:val="59D36363"/>
    <w:rsid w:val="59F74282"/>
    <w:rsid w:val="5A2D1125"/>
    <w:rsid w:val="5A3738B6"/>
    <w:rsid w:val="5AA05354"/>
    <w:rsid w:val="5AE47819"/>
    <w:rsid w:val="5B046461"/>
    <w:rsid w:val="5C142254"/>
    <w:rsid w:val="5CB67DCE"/>
    <w:rsid w:val="5CD667C9"/>
    <w:rsid w:val="5CE02BB9"/>
    <w:rsid w:val="5CE64BF3"/>
    <w:rsid w:val="5D3D2EEA"/>
    <w:rsid w:val="5D5224F3"/>
    <w:rsid w:val="5E2C7666"/>
    <w:rsid w:val="5E713CC7"/>
    <w:rsid w:val="5ED51458"/>
    <w:rsid w:val="5EE553B3"/>
    <w:rsid w:val="5EED0D14"/>
    <w:rsid w:val="5F08509E"/>
    <w:rsid w:val="5F0F4837"/>
    <w:rsid w:val="5F76170F"/>
    <w:rsid w:val="5FCE4009"/>
    <w:rsid w:val="5FD622AA"/>
    <w:rsid w:val="5FDF02FB"/>
    <w:rsid w:val="5FF82BFB"/>
    <w:rsid w:val="60040EA1"/>
    <w:rsid w:val="600C4C71"/>
    <w:rsid w:val="60376AA2"/>
    <w:rsid w:val="607F10A5"/>
    <w:rsid w:val="61101AAE"/>
    <w:rsid w:val="6161568C"/>
    <w:rsid w:val="6171506F"/>
    <w:rsid w:val="618E70FD"/>
    <w:rsid w:val="622139F0"/>
    <w:rsid w:val="625B293E"/>
    <w:rsid w:val="6267203E"/>
    <w:rsid w:val="627766BF"/>
    <w:rsid w:val="62FD0307"/>
    <w:rsid w:val="635018D8"/>
    <w:rsid w:val="635F41E0"/>
    <w:rsid w:val="63BC6D01"/>
    <w:rsid w:val="63C540C9"/>
    <w:rsid w:val="63CE3541"/>
    <w:rsid w:val="640F6A2A"/>
    <w:rsid w:val="647D2E1A"/>
    <w:rsid w:val="64927F35"/>
    <w:rsid w:val="64C10454"/>
    <w:rsid w:val="65397B0D"/>
    <w:rsid w:val="653C644F"/>
    <w:rsid w:val="658A10B0"/>
    <w:rsid w:val="65B131CF"/>
    <w:rsid w:val="65CC1EE8"/>
    <w:rsid w:val="663A51B4"/>
    <w:rsid w:val="66535C20"/>
    <w:rsid w:val="67DF0CAA"/>
    <w:rsid w:val="686329C7"/>
    <w:rsid w:val="68DB619A"/>
    <w:rsid w:val="69A97BD8"/>
    <w:rsid w:val="69B91C40"/>
    <w:rsid w:val="69CA4BE0"/>
    <w:rsid w:val="6A3132B1"/>
    <w:rsid w:val="6A816B18"/>
    <w:rsid w:val="6B181B94"/>
    <w:rsid w:val="6BF8272B"/>
    <w:rsid w:val="6C1F13EB"/>
    <w:rsid w:val="6C405B59"/>
    <w:rsid w:val="6CD53A68"/>
    <w:rsid w:val="6D2712C6"/>
    <w:rsid w:val="6DB207D9"/>
    <w:rsid w:val="6DC43DAF"/>
    <w:rsid w:val="6DCC5E1F"/>
    <w:rsid w:val="6E0177D9"/>
    <w:rsid w:val="6E256D63"/>
    <w:rsid w:val="6E592255"/>
    <w:rsid w:val="6EAD2159"/>
    <w:rsid w:val="6EBB12BA"/>
    <w:rsid w:val="6EBD5D43"/>
    <w:rsid w:val="6F08006D"/>
    <w:rsid w:val="6F280476"/>
    <w:rsid w:val="6FB97204"/>
    <w:rsid w:val="6FE301E7"/>
    <w:rsid w:val="6FEE4906"/>
    <w:rsid w:val="70140C42"/>
    <w:rsid w:val="70372FDA"/>
    <w:rsid w:val="708A3060"/>
    <w:rsid w:val="70AE5954"/>
    <w:rsid w:val="70B026EC"/>
    <w:rsid w:val="70C12831"/>
    <w:rsid w:val="71412DC6"/>
    <w:rsid w:val="7162786E"/>
    <w:rsid w:val="71A557D2"/>
    <w:rsid w:val="7279514A"/>
    <w:rsid w:val="72A54046"/>
    <w:rsid w:val="731472FB"/>
    <w:rsid w:val="73C434E7"/>
    <w:rsid w:val="74565F9A"/>
    <w:rsid w:val="74660C81"/>
    <w:rsid w:val="74BB1136"/>
    <w:rsid w:val="74C62435"/>
    <w:rsid w:val="74D81FDE"/>
    <w:rsid w:val="75562EE9"/>
    <w:rsid w:val="75A55247"/>
    <w:rsid w:val="75EF3368"/>
    <w:rsid w:val="771C5370"/>
    <w:rsid w:val="77A43688"/>
    <w:rsid w:val="78003B33"/>
    <w:rsid w:val="782B5249"/>
    <w:rsid w:val="782E2BBA"/>
    <w:rsid w:val="7834742C"/>
    <w:rsid w:val="78D444FD"/>
    <w:rsid w:val="78DB2136"/>
    <w:rsid w:val="791D4496"/>
    <w:rsid w:val="794512D6"/>
    <w:rsid w:val="79452A95"/>
    <w:rsid w:val="795C763E"/>
    <w:rsid w:val="795D76FD"/>
    <w:rsid w:val="79CF2785"/>
    <w:rsid w:val="7A4F447C"/>
    <w:rsid w:val="7A535F03"/>
    <w:rsid w:val="7A8543C7"/>
    <w:rsid w:val="7B180F99"/>
    <w:rsid w:val="7B2658C9"/>
    <w:rsid w:val="7B8E63D5"/>
    <w:rsid w:val="7B9B18F1"/>
    <w:rsid w:val="7BE3450C"/>
    <w:rsid w:val="7C37741B"/>
    <w:rsid w:val="7C99562C"/>
    <w:rsid w:val="7D0B7081"/>
    <w:rsid w:val="7D4C425D"/>
    <w:rsid w:val="7D51124F"/>
    <w:rsid w:val="7DC934EF"/>
    <w:rsid w:val="7E26624D"/>
    <w:rsid w:val="7E4E6FDA"/>
    <w:rsid w:val="7EC47E6C"/>
    <w:rsid w:val="7EEF10C2"/>
    <w:rsid w:val="7F2F0E7B"/>
    <w:rsid w:val="7F502B73"/>
    <w:rsid w:val="7F791291"/>
    <w:rsid w:val="7F91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hanging="42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2"/>
    <w:qFormat/>
    <w:uiPriority w:val="9"/>
    <w:rPr>
      <w:b/>
      <w:bCs/>
      <w:kern w:val="44"/>
      <w:sz w:val="44"/>
      <w:szCs w:val="44"/>
    </w:rPr>
  </w:style>
  <w:style w:type="paragraph" w:styleId="14">
    <w:name w:val="List Paragraph"/>
    <w:basedOn w:val="1"/>
    <w:qFormat/>
    <w:uiPriority w:val="34"/>
    <w:pPr>
      <w:ind w:firstLine="420" w:firstLineChars="200"/>
    </w:pPr>
  </w:style>
  <w:style w:type="character" w:customStyle="1" w:styleId="15">
    <w:name w:val="标题 2 Char"/>
    <w:basedOn w:val="10"/>
    <w:link w:val="3"/>
    <w:qFormat/>
    <w:uiPriority w:val="9"/>
    <w:rPr>
      <w:rFonts w:asciiTheme="majorHAnsi" w:hAnsiTheme="majorHAnsi" w:eastAsiaTheme="majorEastAsia" w:cstheme="majorBidi"/>
      <w:b/>
      <w:bCs/>
      <w:sz w:val="32"/>
      <w:szCs w:val="32"/>
    </w:rPr>
  </w:style>
  <w:style w:type="character" w:customStyle="1" w:styleId="16">
    <w:name w:val="批注框文本 Char"/>
    <w:basedOn w:val="10"/>
    <w:link w:val="4"/>
    <w:semiHidden/>
    <w:qFormat/>
    <w:uiPriority w:val="99"/>
    <w:rPr>
      <w:sz w:val="18"/>
      <w:szCs w:val="18"/>
    </w:rPr>
  </w:style>
  <w:style w:type="character" w:customStyle="1" w:styleId="17">
    <w:name w:val="Subtle Emphasis"/>
    <w:basedOn w:val="10"/>
    <w:qFormat/>
    <w:uiPriority w:val="19"/>
    <w:rPr>
      <w:i/>
      <w:iCs/>
      <w:color w:val="808080" w:themeColor="text1" w:themeTint="80"/>
      <w14:textFill>
        <w14:solidFill>
          <w14:schemeClr w14:val="tx1">
            <w14:lumMod w14:val="50000"/>
            <w14:lumOff w14:val="50000"/>
          </w14:schemeClr>
        </w14:solidFill>
      </w14:textFill>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1897</Words>
  <Characters>1988</Characters>
  <Lines>12</Lines>
  <Paragraphs>3</Paragraphs>
  <TotalTime>29</TotalTime>
  <ScaleCrop>false</ScaleCrop>
  <LinksUpToDate>false</LinksUpToDate>
  <CharactersWithSpaces>4025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2020-04-28T05:28:00Z</dcterms:created>
  <dc:creator>Administrator</dc:creator>
  <cp:lastModifiedBy>雷杰</cp:lastModifiedBy>
  <dcterms:modified xsi:type="dcterms:W3CDTF">2020-06-20T02:01:13Z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