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二十八</w:t>
      </w:r>
      <w:r>
        <w:rPr>
          <w:rFonts w:hint="eastAsia" w:ascii="仿宋_GB2312" w:eastAsia="仿宋_GB2312"/>
          <w:b/>
          <w:bCs/>
          <w:sz w:val="32"/>
          <w:szCs w:val="32"/>
        </w:rPr>
        <w:t>批绿色建筑评价标识项目名单</w:t>
      </w:r>
    </w:p>
    <w:tbl>
      <w:tblPr>
        <w:tblStyle w:val="3"/>
        <w:tblW w:w="14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07"/>
        <w:gridCol w:w="1703"/>
        <w:gridCol w:w="1358"/>
        <w:gridCol w:w="1559"/>
        <w:gridCol w:w="893"/>
        <w:gridCol w:w="1140"/>
        <w:gridCol w:w="1140"/>
        <w:gridCol w:w="450"/>
        <w:gridCol w:w="759"/>
        <w:gridCol w:w="975"/>
        <w:gridCol w:w="784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咨询单位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标识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建筑面积（万m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投资金额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  <w:t>栋数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评价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管理归属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投资类型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中洲大厦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深圳市中洲置地有限公司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北建院建筑设计（深圳）有限公司 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深圳市洲行绿建科技有限公司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中山大学附属小学（一期）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深圳市光明区建筑工务署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前海引绿科技（深圳）有限公司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中山大学附属初中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深圳市光明区建筑工务署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前海引绿科技（深圳）有限公司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会展湾东城广场（一期）项目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深圳市招华国际会展发展有限公司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香港华艺设计顾问（深圳）有限公司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深圳诺丁汉可持续发展研究院有限公司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宝安区养老院建设工程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深圳市宝安区建筑工务署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中国建筑西北设计研究院有限公司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设计标识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公共建筑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107D6BC1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B656129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B025B47"/>
    <w:rsid w:val="4BE2196D"/>
    <w:rsid w:val="4BFE46EB"/>
    <w:rsid w:val="4C7617B5"/>
    <w:rsid w:val="4C960DAD"/>
    <w:rsid w:val="4D8C6572"/>
    <w:rsid w:val="4DE05A99"/>
    <w:rsid w:val="50BB544E"/>
    <w:rsid w:val="512C75B7"/>
    <w:rsid w:val="517215D0"/>
    <w:rsid w:val="53280DD4"/>
    <w:rsid w:val="53E66C6A"/>
    <w:rsid w:val="541F1969"/>
    <w:rsid w:val="55FC0D1F"/>
    <w:rsid w:val="57064268"/>
    <w:rsid w:val="57B13E49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DB26E2"/>
    <w:rsid w:val="6BE84973"/>
    <w:rsid w:val="6D2274B3"/>
    <w:rsid w:val="6EE95155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A58459E"/>
    <w:rsid w:val="7C2C0B55"/>
    <w:rsid w:val="7CD27CC8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2020-07-30T03:18:08Z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