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仿宋" w:hAnsi="仿宋" w:eastAsia="仿宋" w:cs="黑体"/>
          <w:kern w:val="0"/>
          <w:sz w:val="32"/>
          <w:szCs w:val="32"/>
        </w:rPr>
      </w:pPr>
      <w:r>
        <w:rPr>
          <w:rFonts w:hint="eastAsia" w:ascii="仿宋" w:hAnsi="仿宋" w:eastAsia="仿宋" w:cs="黑体"/>
          <w:kern w:val="0"/>
          <w:sz w:val="32"/>
          <w:szCs w:val="32"/>
        </w:rPr>
        <w:t>附件1</w:t>
      </w:r>
    </w:p>
    <w:p>
      <w:pPr>
        <w:widowControl/>
        <w:snapToGrid w:val="0"/>
        <w:spacing w:before="156" w:beforeLines="50" w:after="312" w:afterLines="100"/>
        <w:jc w:val="center"/>
        <w:rPr>
          <w:rFonts w:hint="eastAsia" w:ascii="宋体" w:hAnsi="宋体" w:cs="宋体"/>
          <w:b/>
          <w:bCs/>
          <w:w w:val="90"/>
          <w:sz w:val="36"/>
          <w:szCs w:val="36"/>
        </w:rPr>
      </w:pPr>
      <w:bookmarkStart w:id="0" w:name="_GoBack"/>
      <w:r>
        <w:rPr>
          <w:rFonts w:hint="eastAsia" w:ascii="宋体" w:hAnsi="宋体" w:cs="宋体"/>
          <w:b/>
          <w:bCs/>
          <w:w w:val="90"/>
          <w:sz w:val="36"/>
          <w:szCs w:val="36"/>
        </w:rPr>
        <w:t>通知发布系统用户具体权限分配及授权方式</w:t>
      </w:r>
    </w:p>
    <w:bookmarkEnd w:id="0"/>
    <w:tbl>
      <w:tblPr>
        <w:tblStyle w:val="3"/>
        <w:tblW w:w="83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5"/>
        <w:gridCol w:w="4245"/>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blHeader/>
          <w:jc w:val="center"/>
        </w:trPr>
        <w:tc>
          <w:tcPr>
            <w:tcW w:w="2055" w:type="dxa"/>
            <w:vAlign w:val="center"/>
          </w:tcPr>
          <w:p>
            <w:pPr>
              <w:jc w:val="center"/>
              <w:rPr>
                <w:rFonts w:hint="eastAsia" w:ascii="宋体" w:hAnsi="宋体" w:cs="宋体"/>
                <w:b/>
                <w:bCs/>
                <w:sz w:val="28"/>
                <w:szCs w:val="28"/>
              </w:rPr>
            </w:pPr>
            <w:r>
              <w:rPr>
                <w:rFonts w:hint="eastAsia" w:ascii="宋体" w:hAnsi="宋体" w:cs="宋体"/>
                <w:b/>
                <w:bCs/>
                <w:sz w:val="28"/>
                <w:szCs w:val="28"/>
              </w:rPr>
              <w:t>用户类别</w:t>
            </w:r>
          </w:p>
        </w:tc>
        <w:tc>
          <w:tcPr>
            <w:tcW w:w="4245" w:type="dxa"/>
            <w:vAlign w:val="center"/>
          </w:tcPr>
          <w:p>
            <w:pPr>
              <w:jc w:val="center"/>
              <w:rPr>
                <w:rFonts w:hint="eastAsia" w:ascii="宋体" w:hAnsi="宋体" w:cs="宋体"/>
                <w:b/>
                <w:bCs/>
                <w:sz w:val="28"/>
                <w:szCs w:val="28"/>
              </w:rPr>
            </w:pPr>
            <w:r>
              <w:rPr>
                <w:rFonts w:hint="eastAsia" w:ascii="宋体" w:hAnsi="宋体" w:cs="宋体"/>
                <w:b/>
                <w:bCs/>
                <w:sz w:val="28"/>
                <w:szCs w:val="28"/>
              </w:rPr>
              <w:t>用户权限</w:t>
            </w:r>
          </w:p>
        </w:tc>
        <w:tc>
          <w:tcPr>
            <w:tcW w:w="2083" w:type="dxa"/>
            <w:vAlign w:val="center"/>
          </w:tcPr>
          <w:p>
            <w:pPr>
              <w:jc w:val="center"/>
              <w:rPr>
                <w:rFonts w:hint="eastAsia" w:ascii="宋体" w:hAnsi="宋体" w:cs="宋体"/>
                <w:b/>
                <w:bCs/>
                <w:sz w:val="28"/>
                <w:szCs w:val="28"/>
              </w:rPr>
            </w:pPr>
            <w:r>
              <w:rPr>
                <w:rFonts w:hint="eastAsia" w:ascii="宋体" w:hAnsi="宋体" w:cs="宋体"/>
                <w:b/>
                <w:bCs/>
                <w:sz w:val="28"/>
                <w:szCs w:val="28"/>
              </w:rPr>
              <w:t>授权方式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jc w:val="center"/>
        </w:trPr>
        <w:tc>
          <w:tcPr>
            <w:tcW w:w="2055" w:type="dxa"/>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市住房和建设局物业监管负责人</w:t>
            </w:r>
          </w:p>
        </w:tc>
        <w:tc>
          <w:tcPr>
            <w:tcW w:w="4245" w:type="dxa"/>
            <w:vMerge w:val="restart"/>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1.按区域发布通知信息；</w:t>
            </w:r>
          </w:p>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2.查看各接收人在通知信息有效期内的查阅情况；</w:t>
            </w:r>
          </w:p>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3.对未查阅通知信息的接收人发送查阅提醒信息；</w:t>
            </w:r>
          </w:p>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4.查看并汇总需回复通知信息的回复结果。</w:t>
            </w:r>
          </w:p>
        </w:tc>
        <w:tc>
          <w:tcPr>
            <w:tcW w:w="2083" w:type="dxa"/>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系统默认授权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2055" w:type="dxa"/>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市住房和建设局物业通知发布责任人</w:t>
            </w:r>
          </w:p>
        </w:tc>
        <w:tc>
          <w:tcPr>
            <w:tcW w:w="4245" w:type="dxa"/>
            <w:vMerge w:val="continue"/>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p>
        </w:tc>
        <w:tc>
          <w:tcPr>
            <w:tcW w:w="2083" w:type="dxa"/>
            <w:vMerge w:val="restart"/>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由市住房建设局物业监管负责人指定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2055" w:type="dxa"/>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区住房和建设局物业监管负责人</w:t>
            </w:r>
          </w:p>
        </w:tc>
        <w:tc>
          <w:tcPr>
            <w:tcW w:w="4245" w:type="dxa"/>
            <w:vMerge w:val="continue"/>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p>
        </w:tc>
        <w:tc>
          <w:tcPr>
            <w:tcW w:w="2083" w:type="dxa"/>
            <w:vMerge w:val="continue"/>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55" w:type="dxa"/>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区住房和建设局物业通知发布责任人</w:t>
            </w:r>
          </w:p>
        </w:tc>
        <w:tc>
          <w:tcPr>
            <w:tcW w:w="4245" w:type="dxa"/>
            <w:vMerge w:val="continue"/>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p>
        </w:tc>
        <w:tc>
          <w:tcPr>
            <w:tcW w:w="2083" w:type="dxa"/>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由市住房建设局物业通知发布责任人或区住房和建设局物业监管负责人指定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jc w:val="center"/>
        </w:trPr>
        <w:tc>
          <w:tcPr>
            <w:tcW w:w="2055" w:type="dxa"/>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物业服务企业通知信息接收人</w:t>
            </w:r>
          </w:p>
        </w:tc>
        <w:tc>
          <w:tcPr>
            <w:tcW w:w="4245" w:type="dxa"/>
            <w:vMerge w:val="restart"/>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1.在通知信息有效期内及时查阅；</w:t>
            </w:r>
          </w:p>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2.按要求完成需回复信息的回复及会议信息的参会人员报名。</w:t>
            </w:r>
          </w:p>
        </w:tc>
        <w:tc>
          <w:tcPr>
            <w:tcW w:w="2083" w:type="dxa"/>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经省平台注册通过后再登录物业管理公众号完成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2055" w:type="dxa"/>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物业项目负责人</w:t>
            </w:r>
          </w:p>
        </w:tc>
        <w:tc>
          <w:tcPr>
            <w:tcW w:w="4245" w:type="dxa"/>
            <w:vMerge w:val="continue"/>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p>
        </w:tc>
        <w:tc>
          <w:tcPr>
            <w:tcW w:w="2083" w:type="dxa"/>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由物业企业指定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55" w:type="dxa"/>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业主委员会主任</w:t>
            </w:r>
          </w:p>
        </w:tc>
        <w:tc>
          <w:tcPr>
            <w:tcW w:w="4245" w:type="dxa"/>
            <w:vMerge w:val="continue"/>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p>
        </w:tc>
        <w:tc>
          <w:tcPr>
            <w:tcW w:w="2083" w:type="dxa"/>
            <w:tcMar>
              <w:top w:w="0" w:type="dxa"/>
              <w:left w:w="28" w:type="dxa"/>
              <w:bottom w:w="0" w:type="dxa"/>
              <w:right w:w="28" w:type="dxa"/>
            </w:tcMar>
            <w:vAlign w:val="cente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根据备案信息授权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94FD1"/>
    <w:rsid w:val="59A94F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2020-08-31T03:45:00Z</dcterms:created>
  <dc:creator>温倩</dc:creator>
  <cp:lastModifiedBy>温倩</cp:lastModifiedBy>
  <dcterms:modified xsi:type="dcterms:W3CDTF">2020-08-31T03:45:44Z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