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附件：</w:t>
      </w:r>
    </w:p>
    <w:p>
      <w:pPr>
        <w:spacing w:line="324" w:lineRule="auto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2020年上半年房屋建筑项目勘察设计质量专项检查情况表</w:t>
      </w:r>
    </w:p>
    <w:bookmarkEnd w:id="0"/>
    <w:tbl>
      <w:tblPr>
        <w:tblStyle w:val="3"/>
        <w:tblW w:w="13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242"/>
        <w:gridCol w:w="2242"/>
        <w:gridCol w:w="2242"/>
        <w:gridCol w:w="1942"/>
        <w:gridCol w:w="1941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5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序号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检查项目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设计单位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审图单位</w:t>
            </w:r>
          </w:p>
        </w:tc>
        <w:tc>
          <w:tcPr>
            <w:tcW w:w="5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勘察设计质量问题数量（条）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违反工程建设</w:t>
            </w:r>
          </w:p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标准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违反法律法规和政府文件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不符合程序性</w:t>
            </w:r>
          </w:p>
          <w:p>
            <w:pPr>
              <w:pStyle w:val="4"/>
              <w:spacing w:line="280" w:lineRule="exact"/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小梅沙海洋馆</w:t>
            </w:r>
          </w:p>
        </w:tc>
        <w:tc>
          <w:tcPr>
            <w:tcW w:w="22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北建院建筑设计（深圳）有限公司</w:t>
            </w:r>
          </w:p>
        </w:tc>
        <w:tc>
          <w:tcPr>
            <w:tcW w:w="22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深圳市大正建设工程咨询有限公司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19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22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福田区福龙学校（莲塘尾学校）建设工程项目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申都设计集团有限公司</w:t>
            </w:r>
          </w:p>
        </w:tc>
        <w:tc>
          <w:tcPr>
            <w:tcW w:w="22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深圳市大正建设工程咨询有限公司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16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  <w:t>鸿合大厦主体工程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上海鸿图建筑设计股份有限公司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深圳迪远工程审图有限公司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10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深福保科技生态园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深圳市鑫中建建筑设计顾问有限公司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深圳迪远工程审图有限公司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9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5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新霖荟邑花园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深圳市汇宇建筑工程设计有限公司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深圳市深大源建筑技术研究有限公司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24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6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盐田区人民医院医疗综合楼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华诚博远工程技术集团有限公司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深圳市深大源建筑技术研究有限公司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31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7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桑泰朗樾轩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北京世纪中天国际建筑设计有限公司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</w:t>
            </w:r>
            <w:r>
              <w:rPr>
                <w:rStyle w:val="2"/>
                <w:rFonts w:ascii="宋体" w:hAnsi="宋体" w:cs="宋体"/>
                <w:szCs w:val="21"/>
              </w:rPr>
              <w:t>华森</w:t>
            </w:r>
            <w:r>
              <w:rPr>
                <w:rStyle w:val="2"/>
                <w:bCs/>
                <w:szCs w:val="21"/>
              </w:rPr>
              <w:t>建筑工程咨询有限公司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14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8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阳光香格里家园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深圳市筑道建筑工程设计有限公司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</w:t>
            </w:r>
            <w:r>
              <w:rPr>
                <w:rStyle w:val="2"/>
                <w:rFonts w:ascii="宋体" w:hAnsi="宋体" w:cs="宋体"/>
                <w:szCs w:val="21"/>
              </w:rPr>
              <w:t>华森</w:t>
            </w:r>
            <w:r>
              <w:rPr>
                <w:rStyle w:val="2"/>
                <w:bCs/>
                <w:szCs w:val="21"/>
              </w:rPr>
              <w:t>建筑工程咨询有限公司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20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9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玉律学校（原玉律小学）扩建工程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上海市城市建设设计研究总院(集团)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有限公司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</w:t>
            </w:r>
            <w:r>
              <w:rPr>
                <w:rStyle w:val="2"/>
                <w:rFonts w:ascii="宋体" w:hAnsi="宋体" w:cs="宋体"/>
                <w:szCs w:val="21"/>
              </w:rPr>
              <w:t>精鼎</w:t>
            </w:r>
            <w:r>
              <w:rPr>
                <w:rStyle w:val="2"/>
                <w:bCs/>
                <w:szCs w:val="21"/>
              </w:rPr>
              <w:t>建筑工程咨询有限公司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17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10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世茂国际商务中心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广东省建筑设计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研究院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</w:t>
            </w:r>
            <w:r>
              <w:rPr>
                <w:rStyle w:val="2"/>
                <w:rFonts w:ascii="宋体" w:hAnsi="宋体" w:cs="宋体"/>
                <w:szCs w:val="21"/>
              </w:rPr>
              <w:t>精鼎</w:t>
            </w:r>
            <w:r>
              <w:rPr>
                <w:rStyle w:val="2"/>
                <w:bCs/>
                <w:szCs w:val="21"/>
              </w:rPr>
              <w:t>建筑工程咨询有限公司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20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5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11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竹子林地区B301-0019地块保障房建设工程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深圳市建筑设计研究</w:t>
            </w:r>
            <w:r>
              <w:rPr>
                <w:rStyle w:val="2"/>
                <w:rFonts w:ascii="宋体" w:hAnsi="宋体" w:cs="宋体"/>
                <w:bCs/>
                <w:szCs w:val="21"/>
              </w:rPr>
              <w:t>总院</w:t>
            </w:r>
            <w:r>
              <w:rPr>
                <w:rStyle w:val="2"/>
                <w:bCs/>
                <w:szCs w:val="21"/>
              </w:rPr>
              <w:t>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广东广玉源工程技术设计咨询有限公司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17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12</w:t>
            </w:r>
          </w:p>
        </w:tc>
        <w:tc>
          <w:tcPr>
            <w:tcW w:w="22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玖裕茗院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北京世纪中天国际建筑设计有限公司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广东广玉源工程技术设计咨询有限公司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12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13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爱康生物产业楼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中航工程集成设备有限公司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深圳市电子院设计顾问有限公司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13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-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14</w:t>
            </w:r>
          </w:p>
        </w:tc>
        <w:tc>
          <w:tcPr>
            <w:tcW w:w="2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南湾街道布澜小学新建工程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建学建筑与工程设计所有限公司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2"/>
                <w:sz w:val="21"/>
                <w:szCs w:val="21"/>
              </w:rPr>
              <w:t>深圳市电子院设计顾问有限公司</w:t>
            </w:r>
          </w:p>
        </w:tc>
        <w:tc>
          <w:tcPr>
            <w:tcW w:w="194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14</w:t>
            </w:r>
          </w:p>
        </w:tc>
        <w:tc>
          <w:tcPr>
            <w:tcW w:w="19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-</w:t>
            </w:r>
          </w:p>
        </w:tc>
      </w:tr>
    </w:tbl>
    <w:p>
      <w:pPr>
        <w:spacing w:line="324" w:lineRule="auto"/>
      </w:pPr>
    </w:p>
    <w:p/>
    <w:sectPr>
      <w:pgSz w:w="16838" w:h="11906" w:orient="landscape"/>
      <w:pgMar w:top="1587" w:right="2041" w:bottom="153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E288C"/>
    <w:rsid w:val="2BE2176F"/>
    <w:rsid w:val="48A31DCB"/>
    <w:rsid w:val="541E4C7A"/>
    <w:rsid w:val="5779021D"/>
    <w:rsid w:val="5A474701"/>
    <w:rsid w:val="5F9022A5"/>
    <w:rsid w:val="65CD00B4"/>
    <w:rsid w:val="6E065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06</dc:creator>
  <cp:lastModifiedBy>薄壳</cp:lastModifiedBy>
  <dcterms:modified xsi:type="dcterms:W3CDTF">2020-11-19T07:41:15Z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