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附件2：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深圳市建设科学技术委员会专业委员会</w:t>
      </w:r>
    </w:p>
    <w:p>
      <w:pPr>
        <w:snapToGrid w:val="0"/>
        <w:spacing w:line="560" w:lineRule="exact"/>
        <w:jc w:val="center"/>
        <w:rPr>
          <w:rFonts w:hint="eastAsia"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主任委员名单</w:t>
      </w:r>
      <w:bookmarkStart w:id="0" w:name="_GoBack"/>
      <w:bookmarkEnd w:id="0"/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建筑设计与城市设计专业委员会主任委员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孟建民    </w:t>
      </w:r>
      <w:r>
        <w:rPr>
          <w:rFonts w:hint="eastAsia" w:ascii="仿宋_GB2312" w:hAnsi="仿宋_GB2312" w:eastAsia="仿宋_GB2312" w:cs="仿宋_GB2312"/>
          <w:sz w:val="28"/>
          <w:szCs w:val="28"/>
        </w:rPr>
        <w:t>深圳市建筑设计研究总院有限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公司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全国工程勘察设计大师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绿色建筑与低碳发展专业委员会主任委员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叶  青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深圳市建筑科学研究院股份有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绿色建材与循环利用专业委员会主任委员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缪昌文    江苏省建筑科学研究院有限      工程院院士、</w:t>
      </w:r>
    </w:p>
    <w:p>
      <w:pPr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                          教授级高级工程师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建筑工业化与智能建造专业委员会主任委员</w:t>
      </w:r>
    </w:p>
    <w:p>
      <w:pPr>
        <w:adjustRightInd w:val="0"/>
        <w:snapToGrid w:val="0"/>
        <w:spacing w:line="560" w:lineRule="exact"/>
        <w:ind w:left="0" w:firstLine="0" w:firstLineChars="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樊则森 </w:t>
      </w:r>
      <w:r>
        <w:rPr>
          <w:rFonts w:hint="eastAsia" w:ascii="仿宋_GB2312" w:hAnsi="仿宋_GB2312" w:eastAsia="仿宋_GB2312" w:cs="仿宋_GB2312"/>
          <w:bCs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中建科技集团有限公司  </w:t>
      </w:r>
      <w:r>
        <w:rPr>
          <w:rFonts w:hint="eastAsia" w:ascii="仿宋_GB2312" w:hAnsi="仿宋_GB2312" w:eastAsia="仿宋_GB2312" w:cs="仿宋_GB2312"/>
          <w:bCs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工程结构与质量安全专业委员会主任委员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聂建国    清华大学土木水利学院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工程院院士、教授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城市安全与防灾减灾专业委员会主任委员</w:t>
      </w:r>
    </w:p>
    <w:p>
      <w:pPr>
        <w:tabs>
          <w:tab w:val="left" w:pos="5564"/>
        </w:tabs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岳清瑞    深圳市城市公共安全技术研究院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工程院院士、</w:t>
      </w:r>
    </w:p>
    <w:p>
      <w:pPr>
        <w:tabs>
          <w:tab w:val="left" w:pos="5420"/>
        </w:tabs>
        <w:adjustRightInd w:val="0"/>
        <w:snapToGrid w:val="0"/>
        <w:spacing w:line="5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教授级高级工程师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城市基础设施与城市运行维护专业委员会主任委员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韩德宏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深圳市特区建工集团有限公司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教授级高级工程师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隧道与地下工程专业委员会主任委员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陈湘生    深圳大学土木与交通工程学院    工程院院士、教授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住房与房地产专业委员会主任委员</w:t>
      </w:r>
    </w:p>
    <w:p>
      <w:pPr>
        <w:adjustRightInd w:val="0"/>
        <w:snapToGrid w:val="0"/>
        <w:spacing w:line="560" w:lineRule="exact"/>
        <w:ind w:right="-239" w:rightChars="-114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曲  建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instrText xml:space="preserve"> HYPERLINK "https://baike.baidu.com/item/%E4%B8%AD%E5%9B%BD%E7%BB%BC%E5%90%88%E5%BC%80%E5%8F%91%E7%A0%94%E7%A9%B6%E9%99%A2/8772242" \t "_blank" </w:instrTex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中国综合开发研究院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研究员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工程管理专业委员会主任委员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王家远    </w:t>
      </w:r>
      <w:r>
        <w:rPr>
          <w:rFonts w:hint="eastAsia" w:ascii="仿宋_GB2312" w:hAnsi="仿宋_GB2312" w:eastAsia="仿宋_GB2312" w:cs="仿宋_GB2312"/>
          <w:sz w:val="28"/>
          <w:szCs w:val="28"/>
        </w:rPr>
        <w:t>深圳大学土木与交通工程学院    教授</w:t>
      </w:r>
    </w:p>
    <w:p>
      <w:pPr>
        <w:adjustRightInd w:val="0"/>
        <w:snapToGrid w:val="0"/>
        <w:spacing w:line="560" w:lineRule="exact"/>
        <w:ind w:right="-239" w:rightChars="-114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</w:pPr>
    </w:p>
    <w:p/>
    <w:sectPr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F3311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AF49F5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90228A1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0F3311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2021-02-04T10:05:00Z</dcterms:created>
  <dc:creator>薄壳</dc:creator>
  <cp:lastModifiedBy>薄壳</cp:lastModifiedBy>
  <dcterms:modified xsi:type="dcterms:W3CDTF">2021-02-04T10:05:52Z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