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 w:cs="黑体"/>
          <w:b/>
          <w:bCs/>
          <w:sz w:val="44"/>
          <w:szCs w:val="44"/>
        </w:rPr>
      </w:pPr>
      <w:r>
        <w:rPr>
          <w:rFonts w:hint="eastAsia" w:ascii="黑体" w:hAnsi="黑体" w:eastAsia="黑体" w:cs="黑体"/>
          <w:b/>
          <w:bCs/>
          <w:sz w:val="44"/>
          <w:szCs w:val="44"/>
        </w:rPr>
        <w:t>天鹅湖畔花园</w:t>
      </w:r>
    </w:p>
    <w:p>
      <w:pPr>
        <w:jc w:val="center"/>
        <w:rPr>
          <w:rFonts w:ascii="黑体" w:hAnsi="黑体" w:eastAsia="黑体" w:cs="黑体"/>
          <w:b/>
          <w:bCs/>
          <w:sz w:val="44"/>
          <w:szCs w:val="44"/>
        </w:rPr>
      </w:pPr>
      <w:r>
        <w:rPr>
          <w:rFonts w:hint="eastAsia" w:ascii="黑体" w:hAnsi="黑体" w:eastAsia="黑体" w:cs="黑体"/>
          <w:b/>
          <w:bCs/>
          <w:sz w:val="44"/>
          <w:szCs w:val="44"/>
        </w:rPr>
        <w:t>看房交通指引和注意事项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看房现场有停车位，但数量有限，建议绿色出行。请看房家庭认真仔细阅读以下事项：</w:t>
      </w:r>
    </w:p>
    <w:p>
      <w:pPr>
        <w:ind w:firstLine="640"/>
        <w:rPr>
          <w:rFonts w:ascii="仿宋" w:hAnsi="仿宋" w:eastAsia="仿宋" w:cs="仿宋"/>
          <w:sz w:val="30"/>
          <w:szCs w:val="30"/>
          <w:highlight w:val="yellow"/>
        </w:rPr>
      </w:pP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一、看房交通</w:t>
      </w:r>
    </w:p>
    <w:p>
      <w:pPr>
        <w:spacing w:line="276" w:lineRule="auto"/>
        <w:ind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看房家庭可选择以下任意一种形式前往项目现场看房（特发天鹅湖畔营销中心（下简称营销中心），地址：深圳市龙岗区平湖街道天鹅路旁特发天鹅湖畔项目9号商业楼）：</w:t>
      </w:r>
    </w:p>
    <w:p>
      <w:pPr>
        <w:spacing w:line="276" w:lineRule="auto"/>
        <w:ind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（一）乘坐地铁</w:t>
      </w:r>
    </w:p>
    <w:p>
      <w:pPr>
        <w:spacing w:line="276" w:lineRule="auto"/>
        <w:ind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1、您的位置-地铁1</w:t>
      </w:r>
      <w:r>
        <w:rPr>
          <w:rFonts w:ascii="仿宋" w:hAnsi="仿宋" w:eastAsia="仿宋" w:cs="仿宋"/>
          <w:sz w:val="30"/>
          <w:szCs w:val="30"/>
        </w:rPr>
        <w:t>0</w:t>
      </w:r>
      <w:r>
        <w:rPr>
          <w:rFonts w:hint="eastAsia" w:ascii="仿宋" w:hAnsi="仿宋" w:eastAsia="仿宋" w:cs="仿宋"/>
          <w:sz w:val="30"/>
          <w:szCs w:val="30"/>
        </w:rPr>
        <w:t>号线华南城站</w:t>
      </w:r>
      <w:r>
        <w:rPr>
          <w:rFonts w:ascii="仿宋" w:hAnsi="仿宋" w:eastAsia="仿宋" w:cs="仿宋"/>
          <w:sz w:val="30"/>
          <w:szCs w:val="30"/>
        </w:rPr>
        <w:t>C</w:t>
      </w:r>
      <w:r>
        <w:rPr>
          <w:rFonts w:hint="eastAsia" w:ascii="仿宋" w:hAnsi="仿宋" w:eastAsia="仿宋" w:cs="仿宋"/>
          <w:sz w:val="30"/>
          <w:szCs w:val="30"/>
        </w:rPr>
        <w:t>出口-公交车华南城西门站-鹅公岭社区站（M</w:t>
      </w:r>
      <w:r>
        <w:rPr>
          <w:rFonts w:ascii="仿宋" w:hAnsi="仿宋" w:eastAsia="仿宋" w:cs="仿宋"/>
          <w:sz w:val="30"/>
          <w:szCs w:val="30"/>
        </w:rPr>
        <w:t>311</w:t>
      </w:r>
      <w:r>
        <w:rPr>
          <w:rFonts w:hint="eastAsia" w:ascii="仿宋" w:hAnsi="仿宋" w:eastAsia="仿宋" w:cs="仿宋"/>
          <w:sz w:val="30"/>
          <w:szCs w:val="30"/>
        </w:rPr>
        <w:t>路）-步行约</w:t>
      </w:r>
      <w:r>
        <w:rPr>
          <w:rFonts w:ascii="仿宋" w:hAnsi="仿宋" w:eastAsia="仿宋" w:cs="仿宋"/>
          <w:sz w:val="30"/>
          <w:szCs w:val="30"/>
        </w:rPr>
        <w:t>1.4</w:t>
      </w:r>
      <w:r>
        <w:rPr>
          <w:rFonts w:hint="eastAsia" w:ascii="仿宋" w:hAnsi="仿宋" w:eastAsia="仿宋" w:cs="仿宋"/>
          <w:sz w:val="30"/>
          <w:szCs w:val="30"/>
        </w:rPr>
        <w:t xml:space="preserve">公里到营销中心。 </w:t>
      </w:r>
    </w:p>
    <w:p>
      <w:pPr>
        <w:spacing w:line="276" w:lineRule="auto"/>
        <w:jc w:val="center"/>
        <w:rPr>
          <w:rFonts w:ascii="仿宋" w:hAnsi="仿宋" w:eastAsia="仿宋" w:cs="仿宋"/>
          <w:sz w:val="30"/>
          <w:szCs w:val="30"/>
        </w:rPr>
      </w:pPr>
    </w:p>
    <w:p>
      <w:pPr>
        <w:spacing w:line="276" w:lineRule="auto"/>
        <w:jc w:val="center"/>
        <w:rPr>
          <w:rFonts w:ascii="仿宋" w:hAnsi="仿宋" w:eastAsia="仿宋" w:cs="仿宋"/>
          <w:sz w:val="30"/>
          <w:szCs w:val="30"/>
        </w:rPr>
      </w:pPr>
      <w:r>
        <w:drawing>
          <wp:inline distT="0" distB="0" distL="0" distR="0">
            <wp:extent cx="5276850" cy="461772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903" cy="461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ascii="仿宋" w:hAnsi="仿宋" w:eastAsia="仿宋" w:cs="仿宋"/>
          <w:sz w:val="30"/>
          <w:szCs w:val="30"/>
        </w:rPr>
      </w:pPr>
    </w:p>
    <w:p>
      <w:pPr>
        <w:spacing w:line="276" w:lineRule="auto"/>
        <w:ind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2、您的位置-地铁1</w:t>
      </w:r>
      <w:r>
        <w:rPr>
          <w:rFonts w:ascii="仿宋" w:hAnsi="仿宋" w:eastAsia="仿宋" w:cs="仿宋"/>
          <w:sz w:val="30"/>
          <w:szCs w:val="30"/>
        </w:rPr>
        <w:t>0</w:t>
      </w:r>
      <w:r>
        <w:rPr>
          <w:rFonts w:hint="eastAsia" w:ascii="仿宋" w:hAnsi="仿宋" w:eastAsia="仿宋" w:cs="仿宋"/>
          <w:sz w:val="30"/>
          <w:szCs w:val="30"/>
        </w:rPr>
        <w:t>号线平湖站</w:t>
      </w:r>
      <w:r>
        <w:rPr>
          <w:rFonts w:ascii="仿宋" w:hAnsi="仿宋" w:eastAsia="仿宋" w:cs="仿宋"/>
          <w:sz w:val="30"/>
          <w:szCs w:val="30"/>
        </w:rPr>
        <w:t>B</w:t>
      </w:r>
      <w:r>
        <w:rPr>
          <w:rFonts w:hint="eastAsia" w:ascii="仿宋" w:hAnsi="仿宋" w:eastAsia="仿宋" w:cs="仿宋"/>
          <w:sz w:val="30"/>
          <w:szCs w:val="30"/>
        </w:rPr>
        <w:t>出口-平湖广场西站（M</w:t>
      </w:r>
      <w:r>
        <w:rPr>
          <w:rFonts w:ascii="仿宋" w:hAnsi="仿宋" w:eastAsia="仿宋" w:cs="仿宋"/>
          <w:sz w:val="30"/>
          <w:szCs w:val="30"/>
        </w:rPr>
        <w:t>407</w:t>
      </w:r>
      <w:r>
        <w:rPr>
          <w:rFonts w:hint="eastAsia" w:ascii="仿宋" w:hAnsi="仿宋" w:eastAsia="仿宋" w:cs="仿宋"/>
          <w:sz w:val="30"/>
          <w:szCs w:val="30"/>
        </w:rPr>
        <w:t>路、M</w:t>
      </w:r>
      <w:r>
        <w:rPr>
          <w:rFonts w:ascii="仿宋" w:hAnsi="仿宋" w:eastAsia="仿宋" w:cs="仿宋"/>
          <w:sz w:val="30"/>
          <w:szCs w:val="30"/>
        </w:rPr>
        <w:t>283</w:t>
      </w:r>
      <w:r>
        <w:rPr>
          <w:rFonts w:hint="eastAsia" w:ascii="仿宋" w:hAnsi="仿宋" w:eastAsia="仿宋" w:cs="仿宋"/>
          <w:sz w:val="30"/>
          <w:szCs w:val="30"/>
        </w:rPr>
        <w:t>路等）至鹅公岭市场站-步行约</w:t>
      </w:r>
      <w:r>
        <w:rPr>
          <w:rFonts w:ascii="仿宋" w:hAnsi="仿宋" w:eastAsia="仿宋" w:cs="仿宋"/>
          <w:sz w:val="30"/>
          <w:szCs w:val="30"/>
        </w:rPr>
        <w:t>560</w:t>
      </w:r>
      <w:r>
        <w:rPr>
          <w:rFonts w:hint="eastAsia" w:ascii="仿宋" w:hAnsi="仿宋" w:eastAsia="仿宋" w:cs="仿宋"/>
          <w:sz w:val="30"/>
          <w:szCs w:val="30"/>
        </w:rPr>
        <w:t>米到营销中心。</w:t>
      </w:r>
    </w:p>
    <w:p>
      <w:pPr>
        <w:spacing w:line="276" w:lineRule="auto"/>
        <w:rPr>
          <w:rFonts w:ascii="仿宋" w:hAnsi="仿宋" w:eastAsia="仿宋" w:cs="仿宋"/>
          <w:sz w:val="30"/>
          <w:szCs w:val="30"/>
        </w:rPr>
      </w:pPr>
      <w:r>
        <w:drawing>
          <wp:inline distT="0" distB="0" distL="0" distR="0">
            <wp:extent cx="5274310" cy="457390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7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30"/>
          <w:szCs w:val="30"/>
        </w:rPr>
      </w:pP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（二）乘坐公交（请密切留意最新公共交通信息）</w:t>
      </w:r>
    </w:p>
    <w:p>
      <w:pPr>
        <w:ind w:firstLine="600" w:firstLineChars="200"/>
        <w:jc w:val="left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1、您的位置-鹅公岭社区站（B</w:t>
      </w:r>
      <w:r>
        <w:rPr>
          <w:rFonts w:ascii="仿宋" w:hAnsi="仿宋" w:eastAsia="仿宋" w:cs="仿宋"/>
          <w:sz w:val="30"/>
          <w:szCs w:val="30"/>
        </w:rPr>
        <w:t>725路;</w:t>
      </w:r>
      <w:r>
        <w:rPr>
          <w:rFonts w:hint="eastAsia" w:ascii="仿宋" w:hAnsi="仿宋" w:eastAsia="仿宋" w:cs="仿宋"/>
          <w:sz w:val="30"/>
          <w:szCs w:val="30"/>
        </w:rPr>
        <w:t>B</w:t>
      </w:r>
      <w:r>
        <w:rPr>
          <w:rFonts w:ascii="仿宋" w:hAnsi="仿宋" w:eastAsia="仿宋" w:cs="仿宋"/>
          <w:sz w:val="30"/>
          <w:szCs w:val="30"/>
        </w:rPr>
        <w:t>725区间线;</w:t>
      </w:r>
      <w:r>
        <w:rPr>
          <w:rFonts w:hint="eastAsia" w:ascii="仿宋" w:hAnsi="仿宋" w:eastAsia="仿宋" w:cs="仿宋"/>
          <w:sz w:val="30"/>
          <w:szCs w:val="30"/>
        </w:rPr>
        <w:t>M</w:t>
      </w:r>
      <w:r>
        <w:rPr>
          <w:rFonts w:ascii="仿宋" w:hAnsi="仿宋" w:eastAsia="仿宋" w:cs="仿宋"/>
          <w:sz w:val="30"/>
          <w:szCs w:val="30"/>
        </w:rPr>
        <w:t>172路;</w:t>
      </w:r>
      <w:r>
        <w:rPr>
          <w:rFonts w:hint="eastAsia" w:ascii="仿宋" w:hAnsi="仿宋" w:eastAsia="仿宋" w:cs="仿宋"/>
          <w:sz w:val="30"/>
          <w:szCs w:val="30"/>
        </w:rPr>
        <w:t>M</w:t>
      </w:r>
      <w:r>
        <w:rPr>
          <w:rFonts w:ascii="仿宋" w:hAnsi="仿宋" w:eastAsia="仿宋" w:cs="仿宋"/>
          <w:sz w:val="30"/>
          <w:szCs w:val="30"/>
        </w:rPr>
        <w:t>265大站快车;</w:t>
      </w:r>
      <w:r>
        <w:rPr>
          <w:rFonts w:hint="eastAsia" w:ascii="仿宋" w:hAnsi="仿宋" w:eastAsia="仿宋" w:cs="仿宋"/>
          <w:sz w:val="30"/>
          <w:szCs w:val="30"/>
        </w:rPr>
        <w:t>M</w:t>
      </w:r>
      <w:r>
        <w:rPr>
          <w:rFonts w:ascii="仿宋" w:hAnsi="仿宋" w:eastAsia="仿宋" w:cs="仿宋"/>
          <w:sz w:val="30"/>
          <w:szCs w:val="30"/>
        </w:rPr>
        <w:t>265</w:t>
      </w:r>
      <w:r>
        <w:rPr>
          <w:rFonts w:hint="eastAsia" w:ascii="仿宋" w:hAnsi="仿宋" w:eastAsia="仿宋" w:cs="仿宋"/>
          <w:sz w:val="30"/>
          <w:szCs w:val="30"/>
        </w:rPr>
        <w:t>路</w:t>
      </w:r>
      <w:r>
        <w:rPr>
          <w:rFonts w:ascii="仿宋" w:hAnsi="仿宋" w:eastAsia="仿宋" w:cs="仿宋"/>
          <w:sz w:val="30"/>
          <w:szCs w:val="30"/>
        </w:rPr>
        <w:t>;</w:t>
      </w:r>
      <w:r>
        <w:rPr>
          <w:rFonts w:hint="eastAsia" w:ascii="仿宋" w:hAnsi="仿宋" w:eastAsia="仿宋" w:cs="仿宋"/>
          <w:sz w:val="30"/>
          <w:szCs w:val="30"/>
        </w:rPr>
        <w:t>M</w:t>
      </w:r>
      <w:r>
        <w:rPr>
          <w:rFonts w:ascii="仿宋" w:hAnsi="仿宋" w:eastAsia="仿宋" w:cs="仿宋"/>
          <w:sz w:val="30"/>
          <w:szCs w:val="30"/>
        </w:rPr>
        <w:t>270路;</w:t>
      </w:r>
      <w:r>
        <w:rPr>
          <w:rFonts w:hint="eastAsia" w:ascii="仿宋" w:hAnsi="仿宋" w:eastAsia="仿宋" w:cs="仿宋"/>
          <w:sz w:val="30"/>
          <w:szCs w:val="30"/>
        </w:rPr>
        <w:t>M</w:t>
      </w:r>
      <w:r>
        <w:rPr>
          <w:rFonts w:ascii="仿宋" w:hAnsi="仿宋" w:eastAsia="仿宋" w:cs="仿宋"/>
          <w:sz w:val="30"/>
          <w:szCs w:val="30"/>
        </w:rPr>
        <w:t>283路;</w:t>
      </w:r>
      <w:r>
        <w:rPr>
          <w:rFonts w:hint="eastAsia" w:ascii="仿宋" w:hAnsi="仿宋" w:eastAsia="仿宋" w:cs="仿宋"/>
          <w:sz w:val="30"/>
          <w:szCs w:val="30"/>
        </w:rPr>
        <w:t>M</w:t>
      </w:r>
      <w:r>
        <w:rPr>
          <w:rFonts w:ascii="仿宋" w:hAnsi="仿宋" w:eastAsia="仿宋" w:cs="仿宋"/>
          <w:sz w:val="30"/>
          <w:szCs w:val="30"/>
        </w:rPr>
        <w:t>311路;</w:t>
      </w:r>
      <w:r>
        <w:rPr>
          <w:rFonts w:hint="eastAsia" w:ascii="仿宋" w:hAnsi="仿宋" w:eastAsia="仿宋" w:cs="仿宋"/>
          <w:sz w:val="30"/>
          <w:szCs w:val="30"/>
        </w:rPr>
        <w:t>M</w:t>
      </w:r>
      <w:r>
        <w:rPr>
          <w:rFonts w:ascii="仿宋" w:hAnsi="仿宋" w:eastAsia="仿宋" w:cs="仿宋"/>
          <w:sz w:val="30"/>
          <w:szCs w:val="30"/>
        </w:rPr>
        <w:t>359路;</w:t>
      </w:r>
      <w:r>
        <w:rPr>
          <w:rFonts w:hint="eastAsia" w:ascii="仿宋" w:hAnsi="仿宋" w:eastAsia="仿宋" w:cs="仿宋"/>
          <w:sz w:val="30"/>
          <w:szCs w:val="30"/>
        </w:rPr>
        <w:t>M</w:t>
      </w:r>
      <w:r>
        <w:rPr>
          <w:rFonts w:ascii="仿宋" w:hAnsi="仿宋" w:eastAsia="仿宋" w:cs="仿宋"/>
          <w:sz w:val="30"/>
          <w:szCs w:val="30"/>
        </w:rPr>
        <w:t>385路;</w:t>
      </w:r>
      <w:r>
        <w:rPr>
          <w:rFonts w:hint="eastAsia" w:ascii="仿宋" w:hAnsi="仿宋" w:eastAsia="仿宋" w:cs="仿宋"/>
          <w:sz w:val="30"/>
          <w:szCs w:val="30"/>
        </w:rPr>
        <w:t>M</w:t>
      </w:r>
      <w:r>
        <w:rPr>
          <w:rFonts w:ascii="仿宋" w:hAnsi="仿宋" w:eastAsia="仿宋" w:cs="仿宋"/>
          <w:sz w:val="30"/>
          <w:szCs w:val="30"/>
        </w:rPr>
        <w:t>498路;</w:t>
      </w:r>
      <w:r>
        <w:rPr>
          <w:rFonts w:hint="eastAsia" w:ascii="仿宋" w:hAnsi="仿宋" w:eastAsia="仿宋" w:cs="仿宋"/>
          <w:sz w:val="30"/>
          <w:szCs w:val="30"/>
        </w:rPr>
        <w:t>M</w:t>
      </w:r>
      <w:r>
        <w:rPr>
          <w:rFonts w:ascii="仿宋" w:hAnsi="仿宋" w:eastAsia="仿宋" w:cs="仿宋"/>
          <w:sz w:val="30"/>
          <w:szCs w:val="30"/>
        </w:rPr>
        <w:t>573路A线;</w:t>
      </w:r>
      <w:r>
        <w:rPr>
          <w:rFonts w:hint="eastAsia" w:ascii="仿宋" w:hAnsi="仿宋" w:eastAsia="仿宋" w:cs="仿宋"/>
          <w:sz w:val="30"/>
          <w:szCs w:val="30"/>
        </w:rPr>
        <w:t>M</w:t>
      </w:r>
      <w:r>
        <w:rPr>
          <w:rFonts w:ascii="仿宋" w:hAnsi="仿宋" w:eastAsia="仿宋" w:cs="仿宋"/>
          <w:sz w:val="30"/>
          <w:szCs w:val="30"/>
        </w:rPr>
        <w:t>573路B线;深惠3线</w:t>
      </w:r>
      <w:r>
        <w:rPr>
          <w:rFonts w:hint="eastAsia" w:ascii="仿宋" w:hAnsi="仿宋" w:eastAsia="仿宋" w:cs="仿宋"/>
          <w:sz w:val="30"/>
          <w:szCs w:val="30"/>
        </w:rPr>
        <w:t>）-</w:t>
      </w:r>
      <w:bookmarkStart w:id="0" w:name="_Hlk49887349"/>
      <w:r>
        <w:rPr>
          <w:rFonts w:hint="eastAsia" w:ascii="仿宋" w:hAnsi="仿宋" w:eastAsia="仿宋" w:cs="仿宋"/>
          <w:sz w:val="30"/>
          <w:szCs w:val="30"/>
        </w:rPr>
        <w:t>步行约1</w:t>
      </w:r>
      <w:r>
        <w:rPr>
          <w:rFonts w:ascii="仿宋" w:hAnsi="仿宋" w:eastAsia="仿宋" w:cs="仿宋"/>
          <w:sz w:val="30"/>
          <w:szCs w:val="30"/>
        </w:rPr>
        <w:t>.4</w:t>
      </w:r>
      <w:r>
        <w:rPr>
          <w:rFonts w:hint="eastAsia" w:ascii="仿宋" w:hAnsi="仿宋" w:eastAsia="仿宋" w:cs="仿宋"/>
          <w:sz w:val="30"/>
          <w:szCs w:val="30"/>
        </w:rPr>
        <w:t>公里到营销中心。</w:t>
      </w:r>
      <w:bookmarkEnd w:id="0"/>
    </w:p>
    <w:p>
      <w:pPr>
        <w:ind w:firstLine="641"/>
        <w:jc w:val="left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2、您的位置-鹅公岭市场站（M</w:t>
      </w:r>
      <w:r>
        <w:rPr>
          <w:rFonts w:ascii="仿宋" w:hAnsi="仿宋" w:eastAsia="仿宋" w:cs="仿宋"/>
          <w:sz w:val="30"/>
          <w:szCs w:val="30"/>
        </w:rPr>
        <w:t>283路</w:t>
      </w:r>
      <w:r>
        <w:rPr>
          <w:rFonts w:hint="eastAsia" w:ascii="仿宋" w:hAnsi="仿宋" w:eastAsia="仿宋" w:cs="仿宋"/>
          <w:sz w:val="30"/>
          <w:szCs w:val="30"/>
        </w:rPr>
        <w:t>）-步行约</w:t>
      </w:r>
      <w:r>
        <w:rPr>
          <w:rFonts w:ascii="仿宋" w:hAnsi="仿宋" w:eastAsia="仿宋" w:cs="仿宋"/>
          <w:sz w:val="30"/>
          <w:szCs w:val="30"/>
        </w:rPr>
        <w:t>560</w:t>
      </w:r>
      <w:r>
        <w:rPr>
          <w:rFonts w:hint="eastAsia" w:ascii="仿宋" w:hAnsi="仿宋" w:eastAsia="仿宋" w:cs="仿宋"/>
          <w:sz w:val="30"/>
          <w:szCs w:val="30"/>
        </w:rPr>
        <w:t>米到营销中心。</w:t>
      </w:r>
    </w:p>
    <w:p>
      <w:pPr>
        <w:rPr>
          <w:rFonts w:ascii="仿宋" w:hAnsi="仿宋" w:eastAsia="仿宋" w:cs="仿宋"/>
          <w:sz w:val="30"/>
          <w:szCs w:val="30"/>
        </w:rPr>
      </w:pPr>
      <w:r>
        <w:drawing>
          <wp:inline distT="0" distB="0" distL="0" distR="0">
            <wp:extent cx="5401310" cy="386143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4819" cy="387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/>
        <w:rPr>
          <w:rFonts w:ascii="仿宋" w:hAnsi="仿宋" w:eastAsia="仿宋" w:cs="仿宋"/>
          <w:color w:val="FF0000"/>
          <w:sz w:val="30"/>
          <w:szCs w:val="30"/>
        </w:rPr>
      </w:pP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（二）自驾车（注：现场停车位数目较少，建议滴滴或公交出行）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1．从罗湖出发：丹平快速路/笋岗东路/沿河南路-丹平公路-特发天鹅湖畔营销中心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2．从福田出发：清平高速-沈海高速/广深公路-特发天鹅湖畔营销中心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3．从宝安出发：北环大道-南坪快速/水官高速-特发天鹅湖畔营销中心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4．从龙华出发：布龙路/龙观大道-水官高速/沈海高速-特发天鹅湖畔营销中心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5．从南山出发：南坪快速-水官高速-特发天鹅湖畔营销中心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6．从龙岗出发：龙翔大道-如意路/沈海高速-特发天鹅湖畔营销中心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二、交通区位图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z w:val="30"/>
          <w:szCs w:val="30"/>
        </w:rPr>
        <w:drawing>
          <wp:inline distT="0" distB="0" distL="0" distR="0">
            <wp:extent cx="5274310" cy="3171190"/>
            <wp:effectExtent l="19050" t="0" r="254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1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三、注意事项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（一）看房家庭须按约定的时间，凭申请人身份证、预约看房回执单参加看房活动。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（二）考虑到看房现场接待能力有限，为了营造顺畅、良好的看房环境，请每个看房家庭最多安排两人现场看房。从安全角度考虑，请看房家庭尽量不要携带老人、儿童。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（三）为了保证看房家庭人身安全，请遵循现场工作人员统一安排，不要在看房现场随意走动，以免发生意外。</w:t>
      </w:r>
    </w:p>
    <w:p>
      <w:pPr>
        <w:ind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（四）疫情防控措施：</w:t>
      </w:r>
    </w:p>
    <w:p>
      <w:pPr>
        <w:ind w:firstLine="840" w:firstLineChars="3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1、到场看房人员须佩戴口罩入场并接受体温检测；</w:t>
      </w:r>
    </w:p>
    <w:p>
      <w:pPr>
        <w:ind w:firstLine="840" w:firstLineChars="3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2、到场看房人员要查验当日粤康码，无问题后方可进场看房。</w:t>
      </w:r>
    </w:p>
    <w:p>
      <w:pPr>
        <w:ind w:firstLine="900" w:firstLineChars="300"/>
        <w:rPr>
          <w:rFonts w:ascii="仿宋" w:hAnsi="仿宋" w:eastAsia="仿宋" w:cs="仿宋"/>
          <w:sz w:val="30"/>
          <w:szCs w:val="30"/>
        </w:rPr>
      </w:pPr>
    </w:p>
    <w:p>
      <w:pPr>
        <w:ind w:firstLine="900" w:firstLineChars="3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如有任何疑问，欢迎来电咨询：（0755）-2806</w:t>
      </w:r>
      <w:r>
        <w:rPr>
          <w:rFonts w:ascii="仿宋" w:hAnsi="仿宋" w:eastAsia="仿宋" w:cs="仿宋"/>
          <w:sz w:val="30"/>
          <w:szCs w:val="30"/>
        </w:rPr>
        <w:t>6666</w:t>
      </w:r>
      <w:r>
        <w:rPr>
          <w:rFonts w:hint="eastAsia" w:ascii="仿宋" w:hAnsi="仿宋" w:eastAsia="仿宋" w:cs="仿宋"/>
          <w:sz w:val="30"/>
          <w:szCs w:val="30"/>
        </w:rPr>
        <w:t>。</w:t>
      </w:r>
    </w:p>
    <w:p>
      <w:pPr>
        <w:rPr>
          <w:rFonts w:ascii="仿宋" w:hAnsi="仿宋" w:eastAsia="仿宋" w:cs="仿宋"/>
          <w:sz w:val="30"/>
          <w:szCs w:val="30"/>
        </w:rPr>
      </w:pPr>
    </w:p>
    <w:p>
      <w:pPr>
        <w:rPr>
          <w:rFonts w:ascii="仿宋" w:hAnsi="仿宋" w:eastAsia="仿宋" w:cs="仿宋"/>
          <w:sz w:val="30"/>
          <w:szCs w:val="30"/>
        </w:rPr>
      </w:pPr>
    </w:p>
    <w:p>
      <w:pPr>
        <w:ind w:firstLine="640"/>
        <w:rPr>
          <w:rFonts w:ascii="仿宋" w:hAnsi="仿宋" w:eastAsia="仿宋" w:cs="仿宋"/>
          <w:sz w:val="30"/>
          <w:szCs w:val="30"/>
        </w:rPr>
      </w:pPr>
    </w:p>
    <w:p>
      <w:pPr>
        <w:ind w:firstLine="640" w:firstLineChars="200"/>
        <w:jc w:val="righ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深圳市特发衡佳房地产投资有限公司</w:t>
      </w:r>
    </w:p>
    <w:p>
      <w:pPr>
        <w:ind w:firstLine="640"/>
        <w:jc w:val="center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 xml:space="preserve">               2021年3月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15</w:t>
      </w:r>
      <w:bookmarkStart w:id="1" w:name="_GoBack"/>
      <w:bookmarkEnd w:id="1"/>
      <w:r>
        <w:rPr>
          <w:rFonts w:hint="eastAsia" w:ascii="仿宋" w:hAnsi="仿宋" w:eastAsia="仿宋" w:cs="仿宋"/>
          <w:sz w:val="30"/>
          <w:szCs w:val="30"/>
        </w:rPr>
        <w:t>日</w:t>
      </w:r>
    </w:p>
    <w:p>
      <w:pPr>
        <w:ind w:right="700" w:firstLine="4200" w:firstLineChars="1500"/>
        <w:jc w:val="right"/>
        <w:rPr>
          <w:rFonts w:ascii="Calibri" w:hAnsi="Calibri" w:eastAsia="仿宋_GB2312"/>
          <w:sz w:val="28"/>
          <w:szCs w:val="28"/>
        </w:rPr>
      </w:pPr>
    </w:p>
    <w:p>
      <w:pPr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特发天鹅湖畔定位二维码:</w:t>
      </w:r>
    </w:p>
    <w:p>
      <w:pPr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inline distT="0" distB="0" distL="0" distR="0">
            <wp:extent cx="2571750" cy="2571750"/>
            <wp:effectExtent l="19050" t="0" r="0" b="0"/>
            <wp:docPr id="1" name="图片 0" descr="微信图片_20210304172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微信图片_20210304172709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4</w:t>
    </w:r>
    <w:r>
      <w:fldChar w:fldCharType="end"/>
    </w:r>
  </w:p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D1300"/>
    <w:rsid w:val="00001E0F"/>
    <w:rsid w:val="000D59CB"/>
    <w:rsid w:val="00182521"/>
    <w:rsid w:val="001A1068"/>
    <w:rsid w:val="001F2E5D"/>
    <w:rsid w:val="0021750D"/>
    <w:rsid w:val="00230FEB"/>
    <w:rsid w:val="00246648"/>
    <w:rsid w:val="00263C78"/>
    <w:rsid w:val="002944D7"/>
    <w:rsid w:val="002C08FB"/>
    <w:rsid w:val="002C1018"/>
    <w:rsid w:val="00307151"/>
    <w:rsid w:val="0031054F"/>
    <w:rsid w:val="00336763"/>
    <w:rsid w:val="003D075F"/>
    <w:rsid w:val="00400165"/>
    <w:rsid w:val="004D6B23"/>
    <w:rsid w:val="005545EB"/>
    <w:rsid w:val="005C5DA7"/>
    <w:rsid w:val="00695ADA"/>
    <w:rsid w:val="006B024A"/>
    <w:rsid w:val="006D1300"/>
    <w:rsid w:val="00725BB0"/>
    <w:rsid w:val="00796F7E"/>
    <w:rsid w:val="007A449B"/>
    <w:rsid w:val="007D1B79"/>
    <w:rsid w:val="008201D4"/>
    <w:rsid w:val="00821BA0"/>
    <w:rsid w:val="008607F3"/>
    <w:rsid w:val="00862D74"/>
    <w:rsid w:val="0087166B"/>
    <w:rsid w:val="008A5D97"/>
    <w:rsid w:val="008D4E3B"/>
    <w:rsid w:val="009248B7"/>
    <w:rsid w:val="009432E7"/>
    <w:rsid w:val="009F5B21"/>
    <w:rsid w:val="00A17E7B"/>
    <w:rsid w:val="00A34C66"/>
    <w:rsid w:val="00A34D34"/>
    <w:rsid w:val="00AC4BE4"/>
    <w:rsid w:val="00AF5EB6"/>
    <w:rsid w:val="00B60250"/>
    <w:rsid w:val="00BD20ED"/>
    <w:rsid w:val="00BE542A"/>
    <w:rsid w:val="00C028E2"/>
    <w:rsid w:val="00C11806"/>
    <w:rsid w:val="00C3181D"/>
    <w:rsid w:val="00C36CE3"/>
    <w:rsid w:val="00C52C69"/>
    <w:rsid w:val="00C64B6D"/>
    <w:rsid w:val="00CF6EAE"/>
    <w:rsid w:val="00D324CF"/>
    <w:rsid w:val="00D3634F"/>
    <w:rsid w:val="00D9784F"/>
    <w:rsid w:val="00DA238C"/>
    <w:rsid w:val="00E01279"/>
    <w:rsid w:val="00E12DFA"/>
    <w:rsid w:val="00E33D4A"/>
    <w:rsid w:val="00ED4435"/>
    <w:rsid w:val="00F55DF8"/>
    <w:rsid w:val="01997384"/>
    <w:rsid w:val="193E0B3A"/>
    <w:rsid w:val="4BF67865"/>
    <w:rsid w:val="4E1C2051"/>
    <w:rsid w:val="63A95C34"/>
    <w:rsid w:val="6A8E5191"/>
    <w:rsid w:val="7C046EB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7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脚 Char"/>
    <w:link w:val="3"/>
    <w:qFormat/>
    <w:uiPriority w:val="99"/>
    <w:rPr>
      <w:sz w:val="18"/>
    </w:rPr>
  </w:style>
  <w:style w:type="character" w:customStyle="1" w:styleId="8">
    <w:name w:val="页脚 字符1"/>
    <w:basedOn w:val="6"/>
    <w:semiHidden/>
    <w:qFormat/>
    <w:uiPriority w:val="99"/>
    <w:rPr>
      <w:sz w:val="18"/>
      <w:szCs w:val="18"/>
    </w:rPr>
  </w:style>
  <w:style w:type="character" w:customStyle="1" w:styleId="9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10">
    <w:name w:val="批注框文本 Char"/>
    <w:basedOn w:val="6"/>
    <w:link w:val="2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6</Pages>
  <Words>155</Words>
  <Characters>888</Characters>
  <Lines>7</Lines>
  <Paragraphs>2</Paragraphs>
  <TotalTime>261</TotalTime>
  <ScaleCrop>false</ScaleCrop>
  <LinksUpToDate>false</LinksUpToDate>
  <CharactersWithSpaces>1041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2020-08-29T10:12:00Z</dcterms:created>
  <dc:creator>Yuan Zhiting</dc:creator>
  <cp:lastModifiedBy>跑马地汉子</cp:lastModifiedBy>
  <dcterms:modified xsi:type="dcterms:W3CDTF">2021-03-15T00:32:12Z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