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ascii="仿宋_GB2312"/>
        </w:rPr>
      </w:pPr>
      <w:bookmarkStart w:id="2" w:name="_GoBack"/>
      <w:bookmarkEnd w:id="2"/>
    </w:p>
    <w:p>
      <w:pPr>
        <w:rPr>
          <w:rFonts w:ascii="仿宋_GB2312"/>
        </w:rPr>
      </w:pPr>
    </w:p>
    <w:p>
      <w:pPr>
        <w:rPr>
          <w:rFonts w:ascii="仿宋_GB2312"/>
        </w:rPr>
      </w:pPr>
    </w:p>
    <w:p>
      <w:pPr>
        <w:spacing w:before="460" w:line="700" w:lineRule="exact"/>
        <w:ind w:left="192" w:leftChars="60"/>
        <w:rPr>
          <w:rFonts w:ascii="方正小标宋简体" w:eastAsia="方正小标宋简体"/>
          <w:color w:val="FF0000"/>
          <w:w w:val="54"/>
          <w:sz w:val="120"/>
          <w:szCs w:val="120"/>
        </w:rPr>
      </w:pPr>
      <w:r>
        <w:rPr>
          <w:rFonts w:hint="eastAsia" w:ascii="方正小标宋简体" w:eastAsia="方正小标宋简体"/>
          <w:color w:val="FF0000"/>
          <w:w w:val="54"/>
          <w:sz w:val="120"/>
          <w:szCs w:val="120"/>
        </w:rPr>
        <w:t>广东省住房和城乡建设厅文件</w:t>
      </w:r>
    </w:p>
    <w:p>
      <w:pPr>
        <w:rPr>
          <w:rFonts w:ascii="仿宋_GB2312"/>
        </w:rPr>
      </w:pPr>
    </w:p>
    <w:p>
      <w:pPr>
        <w:jc w:val="center"/>
        <w:rPr>
          <w:rFonts w:hint="eastAsia" w:ascii="仿宋_GB2312" w:eastAsia="仿宋_GB2312"/>
          <w:lang w:eastAsia="zh-CN"/>
        </w:rPr>
      </w:pPr>
      <w:bookmarkStart w:id="0" w:name="F_FWWH"/>
      <w:bookmarkEnd w:id="0"/>
      <w:r>
        <w:rPr>
          <w:rFonts w:hint="eastAsia" w:ascii="仿宋_GB2312"/>
          <w:lang w:eastAsia="zh-CN"/>
        </w:rPr>
        <w:t>粤建质〔2021〕83号</w:t>
      </w:r>
    </w:p>
    <w:p>
      <w:pPr>
        <w:jc w:val="center"/>
        <w:rPr>
          <w:rFonts w:ascii="仿宋_GB2312"/>
        </w:rPr>
      </w:pPr>
      <w:r>
        <w:rPr>
          <w:rFonts w:hint="eastAsia"/>
          <w:b/>
          <w:color w:val="FF0000"/>
          <w:sz w:val="52"/>
          <w:szCs w:val="52"/>
        </w:rPr>
        <mc:AlternateContent>
          <mc:Choice Requires="wps">
            <w:drawing>
              <wp:anchor distT="0" distB="0" distL="114300" distR="114300" simplePos="0" relativeHeight="251659264" behindDoc="0" locked="0" layoutInCell="1" allowOverlap="1">
                <wp:simplePos x="0" y="0"/>
                <wp:positionH relativeFrom="margin">
                  <wp:posOffset>0</wp:posOffset>
                </wp:positionH>
                <wp:positionV relativeFrom="paragraph">
                  <wp:posOffset>24765</wp:posOffset>
                </wp:positionV>
                <wp:extent cx="5575300" cy="0"/>
                <wp:effectExtent l="0" t="0" r="0" b="0"/>
                <wp:wrapNone/>
                <wp:docPr id="1" name="直接连接符 1"/>
                <wp:cNvGraphicFramePr/>
                <a:graphic xmlns:a="http://schemas.openxmlformats.org/drawingml/2006/main">
                  <a:graphicData uri="http://schemas.microsoft.com/office/word/2010/wordprocessingShape">
                    <wps:wsp>
                      <wps:cNvCnPr>
                        <a:cxnSpLocks noChangeShapeType="1"/>
                      </wps:cNvCnPr>
                      <wps:spPr bwMode="auto">
                        <a:xfrm>
                          <a:off x="0" y="0"/>
                          <a:ext cx="5575300" cy="0"/>
                        </a:xfrm>
                        <a:prstGeom prst="line">
                          <a:avLst/>
                        </a:prstGeom>
                        <a:noFill/>
                        <a:ln w="15875">
                          <a:solidFill>
                            <a:srgbClr val="FF0000"/>
                          </a:solidFill>
                          <a:round/>
                        </a:ln>
                      </wps:spPr>
                      <wps:bodyPr/>
                    </wps:wsp>
                  </a:graphicData>
                </a:graphic>
              </wp:anchor>
            </w:drawing>
          </mc:Choice>
          <mc:Fallback>
            <w:pict>
              <v:line id="_x0000_s1026" o:spid="_x0000_s1026" o:spt="20" style="position:absolute;left:0pt;margin-left:0pt;margin-top:1.95pt;height:0pt;width:439pt;mso-position-horizontal-relative:margin;z-index:251659264;mso-width-relative:page;mso-height-relative:page;" filled="f" stroked="t" coordsize="21600,21600" o:gfxdata="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">
                <v:fill on="f" focussize="0,0"/>
                <v:stroke weight="1.25pt" color="#FF0000" joinstyle="round"/>
                <v:imagedata o:title=""/>
                <o:lock v:ext="edit" aspectratio="f"/>
              </v:line>
            </w:pict>
          </mc:Fallback>
        </mc:AlternateContent>
      </w:r>
    </w:p>
    <w:p>
      <w:pPr>
        <w:keepNext w:val="0"/>
        <w:keepLines w:val="0"/>
        <w:pageBreakBefore w:val="0"/>
        <w:widowControl w:val="0"/>
        <w:kinsoku/>
        <w:overflowPunct/>
        <w:topLinePunct w:val="0"/>
        <w:autoSpaceDE/>
        <w:autoSpaceDN/>
        <w:bidi w:val="0"/>
        <w:adjustRightInd/>
        <w:snapToGrid/>
        <w:spacing w:before="0" w:beforeLines="0" w:after="0" w:afterLines="0" w:line="600" w:lineRule="exact"/>
        <w:ind w:left="0" w:leftChars="0" w:right="0" w:rightChars="0"/>
        <w:jc w:val="right"/>
        <w:textAlignment w:val="auto"/>
        <w:rPr>
          <w:rFonts w:hint="eastAsia" w:ascii="仿宋_GB2312" w:hAnsi="仿宋_GB2312" w:eastAsia="仿宋_GB2312" w:cs="Times New Roman"/>
          <w:sz w:val="32"/>
          <w:szCs w:val="20"/>
          <w:lang w:val="en-US" w:eastAsia="zh-CN"/>
        </w:rPr>
      </w:pPr>
      <w:bookmarkStart w:id="1" w:name="PO_WORD_CONTENT"/>
      <w:bookmarkEnd w:id="1"/>
    </w:p>
    <w:p>
      <w:pPr>
        <w:keepNext w:val="0"/>
        <w:keepLines w:val="0"/>
        <w:pageBreakBefore w:val="0"/>
        <w:widowControl w:val="0"/>
        <w:kinsoku/>
        <w:overflowPunct/>
        <w:topLinePunct w:val="0"/>
        <w:autoSpaceDE/>
        <w:autoSpaceDN/>
        <w:bidi w:val="0"/>
        <w:adjustRightInd/>
        <w:snapToGrid/>
        <w:spacing w:before="0" w:beforeLines="0" w:after="0" w:afterLines="0" w:line="600" w:lineRule="exact"/>
        <w:ind w:left="0" w:leftChars="0" w:right="0" w:rightChars="0" w:firstLine="0" w:firstLineChars="0"/>
        <w:jc w:val="center"/>
        <w:textAlignment w:val="auto"/>
        <w:rPr>
          <w:rFonts w:hint="eastAsia" w:ascii="小标宋" w:hAnsi="小标宋" w:eastAsia="小标宋" w:cs="Courier New"/>
          <w:kern w:val="0"/>
          <w:sz w:val="44"/>
          <w:szCs w:val="32"/>
          <w:lang w:val="en-US" w:eastAsia="zh-CN"/>
        </w:rPr>
      </w:pPr>
      <w:r>
        <w:rPr>
          <w:rFonts w:hint="eastAsia" w:ascii="小标宋" w:hAnsi="小标宋" w:eastAsia="小标宋" w:cs="Courier New"/>
          <w:kern w:val="0"/>
          <w:sz w:val="44"/>
          <w:szCs w:val="32"/>
          <w:lang w:val="en-US" w:eastAsia="zh-CN"/>
        </w:rPr>
        <w:t>广东省住房和城乡建设厅关于印发“落实施工企业安全生产主体责任专项行动”工作方案</w:t>
      </w:r>
    </w:p>
    <w:p>
      <w:pPr>
        <w:keepNext w:val="0"/>
        <w:keepLines w:val="0"/>
        <w:pageBreakBefore w:val="0"/>
        <w:widowControl w:val="0"/>
        <w:kinsoku/>
        <w:overflowPunct/>
        <w:topLinePunct w:val="0"/>
        <w:autoSpaceDE/>
        <w:autoSpaceDN/>
        <w:bidi w:val="0"/>
        <w:adjustRightInd/>
        <w:snapToGrid/>
        <w:spacing w:before="0" w:beforeLines="0" w:after="0" w:afterLines="0" w:line="600" w:lineRule="exact"/>
        <w:ind w:left="0" w:leftChars="0" w:right="0" w:rightChars="0" w:firstLine="0" w:firstLineChars="0"/>
        <w:jc w:val="center"/>
        <w:textAlignment w:val="auto"/>
        <w:rPr>
          <w:rFonts w:hint="eastAsia" w:ascii="小标宋" w:hAnsi="小标宋" w:eastAsia="小标宋" w:cs="Courier New"/>
          <w:kern w:val="0"/>
          <w:sz w:val="44"/>
          <w:szCs w:val="32"/>
          <w:lang w:val="en-US" w:eastAsia="zh-CN"/>
        </w:rPr>
      </w:pPr>
      <w:r>
        <w:rPr>
          <w:rFonts w:hint="eastAsia" w:ascii="小标宋" w:hAnsi="小标宋" w:eastAsia="小标宋" w:cs="Courier New"/>
          <w:kern w:val="0"/>
          <w:sz w:val="44"/>
          <w:szCs w:val="32"/>
          <w:lang w:val="en-US" w:eastAsia="zh-CN"/>
        </w:rPr>
        <w:t>的通知</w:t>
      </w:r>
    </w:p>
    <w:p>
      <w:pPr>
        <w:keepNext w:val="0"/>
        <w:keepLines w:val="0"/>
        <w:pageBreakBefore w:val="0"/>
        <w:widowControl w:val="0"/>
        <w:kinsoku/>
        <w:overflowPunct/>
        <w:topLinePunct w:val="0"/>
        <w:autoSpaceDE/>
        <w:autoSpaceDN/>
        <w:bidi w:val="0"/>
        <w:adjustRightInd/>
        <w:snapToGrid/>
        <w:spacing w:before="0" w:beforeLines="0" w:after="0" w:afterLines="0" w:line="600" w:lineRule="exact"/>
        <w:ind w:left="0" w:leftChars="0" w:right="0" w:rightChars="0" w:firstLine="0" w:firstLineChars="0"/>
        <w:jc w:val="center"/>
        <w:textAlignment w:val="auto"/>
        <w:rPr>
          <w:rFonts w:hint="eastAsia" w:ascii="小标宋" w:hAnsi="小标宋" w:eastAsia="小标宋" w:cs="Courier New"/>
          <w:kern w:val="0"/>
          <w:sz w:val="44"/>
          <w:szCs w:val="32"/>
          <w:lang w:val="en-US" w:eastAsia="zh-CN"/>
        </w:rPr>
      </w:pPr>
    </w:p>
    <w:p>
      <w:pPr>
        <w:keepNext w:val="0"/>
        <w:keepLines w:val="0"/>
        <w:pageBreakBefore w:val="0"/>
        <w:widowControl w:val="0"/>
        <w:kinsoku/>
        <w:wordWrap/>
        <w:overflowPunct/>
        <w:topLinePunct w:val="0"/>
        <w:autoSpaceDE/>
        <w:autoSpaceDN/>
        <w:bidi w:val="0"/>
        <w:adjustRightInd/>
        <w:snapToGrid/>
        <w:spacing w:before="0" w:beforeLines="0" w:after="0" w:afterLines="0" w:line="600" w:lineRule="exact"/>
        <w:ind w:left="0" w:leftChars="0" w:right="0" w:rightChars="0" w:firstLine="0" w:firstLineChars="0"/>
        <w:jc w:val="both"/>
        <w:textAlignment w:val="auto"/>
        <w:outlineLvl w:val="9"/>
        <w:rPr>
          <w:rFonts w:hint="eastAsia" w:ascii="仿宋_GB2312" w:hAnsi="仿宋_GB2312" w:eastAsia="仿宋_GB2312" w:cs="仿宋_GB2312"/>
          <w:color w:val="auto"/>
          <w:sz w:val="32"/>
          <w:szCs w:val="32"/>
          <w:highlight w:val="none"/>
          <w:lang w:bidi="ar-SA"/>
        </w:rPr>
      </w:pPr>
      <w:r>
        <w:rPr>
          <w:rFonts w:hint="eastAsia" w:ascii="仿宋_GB2312" w:hAnsi="仿宋_GB2312" w:eastAsia="仿宋_GB2312" w:cs="仿宋_GB2312"/>
          <w:color w:val="auto"/>
          <w:sz w:val="32"/>
          <w:szCs w:val="32"/>
          <w:highlight w:val="none"/>
          <w:lang w:bidi="ar-SA"/>
        </w:rPr>
        <w:t>各地级以上市住房城乡建设主管部门，广州、深圳、佛山、惠州、东莞、中山市交通运输局，佛山、东莞市轨道交通局，广州、深圳、珠海、河源、东莞、中山、阳江、湛江、茂名市水务局，清远市水利局，</w:t>
      </w:r>
      <w:r>
        <w:rPr>
          <w:rFonts w:hint="eastAsia" w:ascii="仿宋_GB2312" w:hAnsi="仿宋_GB2312" w:eastAsia="仿宋_GB2312" w:cs="仿宋_GB2312"/>
          <w:color w:val="auto"/>
          <w:sz w:val="32"/>
          <w:szCs w:val="32"/>
          <w:highlight w:val="none"/>
          <w:lang w:eastAsia="zh-CN" w:bidi="ar-SA"/>
        </w:rPr>
        <w:t>各有关单位</w:t>
      </w:r>
      <w:r>
        <w:rPr>
          <w:rFonts w:hint="eastAsia" w:ascii="仿宋_GB2312" w:hAnsi="仿宋_GB2312" w:eastAsia="仿宋_GB2312" w:cs="仿宋_GB2312"/>
          <w:color w:val="auto"/>
          <w:sz w:val="32"/>
          <w:szCs w:val="32"/>
          <w:highlight w:val="none"/>
          <w:lang w:bidi="ar-SA"/>
        </w:rPr>
        <w:t>：</w:t>
      </w:r>
    </w:p>
    <w:p>
      <w:pPr>
        <w:keepNext w:val="0"/>
        <w:keepLines w:val="0"/>
        <w:pageBreakBefore w:val="0"/>
        <w:widowControl w:val="0"/>
        <w:kinsoku/>
        <w:wordWrap/>
        <w:overflowPunct/>
        <w:topLinePunct w:val="0"/>
        <w:autoSpaceDE/>
        <w:autoSpaceDN/>
        <w:bidi w:val="0"/>
        <w:adjustRightInd/>
        <w:snapToGrid/>
        <w:spacing w:before="0" w:beforeLines="0" w:after="0" w:afterLines="0" w:line="600" w:lineRule="exact"/>
        <w:ind w:left="0" w:leftChars="0" w:right="0" w:rightChars="0" w:firstLine="640" w:firstLineChars="200"/>
        <w:jc w:val="both"/>
        <w:textAlignment w:val="auto"/>
        <w:rPr>
          <w:rFonts w:hint="eastAsia" w:ascii="仿宋_GB2312" w:hAnsi="仿宋_GB2312" w:eastAsia="仿宋_GB2312" w:cs="仿宋_GB2312"/>
          <w:color w:val="auto"/>
          <w:sz w:val="32"/>
          <w:szCs w:val="32"/>
          <w:highlight w:val="none"/>
          <w:lang w:eastAsia="zh-CN" w:bidi="ar-SA"/>
        </w:rPr>
      </w:pPr>
      <w:r>
        <w:rPr>
          <w:rFonts w:hint="eastAsia" w:ascii="仿宋_GB2312" w:hAnsi="仿宋_GB2312" w:eastAsia="仿宋_GB2312" w:cs="Times New Roman"/>
          <w:color w:val="auto"/>
          <w:sz w:val="32"/>
          <w:szCs w:val="32"/>
          <w:highlight w:val="none"/>
          <w:lang w:eastAsia="zh-CN" w:bidi="ar-SA"/>
        </w:rPr>
        <w:t>为</w:t>
      </w:r>
      <w:r>
        <w:rPr>
          <w:rFonts w:hint="eastAsia" w:ascii="仿宋_GB2312" w:hAnsi="仿宋_GB2312" w:eastAsia="仿宋_GB2312" w:cs="Times New Roman"/>
          <w:color w:val="auto"/>
          <w:sz w:val="32"/>
          <w:szCs w:val="32"/>
          <w:highlight w:val="none"/>
          <w:lang w:val="en-US" w:eastAsia="zh-CN" w:bidi="ar-SA"/>
        </w:rPr>
        <w:t>推动我省施工</w:t>
      </w:r>
      <w:r>
        <w:rPr>
          <w:rFonts w:hint="eastAsia" w:ascii="仿宋_GB2312" w:hAnsi="仿宋_GB2312" w:eastAsia="仿宋_GB2312" w:cs="Times New Roman"/>
          <w:color w:val="auto"/>
          <w:sz w:val="32"/>
          <w:szCs w:val="32"/>
          <w:highlight w:val="none"/>
          <w:lang w:eastAsia="zh-CN" w:bidi="ar-SA"/>
        </w:rPr>
        <w:t>企业</w:t>
      </w:r>
      <w:r>
        <w:rPr>
          <w:rFonts w:hint="eastAsia" w:ascii="仿宋_GB2312" w:hAnsi="仿宋_GB2312" w:eastAsia="仿宋_GB2312" w:cs="Times New Roman"/>
          <w:color w:val="auto"/>
          <w:sz w:val="32"/>
          <w:szCs w:val="32"/>
          <w:highlight w:val="none"/>
          <w:lang w:val="en-US" w:eastAsia="zh-CN" w:bidi="ar-SA"/>
        </w:rPr>
        <w:t>建立健全</w:t>
      </w:r>
      <w:r>
        <w:rPr>
          <w:rFonts w:hint="eastAsia" w:ascii="仿宋_GB2312" w:hAnsi="仿宋_GB2312" w:eastAsia="仿宋_GB2312" w:cs="Times New Roman"/>
          <w:color w:val="auto"/>
          <w:sz w:val="32"/>
          <w:szCs w:val="32"/>
          <w:highlight w:val="none"/>
          <w:lang w:eastAsia="zh-CN" w:bidi="ar-SA"/>
        </w:rPr>
        <w:t>安全生产责任体系，强化自我约束，加强安全生产管理，遏制生产安全事故发生</w:t>
      </w:r>
      <w:r>
        <w:rPr>
          <w:rFonts w:hint="eastAsia" w:ascii="仿宋_GB2312" w:hAnsi="仿宋_GB2312" w:eastAsia="仿宋_GB2312" w:cs="仿宋_GB2312"/>
          <w:color w:val="auto"/>
          <w:sz w:val="32"/>
          <w:szCs w:val="32"/>
          <w:highlight w:val="none"/>
          <w:lang w:eastAsia="zh-CN" w:bidi="ar-SA"/>
        </w:rPr>
        <w:t>，</w:t>
      </w:r>
      <w:r>
        <w:rPr>
          <w:rFonts w:hint="eastAsia" w:ascii="仿宋_GB2312" w:hAnsi="仿宋_GB2312" w:eastAsia="仿宋_GB2312" w:cs="仿宋_GB2312"/>
          <w:color w:val="auto"/>
          <w:sz w:val="32"/>
          <w:szCs w:val="32"/>
          <w:highlight w:val="none"/>
          <w:lang w:bidi="ar-SA"/>
        </w:rPr>
        <w:t>我厅制定了《“</w:t>
      </w:r>
      <w:r>
        <w:rPr>
          <w:rFonts w:hint="eastAsia" w:ascii="仿宋_GB2312" w:hAnsi="仿宋_GB2312" w:eastAsia="仿宋_GB2312" w:cs="仿宋_GB2312"/>
          <w:color w:val="auto"/>
          <w:sz w:val="32"/>
          <w:szCs w:val="32"/>
          <w:highlight w:val="none"/>
          <w:lang w:val="en-US" w:eastAsia="zh-CN" w:bidi="ar-SA"/>
        </w:rPr>
        <w:t>落实</w:t>
      </w:r>
      <w:r>
        <w:rPr>
          <w:rFonts w:hint="eastAsia" w:ascii="仿宋_GB2312" w:hAnsi="仿宋_GB2312" w:eastAsia="仿宋_GB2312" w:cs="仿宋_GB2312"/>
          <w:sz w:val="32"/>
          <w:szCs w:val="32"/>
          <w:highlight w:val="none"/>
          <w:lang w:eastAsia="zh-CN" w:bidi="ar-SA"/>
        </w:rPr>
        <w:t>施工</w:t>
      </w:r>
      <w:r>
        <w:rPr>
          <w:rFonts w:hint="eastAsia" w:ascii="仿宋_GB2312" w:hAnsi="仿宋_GB2312" w:eastAsia="仿宋_GB2312" w:cs="仿宋_GB2312"/>
          <w:color w:val="auto"/>
          <w:sz w:val="32"/>
          <w:szCs w:val="32"/>
          <w:highlight w:val="none"/>
          <w:lang w:bidi="ar-SA"/>
        </w:rPr>
        <w:t>企业安全生产</w:t>
      </w:r>
      <w:r>
        <w:rPr>
          <w:rFonts w:hint="eastAsia" w:ascii="仿宋_GB2312" w:hAnsi="仿宋_GB2312" w:eastAsia="仿宋_GB2312" w:cs="仿宋_GB2312"/>
          <w:color w:val="auto"/>
          <w:sz w:val="32"/>
          <w:szCs w:val="32"/>
          <w:highlight w:val="none"/>
          <w:lang w:val="en-US" w:eastAsia="zh-CN" w:bidi="ar-SA"/>
        </w:rPr>
        <w:t>主体</w:t>
      </w:r>
      <w:r>
        <w:rPr>
          <w:rFonts w:hint="eastAsia" w:ascii="仿宋_GB2312" w:hAnsi="仿宋_GB2312" w:eastAsia="仿宋_GB2312" w:cs="仿宋_GB2312"/>
          <w:color w:val="auto"/>
          <w:sz w:val="32"/>
          <w:szCs w:val="32"/>
          <w:highlight w:val="none"/>
          <w:lang w:bidi="ar-SA"/>
        </w:rPr>
        <w:t>责任</w:t>
      </w:r>
      <w:r>
        <w:rPr>
          <w:rFonts w:hint="eastAsia" w:ascii="仿宋_GB2312" w:hAnsi="仿宋_GB2312" w:eastAsia="仿宋_GB2312" w:cs="仿宋_GB2312"/>
          <w:color w:val="auto"/>
          <w:sz w:val="32"/>
          <w:szCs w:val="32"/>
          <w:highlight w:val="none"/>
          <w:lang w:eastAsia="zh-CN" w:bidi="ar-SA"/>
        </w:rPr>
        <w:t>专项行动</w:t>
      </w:r>
      <w:r>
        <w:rPr>
          <w:rFonts w:hint="eastAsia" w:ascii="仿宋_GB2312" w:hAnsi="仿宋_GB2312" w:eastAsia="仿宋_GB2312" w:cs="仿宋_GB2312"/>
          <w:color w:val="auto"/>
          <w:sz w:val="32"/>
          <w:szCs w:val="32"/>
          <w:highlight w:val="none"/>
          <w:lang w:bidi="ar-SA"/>
        </w:rPr>
        <w:t>”</w:t>
      </w:r>
      <w:r>
        <w:rPr>
          <w:rFonts w:hint="eastAsia" w:ascii="仿宋_GB2312" w:hAnsi="仿宋_GB2312" w:eastAsia="仿宋_GB2312" w:cs="仿宋_GB2312"/>
          <w:color w:val="auto"/>
          <w:sz w:val="32"/>
          <w:szCs w:val="32"/>
          <w:highlight w:val="none"/>
          <w:lang w:eastAsia="zh-CN" w:bidi="ar-SA"/>
        </w:rPr>
        <w:t>工作</w:t>
      </w:r>
      <w:r>
        <w:rPr>
          <w:rFonts w:hint="eastAsia" w:ascii="仿宋_GB2312" w:hAnsi="仿宋_GB2312" w:eastAsia="仿宋_GB2312" w:cs="仿宋_GB2312"/>
          <w:color w:val="auto"/>
          <w:sz w:val="32"/>
          <w:szCs w:val="32"/>
          <w:highlight w:val="none"/>
          <w:lang w:bidi="ar-SA"/>
        </w:rPr>
        <w:t>方案》</w:t>
      </w:r>
      <w:r>
        <w:rPr>
          <w:rFonts w:hint="eastAsia" w:ascii="仿宋_GB2312" w:hAnsi="仿宋_GB2312" w:eastAsia="仿宋_GB2312" w:cs="仿宋_GB2312"/>
          <w:color w:val="auto"/>
          <w:sz w:val="32"/>
          <w:szCs w:val="32"/>
          <w:highlight w:val="none"/>
          <w:lang w:eastAsia="zh-CN" w:bidi="ar-SA"/>
        </w:rPr>
        <w:t>。</w:t>
      </w:r>
      <w:r>
        <w:rPr>
          <w:rFonts w:hint="eastAsia" w:ascii="仿宋_GB2312" w:hAnsi="仿宋_GB2312" w:eastAsia="仿宋_GB2312" w:cs="仿宋_GB2312"/>
          <w:color w:val="auto"/>
          <w:sz w:val="32"/>
          <w:szCs w:val="32"/>
          <w:highlight w:val="none"/>
          <w:lang w:bidi="ar-SA"/>
        </w:rPr>
        <w:t>现印发给你们，请认真贯彻执行。</w:t>
      </w:r>
      <w:r>
        <w:rPr>
          <w:rFonts w:hint="eastAsia" w:ascii="仿宋_GB2312" w:hAnsi="仿宋_GB2312" w:eastAsia="仿宋_GB2312" w:cs="仿宋_GB2312"/>
          <w:color w:val="auto"/>
          <w:sz w:val="32"/>
          <w:szCs w:val="32"/>
          <w:highlight w:val="none"/>
          <w:lang w:eastAsia="zh-CN" w:bidi="ar-SA"/>
        </w:rPr>
        <w:t>执行中遇有问题请及时向我厅报告。</w:t>
      </w:r>
    </w:p>
    <w:p>
      <w:pPr>
        <w:pStyle w:val="2"/>
        <w:rPr>
          <w:rFonts w:hint="default" w:eastAsia="仿宋_GB2312"/>
          <w:lang w:val="en-US" w:eastAsia="zh-CN"/>
        </w:rPr>
      </w:pPr>
      <w:r>
        <w:rPr>
          <w:rFonts w:hint="eastAsia" w:ascii="仿宋_GB2312" w:hAnsi="仿宋_GB2312" w:eastAsia="仿宋_GB2312" w:cs="仿宋_GB2312"/>
          <w:color w:val="auto"/>
          <w:sz w:val="32"/>
          <w:szCs w:val="32"/>
          <w:highlight w:val="none"/>
          <w:lang w:val="en-US" w:eastAsia="zh-CN" w:bidi="ar-SA"/>
        </w:rPr>
        <w:t xml:space="preserve">    特此通知。</w:t>
      </w:r>
    </w:p>
    <w:p>
      <w:pPr>
        <w:keepNext w:val="0"/>
        <w:keepLines w:val="0"/>
        <w:pageBreakBefore w:val="0"/>
        <w:widowControl w:val="0"/>
        <w:kinsoku/>
        <w:wordWrap w:val="0"/>
        <w:overflowPunct/>
        <w:topLinePunct w:val="0"/>
        <w:autoSpaceDE/>
        <w:autoSpaceDN/>
        <w:bidi w:val="0"/>
        <w:adjustRightInd/>
        <w:snapToGrid/>
        <w:spacing w:before="0" w:beforeLines="0" w:after="0" w:afterLines="0" w:line="600" w:lineRule="exact"/>
        <w:ind w:left="0" w:leftChars="0" w:right="0" w:rightChars="0" w:firstLine="640" w:firstLineChars="200"/>
        <w:jc w:val="right"/>
        <w:textAlignment w:val="auto"/>
        <w:outlineLvl w:val="9"/>
        <w:rPr>
          <w:rFonts w:hint="eastAsia" w:ascii="仿宋_GB2312" w:hAnsi="仿宋_GB2312" w:eastAsia="仿宋_GB2312" w:cs="Courier New"/>
          <w:kern w:val="0"/>
          <w:sz w:val="32"/>
          <w:szCs w:val="32"/>
          <w:lang w:val="en-US" w:eastAsia="zh-CN"/>
        </w:rPr>
      </w:pPr>
    </w:p>
    <w:p>
      <w:pPr>
        <w:keepNext w:val="0"/>
        <w:keepLines w:val="0"/>
        <w:pageBreakBefore w:val="0"/>
        <w:widowControl w:val="0"/>
        <w:kinsoku/>
        <w:wordWrap w:val="0"/>
        <w:overflowPunct/>
        <w:topLinePunct w:val="0"/>
        <w:autoSpaceDE/>
        <w:autoSpaceDN/>
        <w:bidi w:val="0"/>
        <w:adjustRightInd/>
        <w:snapToGrid/>
        <w:spacing w:before="0" w:beforeLines="0" w:after="0" w:afterLines="0" w:line="600" w:lineRule="exact"/>
        <w:ind w:left="0" w:leftChars="0" w:right="0" w:rightChars="0" w:firstLine="640" w:firstLineChars="200"/>
        <w:jc w:val="right"/>
        <w:textAlignment w:val="auto"/>
        <w:outlineLvl w:val="9"/>
        <w:rPr>
          <w:rFonts w:hint="eastAsia" w:ascii="仿宋_GB2312" w:hAnsi="仿宋_GB2312" w:eastAsia="仿宋_GB2312" w:cs="Courier New"/>
          <w:kern w:val="0"/>
          <w:sz w:val="32"/>
          <w:szCs w:val="32"/>
          <w:lang w:val="en-US" w:eastAsia="zh-CN"/>
        </w:rPr>
      </w:pPr>
    </w:p>
    <w:p>
      <w:pPr>
        <w:keepNext w:val="0"/>
        <w:keepLines w:val="0"/>
        <w:pageBreakBefore w:val="0"/>
        <w:widowControl w:val="0"/>
        <w:kinsoku/>
        <w:wordWrap w:val="0"/>
        <w:overflowPunct/>
        <w:topLinePunct w:val="0"/>
        <w:autoSpaceDE/>
        <w:autoSpaceDN/>
        <w:bidi w:val="0"/>
        <w:adjustRightInd/>
        <w:snapToGrid/>
        <w:spacing w:before="0" w:beforeLines="0" w:after="0" w:afterLines="0" w:line="600" w:lineRule="exact"/>
        <w:ind w:left="0" w:leftChars="0" w:right="0" w:rightChars="0" w:firstLine="640" w:firstLineChars="200"/>
        <w:jc w:val="right"/>
        <w:textAlignment w:val="auto"/>
        <w:outlineLvl w:val="9"/>
        <w:rPr>
          <w:rFonts w:hint="eastAsia" w:ascii="仿宋_GB2312" w:hAnsi="仿宋_GB2312" w:eastAsia="仿宋_GB2312" w:cs="Courier New"/>
          <w:kern w:val="0"/>
          <w:sz w:val="32"/>
          <w:szCs w:val="32"/>
          <w:lang w:val="en-US" w:eastAsia="zh-CN"/>
        </w:rPr>
      </w:pPr>
    </w:p>
    <w:p>
      <w:pPr>
        <w:keepNext w:val="0"/>
        <w:keepLines w:val="0"/>
        <w:pageBreakBefore w:val="0"/>
        <w:widowControl w:val="0"/>
        <w:kinsoku/>
        <w:wordWrap w:val="0"/>
        <w:overflowPunct/>
        <w:topLinePunct w:val="0"/>
        <w:autoSpaceDE/>
        <w:autoSpaceDN/>
        <w:bidi w:val="0"/>
        <w:adjustRightInd/>
        <w:snapToGrid/>
        <w:spacing w:before="0" w:beforeLines="0" w:after="0" w:afterLines="0" w:line="600" w:lineRule="exact"/>
        <w:ind w:left="0" w:leftChars="0" w:right="0" w:rightChars="0" w:firstLine="640" w:firstLineChars="200"/>
        <w:jc w:val="right"/>
        <w:textAlignment w:val="auto"/>
        <w:outlineLvl w:val="9"/>
        <w:rPr>
          <w:rFonts w:hint="eastAsia" w:ascii="仿宋_GB2312" w:hAnsi="仿宋_GB2312" w:eastAsia="仿宋_GB2312" w:cs="Courier New"/>
          <w:kern w:val="0"/>
          <w:sz w:val="32"/>
          <w:szCs w:val="32"/>
          <w:lang w:val="en-US" w:eastAsia="zh-CN"/>
        </w:rPr>
      </w:pPr>
      <w:r>
        <w:rPr>
          <w:rFonts w:hint="eastAsia" w:ascii="仿宋_GB2312" w:hAnsi="仿宋_GB2312" w:eastAsia="仿宋_GB2312" w:cs="Courier New"/>
          <w:kern w:val="0"/>
          <w:sz w:val="32"/>
          <w:szCs w:val="32"/>
          <w:lang w:val="en-US" w:eastAsia="zh-CN"/>
        </w:rPr>
        <w:t xml:space="preserve">广东省住房和城乡建设厅    </w:t>
      </w:r>
    </w:p>
    <w:p>
      <w:pPr>
        <w:keepNext w:val="0"/>
        <w:keepLines w:val="0"/>
        <w:pageBreakBefore w:val="0"/>
        <w:widowControl w:val="0"/>
        <w:kinsoku/>
        <w:wordWrap/>
        <w:overflowPunct/>
        <w:topLinePunct w:val="0"/>
        <w:autoSpaceDE/>
        <w:autoSpaceDN/>
        <w:bidi w:val="0"/>
        <w:adjustRightInd/>
        <w:snapToGrid/>
        <w:spacing w:before="0" w:beforeLines="0" w:after="0" w:afterLines="0" w:line="600" w:lineRule="exact"/>
        <w:ind w:left="0" w:leftChars="0" w:right="0" w:rightChars="0" w:firstLine="640" w:firstLineChars="200"/>
        <w:jc w:val="center"/>
        <w:textAlignment w:val="auto"/>
        <w:outlineLvl w:val="9"/>
        <w:rPr>
          <w:rFonts w:hint="eastAsia" w:ascii="仿宋_GB2312" w:hAnsi="仿宋_GB2312" w:eastAsia="仿宋_GB2312" w:cs="Courier New"/>
          <w:kern w:val="0"/>
          <w:sz w:val="32"/>
          <w:szCs w:val="32"/>
          <w:lang w:val="en-US" w:eastAsia="zh-CN"/>
        </w:rPr>
      </w:pPr>
      <w:r>
        <w:rPr>
          <w:rFonts w:hint="eastAsia" w:ascii="仿宋_GB2312" w:hAnsi="仿宋_GB2312" w:eastAsia="仿宋_GB2312" w:cs="Courier New"/>
          <w:kern w:val="0"/>
          <w:sz w:val="32"/>
          <w:szCs w:val="32"/>
          <w:lang w:val="en-US" w:eastAsia="zh-CN"/>
        </w:rPr>
        <w:t xml:space="preserve">                      2021年5月27日</w:t>
      </w:r>
    </w:p>
    <w:p>
      <w:pPr>
        <w:keepNext w:val="0"/>
        <w:keepLines w:val="0"/>
        <w:pageBreakBefore w:val="0"/>
        <w:widowControl w:val="0"/>
        <w:kinsoku/>
        <w:overflowPunct/>
        <w:topLinePunct w:val="0"/>
        <w:autoSpaceDE/>
        <w:autoSpaceDN/>
        <w:bidi w:val="0"/>
        <w:adjustRightInd/>
        <w:snapToGrid/>
        <w:spacing w:before="0" w:beforeLines="0" w:after="0" w:afterLines="0" w:line="600" w:lineRule="exact"/>
        <w:ind w:right="0" w:rightChars="0" w:firstLine="640" w:firstLineChars="200"/>
        <w:textAlignment w:val="auto"/>
        <w:outlineLvl w:val="9"/>
        <w:rPr>
          <w:rFonts w:hint="eastAsia" w:ascii="仿宋_GB2312" w:hAnsi="仿宋_GB2312" w:eastAsia="仿宋_GB2312" w:cs="仿宋_GB2312"/>
          <w:sz w:val="32"/>
          <w:szCs w:val="24"/>
          <w:lang w:bidi="ar-SA"/>
        </w:rPr>
      </w:pPr>
      <w:r>
        <w:rPr>
          <w:rFonts w:hint="eastAsia" w:ascii="仿宋_GB2312" w:hAnsi="仿宋_GB2312" w:eastAsia="仿宋_GB2312" w:cs="仿宋_GB2312"/>
          <w:sz w:val="32"/>
          <w:szCs w:val="24"/>
          <w:lang w:bidi="ar-SA"/>
        </w:rPr>
        <w:t>（联系人：</w:t>
      </w:r>
      <w:r>
        <w:rPr>
          <w:rFonts w:hint="eastAsia" w:ascii="仿宋_GB2312" w:hAnsi="仿宋_GB2312" w:eastAsia="仿宋_GB2312" w:cs="仿宋_GB2312"/>
          <w:sz w:val="32"/>
          <w:szCs w:val="24"/>
          <w:lang w:val="en-US" w:eastAsia="zh-CN" w:bidi="ar-SA"/>
        </w:rPr>
        <w:t>沈思远</w:t>
      </w:r>
      <w:r>
        <w:rPr>
          <w:rFonts w:hint="eastAsia" w:ascii="仿宋_GB2312" w:hAnsi="仿宋_GB2312" w:eastAsia="仿宋_GB2312" w:cs="仿宋_GB2312"/>
          <w:sz w:val="32"/>
          <w:szCs w:val="24"/>
          <w:lang w:bidi="ar-SA"/>
        </w:rPr>
        <w:t>，联系电话：020-831335</w:t>
      </w:r>
      <w:r>
        <w:rPr>
          <w:rFonts w:hint="eastAsia" w:ascii="仿宋_GB2312" w:hAnsi="仿宋_GB2312" w:eastAsia="仿宋_GB2312" w:cs="仿宋_GB2312"/>
          <w:sz w:val="32"/>
          <w:szCs w:val="24"/>
          <w:lang w:val="en-US" w:eastAsia="zh-CN" w:bidi="ar-SA"/>
        </w:rPr>
        <w:t>24</w:t>
      </w:r>
      <w:r>
        <w:rPr>
          <w:rFonts w:hint="eastAsia" w:ascii="仿宋_GB2312" w:hAnsi="仿宋_GB2312" w:eastAsia="仿宋_GB2312" w:cs="仿宋_GB2312"/>
          <w:sz w:val="32"/>
          <w:szCs w:val="24"/>
          <w:lang w:eastAsia="zh-CN" w:bidi="ar-SA"/>
        </w:rPr>
        <w:t>，传真：</w:t>
      </w:r>
      <w:r>
        <w:rPr>
          <w:rFonts w:hint="eastAsia" w:ascii="仿宋_GB2312" w:hAnsi="仿宋_GB2312" w:eastAsia="仿宋_GB2312" w:cs="仿宋_GB2312"/>
          <w:sz w:val="32"/>
          <w:szCs w:val="24"/>
          <w:lang w:val="en-US" w:eastAsia="zh-CN" w:bidi="ar-SA"/>
        </w:rPr>
        <w:t>020-83133587，邮箱：</w:t>
      </w:r>
      <w:r>
        <w:rPr>
          <w:rFonts w:hint="eastAsia" w:ascii="仿宋_GB2312" w:hAnsi="仿宋_GB2312" w:eastAsia="仿宋_GB2312" w:cs="仿宋_GB2312"/>
          <w:sz w:val="32"/>
          <w:szCs w:val="24"/>
          <w:lang w:val="en-US" w:eastAsia="zh-CN" w:bidi="ar-SA"/>
        </w:rPr>
        <w:fldChar w:fldCharType="begin"/>
      </w:r>
      <w:r>
        <w:rPr>
          <w:rFonts w:hint="eastAsia" w:ascii="仿宋_GB2312" w:hAnsi="仿宋_GB2312" w:eastAsia="仿宋_GB2312" w:cs="仿宋_GB2312"/>
          <w:sz w:val="32"/>
          <w:szCs w:val="24"/>
          <w:lang w:val="en-US" w:eastAsia="zh-CN" w:bidi="ar-SA"/>
        </w:rPr>
        <w:instrText xml:space="preserve"> HYPERLINK "mailto:jt_zac@gd.gov.cn）" </w:instrText>
      </w:r>
      <w:r>
        <w:rPr>
          <w:rFonts w:hint="eastAsia" w:ascii="仿宋_GB2312" w:hAnsi="仿宋_GB2312" w:eastAsia="仿宋_GB2312" w:cs="仿宋_GB2312"/>
          <w:sz w:val="32"/>
          <w:szCs w:val="24"/>
          <w:lang w:val="en-US" w:eastAsia="zh-CN" w:bidi="ar-SA"/>
        </w:rPr>
        <w:fldChar w:fldCharType="separate"/>
      </w:r>
      <w:r>
        <w:rPr>
          <w:rStyle w:val="13"/>
          <w:rFonts w:hint="eastAsia" w:ascii="仿宋_GB2312" w:hAnsi="仿宋_GB2312" w:eastAsia="仿宋_GB2312" w:cs="仿宋_GB2312"/>
          <w:color w:val="auto"/>
          <w:sz w:val="32"/>
          <w:szCs w:val="24"/>
          <w:lang w:val="en-US" w:eastAsia="zh-CN" w:bidi="ar-SA"/>
        </w:rPr>
        <w:t>jt_zac@gd.gov.cn</w:t>
      </w:r>
      <w:r>
        <w:rPr>
          <w:rStyle w:val="13"/>
          <w:rFonts w:hint="eastAsia" w:ascii="仿宋_GB2312" w:hAnsi="仿宋_GB2312" w:eastAsia="仿宋_GB2312" w:cs="仿宋_GB2312"/>
          <w:sz w:val="32"/>
          <w:szCs w:val="24"/>
          <w:lang w:bidi="ar-SA"/>
        </w:rPr>
        <w:t>）</w:t>
      </w:r>
      <w:r>
        <w:rPr>
          <w:rFonts w:hint="eastAsia" w:ascii="仿宋_GB2312" w:hAnsi="仿宋_GB2312" w:eastAsia="仿宋_GB2312" w:cs="仿宋_GB2312"/>
          <w:sz w:val="32"/>
          <w:szCs w:val="24"/>
          <w:lang w:val="en-US" w:eastAsia="zh-CN" w:bidi="ar-SA"/>
        </w:rPr>
        <w:fldChar w:fldCharType="end"/>
      </w:r>
    </w:p>
    <w:p>
      <w:pPr>
        <w:pStyle w:val="2"/>
      </w:pPr>
    </w:p>
    <w:p>
      <w:pPr>
        <w:pStyle w:val="2"/>
      </w:pPr>
    </w:p>
    <w:p>
      <w:pPr>
        <w:pStyle w:val="2"/>
      </w:pPr>
    </w:p>
    <w:p>
      <w:pPr>
        <w:pStyle w:val="2"/>
      </w:pPr>
    </w:p>
    <w:p>
      <w:pPr>
        <w:pStyle w:val="2"/>
      </w:pPr>
    </w:p>
    <w:p>
      <w:pPr>
        <w:pStyle w:val="2"/>
      </w:pPr>
    </w:p>
    <w:p>
      <w:pPr>
        <w:pStyle w:val="2"/>
      </w:pPr>
    </w:p>
    <w:p>
      <w:pPr>
        <w:pStyle w:val="2"/>
      </w:pPr>
    </w:p>
    <w:p>
      <w:pPr>
        <w:keepNext w:val="0"/>
        <w:keepLines w:val="0"/>
        <w:pageBreakBefore w:val="0"/>
        <w:widowControl w:val="0"/>
        <w:kinsoku/>
        <w:overflowPunct/>
        <w:topLinePunct w:val="0"/>
        <w:autoSpaceDE/>
        <w:autoSpaceDN/>
        <w:bidi w:val="0"/>
        <w:adjustRightInd/>
        <w:snapToGrid/>
        <w:spacing w:before="0" w:beforeLines="0" w:after="0" w:afterLines="0" w:line="600" w:lineRule="exact"/>
        <w:ind w:left="0" w:leftChars="0" w:right="0" w:rightChars="0" w:firstLine="0" w:firstLineChars="0"/>
        <w:jc w:val="both"/>
        <w:textAlignment w:val="auto"/>
        <w:rPr>
          <w:rFonts w:hint="eastAsia" w:ascii="小标宋" w:hAnsi="小标宋" w:eastAsia="小标宋" w:cs="Courier New"/>
          <w:kern w:val="0"/>
          <w:sz w:val="44"/>
          <w:szCs w:val="32"/>
          <w:lang w:val="en-US" w:eastAsia="zh-CN"/>
        </w:rPr>
      </w:pPr>
    </w:p>
    <w:p>
      <w:pPr>
        <w:keepNext w:val="0"/>
        <w:keepLines w:val="0"/>
        <w:pageBreakBefore w:val="0"/>
        <w:widowControl w:val="0"/>
        <w:kinsoku/>
        <w:overflowPunct/>
        <w:topLinePunct w:val="0"/>
        <w:autoSpaceDE/>
        <w:autoSpaceDN/>
        <w:bidi w:val="0"/>
        <w:adjustRightInd/>
        <w:snapToGrid/>
        <w:spacing w:before="0" w:beforeLines="0" w:after="0" w:afterLines="0" w:line="600" w:lineRule="exact"/>
        <w:ind w:left="0" w:leftChars="0" w:right="0" w:rightChars="0" w:firstLine="0" w:firstLineChars="0"/>
        <w:jc w:val="both"/>
        <w:textAlignment w:val="auto"/>
        <w:outlineLvl w:val="9"/>
        <w:rPr>
          <w:rFonts w:hint="eastAsia" w:ascii="黑体" w:hAnsi="黑体" w:eastAsia="黑体" w:cs="Times New Roman"/>
          <w:kern w:val="0"/>
          <w:sz w:val="32"/>
          <w:szCs w:val="32"/>
          <w:lang w:eastAsia="zh-CN"/>
        </w:rPr>
      </w:pPr>
      <w:r>
        <w:rPr>
          <w:rFonts w:hint="eastAsia" w:ascii="黑体" w:hAnsi="黑体" w:eastAsia="黑体" w:cs="Times New Roman"/>
          <w:kern w:val="0"/>
          <w:sz w:val="32"/>
          <w:szCs w:val="32"/>
          <w:lang w:eastAsia="zh-CN"/>
        </w:rPr>
        <w:t>公开方式：主动公开</w:t>
      </w:r>
    </w:p>
    <w:p>
      <w:pPr>
        <w:keepNext w:val="0"/>
        <w:keepLines w:val="0"/>
        <w:pageBreakBefore w:val="0"/>
        <w:widowControl w:val="0"/>
        <w:kinsoku/>
        <w:overflowPunct/>
        <w:topLinePunct w:val="0"/>
        <w:autoSpaceDE/>
        <w:autoSpaceDN/>
        <w:bidi w:val="0"/>
        <w:adjustRightInd/>
        <w:snapToGrid/>
        <w:spacing w:before="0" w:beforeLines="0" w:after="0" w:afterLines="0" w:line="600" w:lineRule="exact"/>
        <w:ind w:left="0" w:leftChars="0" w:right="0" w:rightChars="0" w:firstLine="0" w:firstLineChars="0"/>
        <w:jc w:val="both"/>
        <w:textAlignment w:val="auto"/>
        <w:outlineLvl w:val="9"/>
        <w:rPr>
          <w:rFonts w:hint="default" w:ascii="Times New Roman" w:hAnsi="Times New Roman" w:eastAsia="仿宋_GB2312" w:cs="Times New Roman"/>
          <w:kern w:val="0"/>
          <w:sz w:val="32"/>
          <w:szCs w:val="32"/>
        </w:rPr>
      </w:pPr>
    </w:p>
    <w:p>
      <w:pPr>
        <w:pStyle w:val="2"/>
        <w:rPr>
          <w:rFonts w:hint="eastAsia" w:ascii="仿宋_GB2312" w:hAnsi="仿宋_GB2312" w:eastAsia="仿宋_GB2312" w:cs="仿宋_GB2312"/>
          <w:lang w:val="en-US" w:eastAsia="zh-CN"/>
        </w:rPr>
      </w:pPr>
    </w:p>
    <w:p>
      <w:pPr>
        <w:pStyle w:val="2"/>
        <w:pBdr>
          <w:top w:val="single" w:color="auto" w:sz="4" w:space="0"/>
        </w:pBdr>
        <w:ind w:firstLine="280" w:firstLineChars="100"/>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报：林克庆常务副省长，孙志洋副省长，杨鹏飞副秘书长。</w:t>
      </w:r>
    </w:p>
    <w:p>
      <w:pPr>
        <w:pStyle w:val="2"/>
        <w:ind w:firstLine="280" w:firstLineChars="100"/>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val="en-US" w:eastAsia="zh-CN"/>
        </w:rPr>
        <w:t>抄送：省安委办，省应急管理厅。</w:t>
      </w:r>
    </w:p>
    <w:p>
      <w:pPr>
        <w:keepNext w:val="0"/>
        <w:keepLines w:val="0"/>
        <w:pageBreakBefore w:val="0"/>
        <w:widowControl w:val="0"/>
        <w:pBdr>
          <w:top w:val="single" w:color="auto" w:sz="4" w:space="0"/>
          <w:left w:val="none" w:color="auto" w:sz="0" w:space="0"/>
          <w:bottom w:val="single" w:color="auto" w:sz="4" w:space="0"/>
          <w:right w:val="none" w:color="auto" w:sz="0" w:space="0"/>
          <w:between w:val="none" w:color="auto" w:sz="0" w:space="0"/>
        </w:pBdr>
        <w:kinsoku/>
        <w:overflowPunct/>
        <w:topLinePunct w:val="0"/>
        <w:autoSpaceDE/>
        <w:autoSpaceDN/>
        <w:bidi w:val="0"/>
        <w:adjustRightInd/>
        <w:snapToGrid/>
        <w:spacing w:line="560" w:lineRule="exact"/>
        <w:ind w:left="0" w:leftChars="0" w:right="0" w:rightChars="0" w:firstLine="280" w:firstLineChars="100"/>
        <w:textAlignment w:val="auto"/>
        <w:rPr>
          <w:rFonts w:ascii="Times New Roman" w:hAnsi="Times New Roman" w:eastAsia="宋体" w:cs="Times New Roman"/>
          <w:sz w:val="21"/>
          <w:szCs w:val="20"/>
        </w:rPr>
      </w:pPr>
      <w:r>
        <w:rPr>
          <w:rFonts w:hint="eastAsia" w:ascii="仿宋_GB2312" w:hAnsi="仿宋_GB2312" w:eastAsia="仿宋_GB2312" w:cs="仿宋_GB2312"/>
          <w:sz w:val="28"/>
          <w:szCs w:val="28"/>
          <w:lang w:eastAsia="zh-CN"/>
        </w:rPr>
        <w:t>广东省住房和城乡建设厅办公室</w:t>
      </w:r>
      <w:r>
        <w:rPr>
          <w:rFonts w:hint="eastAsia" w:ascii="仿宋_GB2312" w:hAnsi="仿宋_GB2312" w:eastAsia="仿宋_GB2312" w:cs="仿宋_GB2312"/>
          <w:sz w:val="28"/>
          <w:szCs w:val="28"/>
          <w:lang w:val="en-US" w:eastAsia="zh-CN"/>
        </w:rPr>
        <w:t xml:space="preserve">              2021年5月28日印  </w:t>
      </w:r>
    </w:p>
    <w:p>
      <w:pPr>
        <w:spacing w:line="240" w:lineRule="auto"/>
        <w:rPr>
          <w:rFonts w:ascii="Times New Roman" w:hAnsi="Times New Roman" w:eastAsia="宋体" w:cs="Times New Roman"/>
          <w:sz w:val="21"/>
          <w:szCs w:val="20"/>
        </w:rPr>
      </w:pPr>
    </w:p>
    <w:p>
      <w:pPr>
        <w:keepNext w:val="0"/>
        <w:keepLines w:val="0"/>
        <w:pageBreakBefore w:val="0"/>
        <w:widowControl w:val="0"/>
        <w:kinsoku/>
        <w:wordWrap/>
        <w:overflowPunct/>
        <w:topLinePunct w:val="0"/>
        <w:autoSpaceDE/>
        <w:autoSpaceDN/>
        <w:bidi w:val="0"/>
        <w:adjustRightInd/>
        <w:snapToGrid/>
        <w:spacing w:before="0" w:beforeLines="0" w:after="0" w:afterLines="0" w:line="600" w:lineRule="exact"/>
        <w:ind w:left="0" w:leftChars="0" w:right="0" w:rightChars="0" w:firstLine="880" w:firstLineChars="200"/>
        <w:jc w:val="center"/>
        <w:textAlignment w:val="auto"/>
        <w:rPr>
          <w:rFonts w:hint="eastAsia" w:ascii="小标宋" w:hAnsi="小标宋" w:eastAsia="小标宋" w:cs="小标宋"/>
          <w:b w:val="0"/>
          <w:bCs w:val="0"/>
          <w:sz w:val="44"/>
          <w:szCs w:val="44"/>
          <w:highlight w:val="none"/>
          <w:lang w:eastAsia="zh-CN" w:bidi="ar-SA"/>
        </w:rPr>
      </w:pPr>
    </w:p>
    <w:p>
      <w:pPr>
        <w:keepNext w:val="0"/>
        <w:keepLines w:val="0"/>
        <w:pageBreakBefore w:val="0"/>
        <w:widowControl w:val="0"/>
        <w:kinsoku/>
        <w:wordWrap/>
        <w:overflowPunct/>
        <w:topLinePunct w:val="0"/>
        <w:autoSpaceDE/>
        <w:autoSpaceDN/>
        <w:bidi w:val="0"/>
        <w:adjustRightInd/>
        <w:snapToGrid/>
        <w:spacing w:before="0" w:beforeLines="0" w:after="0" w:afterLines="0" w:line="600" w:lineRule="exact"/>
        <w:ind w:left="0" w:leftChars="0" w:right="0" w:rightChars="0" w:firstLine="0" w:firstLineChars="0"/>
        <w:jc w:val="center"/>
        <w:textAlignment w:val="auto"/>
        <w:outlineLvl w:val="0"/>
        <w:rPr>
          <w:rFonts w:hint="eastAsia" w:ascii="小标宋" w:hAnsi="小标宋" w:eastAsia="小标宋" w:cs="小标宋"/>
          <w:b w:val="0"/>
          <w:bCs w:val="0"/>
          <w:sz w:val="44"/>
          <w:szCs w:val="44"/>
          <w:highlight w:val="none"/>
          <w:lang w:eastAsia="zh-CN" w:bidi="ar-SA"/>
        </w:rPr>
      </w:pPr>
      <w:r>
        <w:rPr>
          <w:rFonts w:hint="eastAsia" w:ascii="小标宋" w:hAnsi="小标宋" w:eastAsia="小标宋" w:cs="小标宋"/>
          <w:b w:val="0"/>
          <w:bCs w:val="0"/>
          <w:sz w:val="44"/>
          <w:szCs w:val="44"/>
          <w:highlight w:val="none"/>
          <w:lang w:eastAsia="zh-CN" w:bidi="ar-SA"/>
        </w:rPr>
        <w:t>“</w:t>
      </w:r>
      <w:r>
        <w:rPr>
          <w:rFonts w:hint="eastAsia" w:ascii="小标宋" w:hAnsi="小标宋" w:eastAsia="小标宋" w:cs="小标宋"/>
          <w:b w:val="0"/>
          <w:bCs w:val="0"/>
          <w:sz w:val="44"/>
          <w:szCs w:val="44"/>
          <w:highlight w:val="none"/>
          <w:lang w:val="en-US" w:eastAsia="zh-CN" w:bidi="ar-SA"/>
        </w:rPr>
        <w:t>落实</w:t>
      </w:r>
      <w:r>
        <w:rPr>
          <w:rFonts w:hint="eastAsia" w:ascii="小标宋" w:hAnsi="小标宋" w:eastAsia="小标宋" w:cs="小标宋"/>
          <w:b w:val="0"/>
          <w:bCs w:val="0"/>
          <w:sz w:val="44"/>
          <w:szCs w:val="44"/>
          <w:highlight w:val="none"/>
          <w:lang w:eastAsia="zh-CN" w:bidi="ar-SA"/>
        </w:rPr>
        <w:t>施工企业安全生产</w:t>
      </w:r>
      <w:r>
        <w:rPr>
          <w:rFonts w:hint="eastAsia" w:ascii="小标宋" w:hAnsi="小标宋" w:eastAsia="小标宋" w:cs="小标宋"/>
          <w:b w:val="0"/>
          <w:bCs w:val="0"/>
          <w:sz w:val="44"/>
          <w:szCs w:val="44"/>
          <w:highlight w:val="none"/>
          <w:lang w:val="en-US" w:eastAsia="zh-CN" w:bidi="ar-SA"/>
        </w:rPr>
        <w:t>主体</w:t>
      </w:r>
      <w:r>
        <w:rPr>
          <w:rFonts w:hint="eastAsia" w:ascii="小标宋" w:hAnsi="小标宋" w:eastAsia="小标宋" w:cs="小标宋"/>
          <w:b w:val="0"/>
          <w:bCs w:val="0"/>
          <w:sz w:val="44"/>
          <w:szCs w:val="44"/>
          <w:highlight w:val="none"/>
          <w:lang w:eastAsia="zh-CN" w:bidi="ar-SA"/>
        </w:rPr>
        <w:t>责任专项行动”</w:t>
      </w:r>
    </w:p>
    <w:p>
      <w:pPr>
        <w:keepNext w:val="0"/>
        <w:keepLines w:val="0"/>
        <w:pageBreakBefore w:val="0"/>
        <w:widowControl w:val="0"/>
        <w:kinsoku/>
        <w:wordWrap/>
        <w:overflowPunct/>
        <w:topLinePunct w:val="0"/>
        <w:autoSpaceDE/>
        <w:autoSpaceDN/>
        <w:bidi w:val="0"/>
        <w:adjustRightInd/>
        <w:snapToGrid/>
        <w:spacing w:before="0" w:beforeLines="0" w:after="0" w:afterLines="0" w:line="600" w:lineRule="exact"/>
        <w:ind w:left="0" w:leftChars="0" w:right="0" w:rightChars="0" w:firstLine="0" w:firstLineChars="0"/>
        <w:jc w:val="center"/>
        <w:textAlignment w:val="auto"/>
        <w:outlineLvl w:val="0"/>
        <w:rPr>
          <w:rFonts w:hint="eastAsia" w:ascii="小标宋" w:hAnsi="小标宋" w:eastAsia="小标宋" w:cs="小标宋"/>
          <w:sz w:val="44"/>
          <w:szCs w:val="44"/>
          <w:highlight w:val="none"/>
          <w:lang w:bidi="ar-SA"/>
        </w:rPr>
      </w:pPr>
      <w:r>
        <w:rPr>
          <w:rFonts w:hint="eastAsia" w:ascii="小标宋" w:hAnsi="小标宋" w:eastAsia="小标宋" w:cs="小标宋"/>
          <w:b w:val="0"/>
          <w:bCs w:val="0"/>
          <w:sz w:val="44"/>
          <w:szCs w:val="44"/>
          <w:highlight w:val="none"/>
          <w:lang w:eastAsia="zh-CN" w:bidi="ar-SA"/>
        </w:rPr>
        <w:t>工作方案</w:t>
      </w:r>
    </w:p>
    <w:p>
      <w:pPr>
        <w:keepNext w:val="0"/>
        <w:keepLines w:val="0"/>
        <w:pageBreakBefore w:val="0"/>
        <w:widowControl w:val="0"/>
        <w:kinsoku/>
        <w:wordWrap/>
        <w:overflowPunct/>
        <w:topLinePunct w:val="0"/>
        <w:autoSpaceDE/>
        <w:autoSpaceDN/>
        <w:bidi w:val="0"/>
        <w:adjustRightInd/>
        <w:snapToGrid/>
        <w:spacing w:before="0" w:beforeLines="0" w:after="0" w:afterLines="0" w:line="600" w:lineRule="exact"/>
        <w:ind w:right="0" w:rightChars="0" w:firstLine="640" w:firstLineChars="200"/>
        <w:jc w:val="both"/>
        <w:textAlignment w:val="auto"/>
        <w:rPr>
          <w:rFonts w:hint="eastAsia" w:ascii="仿宋_GB2312" w:hAnsi="仿宋_GB2312" w:eastAsia="仿宋_GB2312" w:cs="仿宋_GB2312"/>
          <w:sz w:val="32"/>
          <w:szCs w:val="32"/>
          <w:highlight w:val="none"/>
          <w:lang w:eastAsia="zh-CN" w:bidi="ar-SA"/>
        </w:rPr>
      </w:pPr>
    </w:p>
    <w:p>
      <w:pPr>
        <w:keepNext w:val="0"/>
        <w:keepLines w:val="0"/>
        <w:pageBreakBefore w:val="0"/>
        <w:widowControl w:val="0"/>
        <w:kinsoku/>
        <w:wordWrap/>
        <w:overflowPunct/>
        <w:topLinePunct w:val="0"/>
        <w:autoSpaceDE/>
        <w:autoSpaceDN/>
        <w:bidi w:val="0"/>
        <w:adjustRightInd/>
        <w:snapToGrid/>
        <w:spacing w:before="0" w:beforeLines="0" w:after="0" w:afterLines="0" w:line="600" w:lineRule="exact"/>
        <w:ind w:right="0" w:rightChars="0" w:firstLine="640" w:firstLineChars="200"/>
        <w:jc w:val="both"/>
        <w:textAlignment w:val="auto"/>
        <w:rPr>
          <w:rFonts w:hint="eastAsia" w:ascii="仿宋_GB2312" w:hAnsi="仿宋_GB2312" w:eastAsia="仿宋_GB2312" w:cs="仿宋_GB2312"/>
          <w:sz w:val="32"/>
          <w:szCs w:val="32"/>
          <w:highlight w:val="none"/>
          <w:lang w:eastAsia="zh-CN" w:bidi="ar-SA"/>
        </w:rPr>
      </w:pPr>
      <w:r>
        <w:rPr>
          <w:rFonts w:hint="eastAsia" w:ascii="仿宋_GB2312" w:hAnsi="仿宋_GB2312" w:eastAsia="仿宋_GB2312" w:cs="仿宋_GB2312"/>
          <w:sz w:val="32"/>
          <w:szCs w:val="32"/>
          <w:highlight w:val="none"/>
          <w:lang w:eastAsia="zh-CN" w:bidi="ar-SA"/>
        </w:rPr>
        <w:t>按照《广东省安全生产专项整治三年行动实施计划》《广东省城市建设安全专项整治三年行动实施方案》</w:t>
      </w:r>
      <w:r>
        <w:rPr>
          <w:rFonts w:hint="eastAsia" w:ascii="仿宋_GB2312" w:hAnsi="仿宋_GB2312" w:eastAsia="仿宋_GB2312" w:cs="仿宋_GB2312"/>
          <w:sz w:val="32"/>
          <w:szCs w:val="32"/>
          <w:highlight w:val="none"/>
          <w:lang w:bidi="ar-SA"/>
        </w:rPr>
        <w:t>《贯彻落实全省安全生产专项整治三年行动实施计划工作方案》</w:t>
      </w:r>
      <w:r>
        <w:rPr>
          <w:rFonts w:hint="eastAsia" w:ascii="仿宋_GB2312" w:hAnsi="仿宋_GB2312" w:eastAsia="仿宋_GB2312" w:cs="仿宋_GB2312"/>
          <w:sz w:val="32"/>
          <w:szCs w:val="32"/>
          <w:highlight w:val="none"/>
          <w:lang w:eastAsia="zh-CN" w:bidi="ar-SA"/>
        </w:rPr>
        <w:t>的工作安排，结合我省实际，制定本工作方案。</w:t>
      </w:r>
    </w:p>
    <w:p>
      <w:pPr>
        <w:keepNext w:val="0"/>
        <w:keepLines w:val="0"/>
        <w:pageBreakBefore w:val="0"/>
        <w:widowControl w:val="0"/>
        <w:kinsoku/>
        <w:wordWrap/>
        <w:overflowPunct/>
        <w:topLinePunct w:val="0"/>
        <w:autoSpaceDE/>
        <w:autoSpaceDN/>
        <w:bidi w:val="0"/>
        <w:adjustRightInd/>
        <w:snapToGrid/>
        <w:spacing w:before="0" w:beforeLines="0" w:after="0" w:afterLines="0" w:line="600" w:lineRule="exact"/>
        <w:ind w:right="0" w:rightChars="0" w:firstLine="640" w:firstLineChars="200"/>
        <w:jc w:val="both"/>
        <w:textAlignment w:val="auto"/>
        <w:outlineLvl w:val="0"/>
        <w:rPr>
          <w:rFonts w:hint="eastAsia" w:ascii="黑体" w:hAnsi="黑体" w:eastAsia="黑体" w:cs="黑体"/>
          <w:sz w:val="32"/>
          <w:szCs w:val="32"/>
          <w:highlight w:val="none"/>
          <w:lang w:eastAsia="zh-CN" w:bidi="ar-SA"/>
        </w:rPr>
      </w:pPr>
      <w:r>
        <w:rPr>
          <w:rFonts w:hint="eastAsia" w:ascii="黑体" w:hAnsi="黑体" w:eastAsia="黑体" w:cs="黑体"/>
          <w:sz w:val="32"/>
          <w:szCs w:val="32"/>
          <w:highlight w:val="none"/>
          <w:lang w:val="en-US" w:eastAsia="zh-CN" w:bidi="ar-SA"/>
        </w:rPr>
        <w:t>一、指导思想</w:t>
      </w:r>
    </w:p>
    <w:p>
      <w:pPr>
        <w:keepNext w:val="0"/>
        <w:keepLines w:val="0"/>
        <w:pageBreakBefore w:val="0"/>
        <w:widowControl w:val="0"/>
        <w:kinsoku/>
        <w:wordWrap/>
        <w:overflowPunct/>
        <w:topLinePunct w:val="0"/>
        <w:autoSpaceDE/>
        <w:autoSpaceDN/>
        <w:bidi w:val="0"/>
        <w:adjustRightInd/>
        <w:snapToGrid/>
        <w:spacing w:before="0" w:beforeLines="0" w:after="0" w:afterLines="0" w:line="600" w:lineRule="exact"/>
        <w:ind w:right="0" w:rightChars="0" w:firstLine="640" w:firstLineChars="200"/>
        <w:jc w:val="both"/>
        <w:textAlignment w:val="auto"/>
        <w:rPr>
          <w:rFonts w:hint="eastAsia" w:ascii="仿宋_GB2312" w:hAnsi="仿宋_GB2312" w:eastAsia="仿宋_GB2312" w:cs="仿宋_GB2312"/>
          <w:sz w:val="32"/>
          <w:szCs w:val="32"/>
          <w:highlight w:val="none"/>
          <w:lang w:val="en-US" w:eastAsia="zh-CN" w:bidi="ar-SA"/>
        </w:rPr>
      </w:pPr>
      <w:r>
        <w:rPr>
          <w:rFonts w:hint="eastAsia" w:ascii="仿宋_GB2312" w:hAnsi="仿宋_GB2312" w:eastAsia="仿宋_GB2312" w:cs="仿宋_GB2312"/>
          <w:sz w:val="32"/>
          <w:szCs w:val="32"/>
          <w:highlight w:val="none"/>
          <w:lang w:val="en-US" w:eastAsia="zh-CN" w:bidi="ar-SA"/>
        </w:rPr>
        <w:t>以习近平新时代中国特色社会主义思想为指导，深入贯彻落实习近平总书记关于安全生产的重要论述精神，统筹发展和安全，坚持人民至上、生命至上，</w:t>
      </w:r>
      <w:r>
        <w:rPr>
          <w:rFonts w:hint="eastAsia" w:ascii="仿宋_GB2312" w:hAnsi="仿宋_GB2312" w:eastAsia="仿宋_GB2312" w:cs="仿宋_GB2312"/>
          <w:kern w:val="2"/>
          <w:sz w:val="32"/>
          <w:szCs w:val="32"/>
          <w:highlight w:val="none"/>
          <w:lang w:val="en-US" w:eastAsia="zh-CN" w:bidi="ar"/>
        </w:rPr>
        <w:t>认真贯彻党中央、国务院决策部署，</w:t>
      </w:r>
      <w:r>
        <w:rPr>
          <w:rFonts w:hint="eastAsia" w:ascii="仿宋_GB2312" w:hAnsi="仿宋_GB2312" w:eastAsia="仿宋_GB2312" w:cs="仿宋_GB2312"/>
          <w:sz w:val="32"/>
          <w:szCs w:val="32"/>
          <w:highlight w:val="none"/>
          <w:lang w:val="en-US" w:eastAsia="zh-CN" w:bidi="ar-SA"/>
        </w:rPr>
        <w:t>落实</w:t>
      </w:r>
      <w:r>
        <w:rPr>
          <w:rFonts w:hint="eastAsia" w:ascii="仿宋_GB2312" w:hAnsi="仿宋_GB2312" w:eastAsia="仿宋_GB2312" w:cs="仿宋_GB2312"/>
          <w:sz w:val="32"/>
          <w:szCs w:val="32"/>
          <w:highlight w:val="none"/>
          <w:lang w:bidi="ar-SA"/>
        </w:rPr>
        <w:t>省委、省政府</w:t>
      </w:r>
      <w:r>
        <w:rPr>
          <w:rFonts w:hint="eastAsia" w:ascii="仿宋_GB2312" w:hAnsi="仿宋_GB2312" w:eastAsia="仿宋_GB2312" w:cs="仿宋_GB2312"/>
          <w:sz w:val="32"/>
          <w:szCs w:val="32"/>
          <w:highlight w:val="none"/>
          <w:lang w:val="en-US" w:eastAsia="zh-CN" w:bidi="ar-SA"/>
        </w:rPr>
        <w:t>的</w:t>
      </w:r>
      <w:r>
        <w:rPr>
          <w:rFonts w:hint="eastAsia" w:ascii="仿宋_GB2312" w:hAnsi="仿宋_GB2312" w:eastAsia="仿宋_GB2312" w:cs="仿宋_GB2312"/>
          <w:sz w:val="32"/>
          <w:szCs w:val="32"/>
          <w:highlight w:val="none"/>
          <w:lang w:bidi="ar-SA"/>
        </w:rPr>
        <w:t>工作要求</w:t>
      </w:r>
      <w:r>
        <w:rPr>
          <w:rFonts w:hint="eastAsia" w:ascii="仿宋_GB2312" w:hAnsi="仿宋_GB2312" w:eastAsia="仿宋_GB2312" w:cs="仿宋_GB2312"/>
          <w:sz w:val="32"/>
          <w:szCs w:val="32"/>
          <w:highlight w:val="none"/>
          <w:lang w:eastAsia="zh-CN" w:bidi="ar-SA"/>
        </w:rPr>
        <w:t>，聚焦</w:t>
      </w:r>
      <w:r>
        <w:rPr>
          <w:rFonts w:hint="eastAsia" w:ascii="仿宋_GB2312" w:hAnsi="仿宋_GB2312" w:eastAsia="仿宋_GB2312" w:cs="仿宋_GB2312"/>
          <w:sz w:val="32"/>
          <w:szCs w:val="32"/>
          <w:highlight w:val="none"/>
          <w:lang w:val="en-US" w:eastAsia="zh-CN" w:bidi="ar-SA"/>
        </w:rPr>
        <w:t>落实施工企业安全生产责任制、加强安全生产源头防范、有效化解重大安全风险、遏制生产安全事故发生，</w:t>
      </w:r>
      <w:r>
        <w:rPr>
          <w:rFonts w:hint="eastAsia" w:ascii="仿宋_GB2312" w:hAnsi="仿宋_GB2312" w:eastAsia="仿宋_GB2312" w:cs="仿宋_GB2312"/>
          <w:sz w:val="32"/>
          <w:szCs w:val="32"/>
          <w:highlight w:val="none"/>
          <w:lang w:eastAsia="zh-CN" w:bidi="ar-SA"/>
        </w:rPr>
        <w:t>推动</w:t>
      </w:r>
      <w:r>
        <w:rPr>
          <w:rFonts w:hint="eastAsia" w:ascii="仿宋_GB2312" w:hAnsi="仿宋_GB2312" w:eastAsia="仿宋_GB2312" w:cs="仿宋_GB2312"/>
          <w:color w:val="auto"/>
          <w:sz w:val="32"/>
          <w:szCs w:val="32"/>
          <w:highlight w:val="none"/>
          <w:lang w:val="en-US" w:eastAsia="zh-CN" w:bidi="ar-SA"/>
        </w:rPr>
        <w:t>施工</w:t>
      </w:r>
      <w:r>
        <w:rPr>
          <w:rFonts w:hint="eastAsia" w:ascii="仿宋_GB2312" w:hAnsi="仿宋_GB2312" w:eastAsia="仿宋_GB2312" w:cs="仿宋_GB2312"/>
          <w:sz w:val="32"/>
          <w:szCs w:val="32"/>
          <w:highlight w:val="none"/>
          <w:lang w:val="en-US" w:eastAsia="zh-CN" w:bidi="ar-SA"/>
        </w:rPr>
        <w:t>企业</w:t>
      </w:r>
      <w:r>
        <w:rPr>
          <w:rFonts w:hint="eastAsia" w:ascii="仿宋_GB2312" w:hAnsi="仿宋_GB2312" w:eastAsia="仿宋_GB2312" w:cs="仿宋_GB2312"/>
          <w:sz w:val="32"/>
          <w:szCs w:val="32"/>
          <w:highlight w:val="none"/>
          <w:lang w:eastAsia="zh-CN" w:bidi="ar-SA"/>
        </w:rPr>
        <w:t>实现</w:t>
      </w:r>
      <w:r>
        <w:rPr>
          <w:rFonts w:hint="eastAsia" w:ascii="仿宋_GB2312" w:hAnsi="仿宋_GB2312" w:eastAsia="仿宋_GB2312" w:cs="仿宋_GB2312"/>
          <w:sz w:val="32"/>
          <w:szCs w:val="32"/>
          <w:highlight w:val="none"/>
          <w:lang w:val="en-US" w:eastAsia="zh-CN" w:bidi="ar-SA"/>
        </w:rPr>
        <w:t>安全发展、高质量发展。</w:t>
      </w:r>
    </w:p>
    <w:p>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600" w:lineRule="exact"/>
        <w:ind w:right="0" w:rightChars="0" w:firstLine="640" w:firstLineChars="200"/>
        <w:jc w:val="both"/>
        <w:textAlignment w:val="auto"/>
        <w:outlineLvl w:val="0"/>
        <w:rPr>
          <w:rFonts w:hint="eastAsia" w:ascii="黑体" w:hAnsi="黑体" w:eastAsia="黑体" w:cs="黑体"/>
          <w:sz w:val="32"/>
          <w:szCs w:val="32"/>
          <w:highlight w:val="none"/>
          <w:lang w:val="en-US" w:eastAsia="zh-CN" w:bidi="ar-SA"/>
        </w:rPr>
      </w:pPr>
      <w:r>
        <w:rPr>
          <w:rFonts w:hint="eastAsia" w:ascii="黑体" w:hAnsi="黑体" w:eastAsia="黑体" w:cs="黑体"/>
          <w:sz w:val="32"/>
          <w:szCs w:val="32"/>
          <w:highlight w:val="none"/>
          <w:lang w:val="en-US" w:eastAsia="zh-CN" w:bidi="ar-SA"/>
        </w:rPr>
        <w:t>二、工作目标</w:t>
      </w:r>
    </w:p>
    <w:p>
      <w:pPr>
        <w:keepNext w:val="0"/>
        <w:keepLines w:val="0"/>
        <w:pageBreakBefore w:val="0"/>
        <w:widowControl w:val="0"/>
        <w:kinsoku/>
        <w:wordWrap/>
        <w:overflowPunct/>
        <w:topLinePunct w:val="0"/>
        <w:autoSpaceDE/>
        <w:autoSpaceDN/>
        <w:bidi w:val="0"/>
        <w:adjustRightInd/>
        <w:snapToGrid/>
        <w:spacing w:before="0" w:beforeLines="0" w:after="0" w:afterLines="0" w:line="600" w:lineRule="exact"/>
        <w:ind w:right="0" w:rightChars="0" w:firstLine="640" w:firstLineChars="200"/>
        <w:jc w:val="both"/>
        <w:textAlignment w:val="auto"/>
        <w:rPr>
          <w:rFonts w:hint="eastAsia" w:ascii="仿宋_GB2312" w:hAnsi="仿宋_GB2312" w:eastAsia="仿宋_GB2312" w:cs="仿宋_GB2312"/>
          <w:sz w:val="32"/>
          <w:szCs w:val="32"/>
          <w:highlight w:val="none"/>
          <w:lang w:val="en-US" w:eastAsia="zh-CN" w:bidi="ar-SA"/>
        </w:rPr>
      </w:pPr>
      <w:r>
        <w:rPr>
          <w:rFonts w:hint="eastAsia" w:ascii="仿宋_GB2312" w:hAnsi="仿宋_GB2312" w:eastAsia="仿宋_GB2312" w:cs="仿宋_GB2312"/>
          <w:b w:val="0"/>
          <w:bCs w:val="0"/>
          <w:sz w:val="32"/>
          <w:szCs w:val="32"/>
          <w:highlight w:val="none"/>
          <w:lang w:val="en-US" w:eastAsia="zh-CN" w:bidi="ar-SA"/>
        </w:rPr>
        <w:t>通过开展“落实施工企业安全生产主体责任专项行动”，指导和</w:t>
      </w:r>
      <w:r>
        <w:rPr>
          <w:rFonts w:hint="eastAsia" w:ascii="仿宋_GB2312" w:hAnsi="仿宋_GB2312" w:eastAsia="仿宋_GB2312" w:cs="仿宋_GB2312"/>
          <w:b w:val="0"/>
          <w:i w:val="0"/>
          <w:caps w:val="0"/>
          <w:spacing w:val="0"/>
          <w:sz w:val="32"/>
          <w:szCs w:val="32"/>
          <w:highlight w:val="none"/>
          <w:shd w:val="clear" w:color="auto" w:fill="auto"/>
          <w:vertAlign w:val="baseline"/>
          <w:lang w:eastAsia="zh-CN" w:bidi="ar-SA"/>
        </w:rPr>
        <w:t>督促我省</w:t>
      </w:r>
      <w:r>
        <w:rPr>
          <w:rFonts w:hint="eastAsia" w:ascii="仿宋_GB2312" w:hAnsi="仿宋_GB2312" w:eastAsia="仿宋_GB2312" w:cs="仿宋_GB2312"/>
          <w:b w:val="0"/>
          <w:i w:val="0"/>
          <w:caps w:val="0"/>
          <w:spacing w:val="0"/>
          <w:sz w:val="32"/>
          <w:szCs w:val="32"/>
          <w:highlight w:val="none"/>
          <w:shd w:val="clear" w:color="auto" w:fill="auto"/>
          <w:vertAlign w:val="baseline"/>
          <w:lang w:val="en-US" w:eastAsia="zh-CN" w:bidi="ar-SA"/>
        </w:rPr>
        <w:t>施工</w:t>
      </w:r>
      <w:r>
        <w:rPr>
          <w:rFonts w:hint="eastAsia" w:ascii="仿宋_GB2312" w:hAnsi="仿宋_GB2312" w:eastAsia="仿宋_GB2312" w:cs="仿宋_GB2312"/>
          <w:b w:val="0"/>
          <w:i w:val="0"/>
          <w:caps w:val="0"/>
          <w:spacing w:val="0"/>
          <w:sz w:val="32"/>
          <w:szCs w:val="32"/>
          <w:highlight w:val="none"/>
          <w:shd w:val="clear" w:color="auto" w:fill="auto"/>
          <w:vertAlign w:val="baseline"/>
          <w:lang w:eastAsia="zh-CN" w:bidi="ar-SA"/>
        </w:rPr>
        <w:t>企业建立健全</w:t>
      </w:r>
      <w:r>
        <w:rPr>
          <w:rFonts w:hint="eastAsia" w:ascii="仿宋_GB2312" w:hAnsi="仿宋_GB2312" w:eastAsia="仿宋_GB2312" w:cs="仿宋_GB2312"/>
          <w:sz w:val="32"/>
          <w:szCs w:val="32"/>
          <w:highlight w:val="none"/>
          <w:lang w:val="en-US" w:eastAsia="zh-CN" w:bidi="ar-SA"/>
        </w:rPr>
        <w:t>安全生产责任制</w:t>
      </w:r>
      <w:r>
        <w:rPr>
          <w:rFonts w:hint="eastAsia" w:ascii="仿宋_GB2312" w:hAnsi="仿宋_GB2312" w:eastAsia="仿宋_GB2312" w:cs="仿宋_GB2312"/>
          <w:b w:val="0"/>
          <w:i w:val="0"/>
          <w:caps w:val="0"/>
          <w:spacing w:val="0"/>
          <w:sz w:val="32"/>
          <w:szCs w:val="32"/>
          <w:highlight w:val="none"/>
          <w:shd w:val="clear" w:color="auto" w:fill="auto"/>
          <w:vertAlign w:val="baseline"/>
          <w:lang w:eastAsia="zh-CN" w:bidi="ar-SA"/>
        </w:rPr>
        <w:t>，不断</w:t>
      </w:r>
      <w:r>
        <w:rPr>
          <w:rFonts w:hint="eastAsia" w:ascii="仿宋_GB2312" w:hAnsi="仿宋_GB2312" w:eastAsia="仿宋_GB2312" w:cs="仿宋_GB2312"/>
          <w:sz w:val="32"/>
          <w:szCs w:val="32"/>
          <w:highlight w:val="none"/>
          <w:lang w:val="en-US" w:eastAsia="zh-CN" w:bidi="ar-SA"/>
        </w:rPr>
        <w:t>完善</w:t>
      </w:r>
      <w:r>
        <w:rPr>
          <w:rFonts w:hint="eastAsia" w:ascii="仿宋_GB2312" w:hAnsi="仿宋_GB2312" w:eastAsia="仿宋_GB2312" w:cs="仿宋_GB2312"/>
          <w:sz w:val="32"/>
          <w:szCs w:val="32"/>
          <w:highlight w:val="none"/>
          <w:lang w:eastAsia="zh-CN" w:bidi="ar-SA"/>
        </w:rPr>
        <w:t>自我约束的内生机制，</w:t>
      </w:r>
      <w:r>
        <w:rPr>
          <w:rFonts w:hint="eastAsia" w:ascii="仿宋_GB2312" w:hAnsi="仿宋_GB2312" w:eastAsia="仿宋_GB2312" w:cs="仿宋_GB2312"/>
          <w:b w:val="0"/>
          <w:bCs w:val="0"/>
          <w:sz w:val="32"/>
          <w:szCs w:val="32"/>
          <w:highlight w:val="none"/>
          <w:lang w:val="en-US" w:eastAsia="zh-CN" w:bidi="ar-SA"/>
        </w:rPr>
        <w:t>形成责任体系更加健全、管理制度更加完善、关爱氛围更加浓厚的安全生产新局面</w:t>
      </w:r>
      <w:r>
        <w:rPr>
          <w:rFonts w:hint="eastAsia" w:ascii="仿宋_GB2312" w:hAnsi="仿宋_GB2312" w:eastAsia="仿宋_GB2312" w:cs="仿宋_GB2312"/>
          <w:sz w:val="32"/>
          <w:szCs w:val="32"/>
          <w:highlight w:val="none"/>
          <w:lang w:val="en-US" w:eastAsia="zh-CN" w:bidi="ar-SA"/>
        </w:rPr>
        <w:t>。</w:t>
      </w:r>
    </w:p>
    <w:p>
      <w:pPr>
        <w:keepNext w:val="0"/>
        <w:keepLines w:val="0"/>
        <w:pageBreakBefore w:val="0"/>
        <w:widowControl w:val="0"/>
        <w:kinsoku/>
        <w:wordWrap/>
        <w:overflowPunct/>
        <w:topLinePunct w:val="0"/>
        <w:autoSpaceDE/>
        <w:autoSpaceDN/>
        <w:bidi w:val="0"/>
        <w:adjustRightInd/>
        <w:snapToGrid/>
        <w:spacing w:before="0" w:beforeLines="0" w:after="0" w:afterLines="0" w:line="600" w:lineRule="exact"/>
        <w:ind w:right="0" w:rightChars="0" w:firstLine="640" w:firstLineChars="200"/>
        <w:jc w:val="both"/>
        <w:textAlignment w:val="auto"/>
        <w:rPr>
          <w:rFonts w:hint="default" w:ascii="仿宋_GB2312" w:hAnsi="仿宋_GB2312" w:eastAsia="仿宋_GB2312" w:cs="仿宋_GB2312"/>
          <w:sz w:val="32"/>
          <w:szCs w:val="32"/>
          <w:highlight w:val="none"/>
          <w:lang w:val="en-US" w:eastAsia="zh-CN" w:bidi="ar-SA"/>
        </w:rPr>
      </w:pPr>
      <w:r>
        <w:rPr>
          <w:rFonts w:hint="eastAsia" w:ascii="仿宋_GB2312" w:hAnsi="仿宋_GB2312" w:eastAsia="仿宋_GB2312" w:cs="仿宋_GB2312"/>
          <w:sz w:val="32"/>
          <w:szCs w:val="32"/>
          <w:highlight w:val="none"/>
          <w:lang w:val="en-US" w:eastAsia="zh-CN" w:bidi="ar-SA"/>
        </w:rPr>
        <w:t>到2021年底，全省施工企业（包括本省企业、中央在粤企业及外省在粤企业，下同）安全生产承诺制度基本建立，企业主要负责人、分管安全负责人、项目负责人“安全承诺公示”落实率达100%；全省施工企业安全风险管控制度和隐患排查治理制度不断完善，施工</w:t>
      </w:r>
      <w:r>
        <w:rPr>
          <w:rFonts w:hint="eastAsia" w:ascii="仿宋_GB2312" w:hAnsi="宋体" w:eastAsia="仿宋_GB2312" w:cs="仿宋_GB2312"/>
          <w:i w:val="0"/>
          <w:caps w:val="0"/>
          <w:color w:val="000000"/>
          <w:spacing w:val="0"/>
          <w:sz w:val="32"/>
          <w:szCs w:val="32"/>
          <w:highlight w:val="none"/>
          <w:shd w:val="clear" w:color="auto" w:fill="FFFFFF"/>
          <w:lang w:val="en-US" w:eastAsia="zh-CN" w:bidi="ar-SA"/>
        </w:rPr>
        <w:t>安全风险及管控措施“一企一标准”和“一项目一清单”</w:t>
      </w:r>
      <w:r>
        <w:rPr>
          <w:rFonts w:hint="eastAsia" w:ascii="仿宋_GB2312" w:hAnsi="仿宋_GB2312" w:eastAsia="仿宋_GB2312" w:cs="仿宋_GB2312"/>
          <w:sz w:val="32"/>
          <w:szCs w:val="32"/>
          <w:highlight w:val="none"/>
          <w:lang w:val="en-US" w:eastAsia="zh-CN" w:bidi="ar-SA"/>
        </w:rPr>
        <w:t>落实率达100%</w:t>
      </w:r>
      <w:r>
        <w:rPr>
          <w:rFonts w:hint="eastAsia" w:ascii="仿宋_GB2312" w:hAnsi="仿宋_GB2312" w:eastAsia="仿宋_GB2312" w:cs="仿宋_GB2312"/>
          <w:sz w:val="32"/>
          <w:szCs w:val="32"/>
          <w:highlight w:val="none"/>
          <w:lang w:bidi="ar-SA"/>
        </w:rPr>
        <w:t>。</w:t>
      </w:r>
    </w:p>
    <w:p>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600" w:lineRule="exact"/>
        <w:ind w:right="0" w:rightChars="0" w:firstLine="640" w:firstLineChars="200"/>
        <w:jc w:val="both"/>
        <w:textAlignment w:val="auto"/>
        <w:outlineLvl w:val="0"/>
        <w:rPr>
          <w:rFonts w:hint="eastAsia" w:ascii="黑体" w:hAnsi="黑体" w:eastAsia="黑体" w:cs="黑体"/>
          <w:sz w:val="32"/>
          <w:szCs w:val="32"/>
          <w:highlight w:val="none"/>
          <w:lang w:val="en-US" w:eastAsia="zh-CN" w:bidi="ar-SA"/>
        </w:rPr>
      </w:pPr>
      <w:r>
        <w:rPr>
          <w:rFonts w:hint="eastAsia" w:ascii="黑体" w:hAnsi="黑体" w:eastAsia="黑体" w:cs="黑体"/>
          <w:sz w:val="32"/>
          <w:szCs w:val="32"/>
          <w:highlight w:val="none"/>
          <w:lang w:val="en-US" w:eastAsia="zh-CN" w:bidi="ar-SA"/>
        </w:rPr>
        <w:t>三、工作任务</w:t>
      </w:r>
    </w:p>
    <w:p>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Lines="0" w:beforeAutospacing="0" w:after="0" w:afterLines="0" w:afterAutospacing="0" w:line="600" w:lineRule="exact"/>
        <w:ind w:right="0" w:rightChars="0" w:firstLine="640" w:firstLineChars="200"/>
        <w:jc w:val="both"/>
        <w:textAlignment w:val="auto"/>
        <w:outlineLvl w:val="9"/>
        <w:rPr>
          <w:rFonts w:hint="eastAsia" w:ascii="仿宋_GB2312" w:hAnsi="仿宋_GB2312" w:eastAsia="仿宋_GB2312" w:cs="仿宋_GB2312"/>
          <w:b w:val="0"/>
          <w:bCs w:val="0"/>
          <w:kern w:val="2"/>
          <w:sz w:val="32"/>
          <w:szCs w:val="32"/>
          <w:highlight w:val="none"/>
          <w:u w:val="none"/>
          <w:lang w:val="en-US" w:eastAsia="zh-CN" w:bidi="ar-SA"/>
        </w:rPr>
      </w:pPr>
      <w:r>
        <w:rPr>
          <w:rFonts w:hint="eastAsia" w:ascii="仿宋_GB2312" w:hAnsi="仿宋_GB2312" w:eastAsia="仿宋_GB2312" w:cs="仿宋_GB2312"/>
          <w:b w:val="0"/>
          <w:bCs w:val="0"/>
          <w:color w:val="000000"/>
          <w:kern w:val="2"/>
          <w:sz w:val="32"/>
          <w:szCs w:val="32"/>
          <w:highlight w:val="none"/>
          <w:u w:val="none"/>
          <w:lang w:val="en-US" w:eastAsia="zh-CN" w:bidi="ar-SA"/>
        </w:rPr>
        <w:t>各级住房城乡建设主管部门</w:t>
      </w:r>
      <w:r>
        <w:rPr>
          <w:rFonts w:hint="eastAsia" w:ascii="仿宋_GB2312" w:hAnsi="仿宋_GB2312" w:eastAsia="仿宋_GB2312" w:cs="仿宋_GB2312"/>
          <w:b w:val="0"/>
          <w:bCs w:val="0"/>
          <w:kern w:val="2"/>
          <w:sz w:val="32"/>
          <w:szCs w:val="32"/>
          <w:highlight w:val="none"/>
          <w:u w:val="none"/>
          <w:lang w:val="en-US" w:eastAsia="zh-CN" w:bidi="ar-SA"/>
        </w:rPr>
        <w:t>要指导和督促辖区内施工企业进一步落实安全生产主体责任，主要工作任务如下：</w:t>
      </w:r>
    </w:p>
    <w:p>
      <w:pPr>
        <w:keepNext w:val="0"/>
        <w:keepLines w:val="0"/>
        <w:pageBreakBefore w:val="0"/>
        <w:widowControl w:val="0"/>
        <w:numPr>
          <w:ilvl w:val="0"/>
          <w:numId w:val="0"/>
        </w:numPr>
        <w:kinsoku/>
        <w:wordWrap/>
        <w:overflowPunct/>
        <w:topLinePunct w:val="0"/>
        <w:bidi w:val="0"/>
        <w:adjustRightInd/>
        <w:snapToGrid/>
        <w:spacing w:line="600" w:lineRule="exact"/>
        <w:ind w:firstLine="640" w:firstLineChars="200"/>
        <w:textAlignment w:val="auto"/>
        <w:outlineLvl w:val="1"/>
        <w:rPr>
          <w:rStyle w:val="19"/>
          <w:rFonts w:hint="eastAsia" w:ascii="仿宋_GB2312" w:hAnsi="仿宋_GB2312" w:eastAsia="仿宋_GB2312" w:cs="仿宋_GB2312"/>
          <w:b w:val="0"/>
          <w:bCs w:val="0"/>
          <w:kern w:val="2"/>
          <w:sz w:val="32"/>
          <w:szCs w:val="32"/>
          <w:highlight w:val="none"/>
          <w:lang w:val="en-US" w:eastAsia="zh-CN" w:bidi="ar-SA"/>
        </w:rPr>
      </w:pPr>
      <w:r>
        <w:rPr>
          <w:rFonts w:hint="eastAsia" w:ascii="楷体_GB2312" w:hAnsi="楷体_GB2312" w:eastAsia="楷体_GB2312" w:cs="楷体_GB2312"/>
          <w:b w:val="0"/>
          <w:bCs w:val="0"/>
          <w:color w:val="000000"/>
          <w:kern w:val="2"/>
          <w:sz w:val="32"/>
          <w:szCs w:val="32"/>
          <w:highlight w:val="none"/>
          <w:u w:val="none"/>
          <w:lang w:val="en-US" w:eastAsia="zh-CN" w:bidi="ar-SA"/>
        </w:rPr>
        <w:t>（一）深入学习宣传贯彻习近平总书记关于安全生产重要论述和重要指示批示精神。</w:t>
      </w:r>
      <w:r>
        <w:rPr>
          <w:rStyle w:val="19"/>
          <w:rFonts w:hint="eastAsia" w:ascii="仿宋_GB2312" w:hAnsi="仿宋_GB2312" w:eastAsia="仿宋_GB2312" w:cs="仿宋_GB2312"/>
          <w:b/>
          <w:bCs/>
          <w:kern w:val="2"/>
          <w:sz w:val="32"/>
          <w:szCs w:val="32"/>
          <w:highlight w:val="none"/>
          <w:lang w:val="en-US" w:eastAsia="zh-CN" w:bidi="ar-SA"/>
        </w:rPr>
        <w:t>一是</w:t>
      </w:r>
      <w:r>
        <w:rPr>
          <w:rStyle w:val="19"/>
          <w:rFonts w:hint="eastAsia" w:ascii="仿宋_GB2312" w:hAnsi="仿宋_GB2312" w:eastAsia="仿宋_GB2312" w:cs="仿宋_GB2312"/>
          <w:b w:val="0"/>
          <w:bCs w:val="0"/>
          <w:kern w:val="2"/>
          <w:sz w:val="32"/>
          <w:szCs w:val="32"/>
          <w:highlight w:val="none"/>
          <w:lang w:val="en-US" w:eastAsia="zh-CN" w:bidi="ar-SA"/>
        </w:rPr>
        <w:t>施工企业党员干部要深入学习习近平总书记关于安全生产的重要论述和重要指示批示精神，结合工作实际认真贯彻落实。</w:t>
      </w:r>
      <w:r>
        <w:rPr>
          <w:rStyle w:val="19"/>
          <w:rFonts w:hint="eastAsia" w:ascii="仿宋_GB2312" w:hAnsi="仿宋_GB2312" w:eastAsia="仿宋_GB2312" w:cs="仿宋_GB2312"/>
          <w:b/>
          <w:bCs/>
          <w:kern w:val="2"/>
          <w:sz w:val="32"/>
          <w:szCs w:val="32"/>
          <w:highlight w:val="none"/>
          <w:lang w:val="en-US" w:eastAsia="zh-CN" w:bidi="ar-SA"/>
        </w:rPr>
        <w:t>二是</w:t>
      </w:r>
      <w:r>
        <w:rPr>
          <w:rStyle w:val="19"/>
          <w:rFonts w:hint="eastAsia" w:ascii="仿宋_GB2312" w:hAnsi="仿宋_GB2312" w:eastAsia="仿宋_GB2312" w:cs="仿宋_GB2312"/>
          <w:b w:val="0"/>
          <w:bCs w:val="0"/>
          <w:kern w:val="2"/>
          <w:sz w:val="32"/>
          <w:szCs w:val="32"/>
          <w:highlight w:val="none"/>
          <w:lang w:val="en-US" w:eastAsia="zh-CN" w:bidi="ar-SA"/>
        </w:rPr>
        <w:t>在施工企业办公场所和工程项目设置安全生产宣传栏，学习宣传习近平总书记关于安全生产的重要论述和重要指示批示精神，宣传安全生产相关法律法规</w:t>
      </w:r>
      <w:r>
        <w:rPr>
          <w:rStyle w:val="19"/>
          <w:rFonts w:hint="eastAsia" w:ascii="仿宋_GB2312" w:hAnsi="仿宋_GB2312" w:eastAsia="仿宋_GB2312" w:cs="仿宋_GB2312"/>
          <w:sz w:val="32"/>
          <w:szCs w:val="32"/>
          <w:highlight w:val="none"/>
          <w:lang w:bidi="ar-SA"/>
        </w:rPr>
        <w:t>等</w:t>
      </w:r>
      <w:r>
        <w:rPr>
          <w:rStyle w:val="19"/>
          <w:rFonts w:eastAsia="仿宋_GB2312" w:cs="仿宋_GB2312"/>
          <w:sz w:val="32"/>
          <w:szCs w:val="24"/>
          <w:highlight w:val="none"/>
          <w:lang w:bidi="ar-SA"/>
        </w:rPr>
        <w:t>。</w:t>
      </w:r>
      <w:r>
        <w:rPr>
          <w:rStyle w:val="19"/>
          <w:rFonts w:hint="eastAsia" w:ascii="仿宋_GB2312" w:hAnsi="仿宋_GB2312" w:eastAsia="仿宋_GB2312" w:cs="仿宋_GB2312"/>
          <w:b/>
          <w:bCs/>
          <w:kern w:val="2"/>
          <w:sz w:val="32"/>
          <w:szCs w:val="32"/>
          <w:highlight w:val="none"/>
          <w:lang w:val="en-US" w:eastAsia="zh-CN" w:bidi="ar-SA"/>
        </w:rPr>
        <w:t>三是</w:t>
      </w:r>
      <w:r>
        <w:rPr>
          <w:rStyle w:val="19"/>
          <w:rFonts w:hint="eastAsia" w:ascii="仿宋_GB2312" w:hAnsi="仿宋_GB2312" w:eastAsia="仿宋_GB2312" w:cs="仿宋_GB2312"/>
          <w:b w:val="0"/>
          <w:bCs w:val="0"/>
          <w:kern w:val="2"/>
          <w:sz w:val="32"/>
          <w:szCs w:val="32"/>
          <w:highlight w:val="none"/>
          <w:lang w:val="en-US" w:eastAsia="zh-CN" w:bidi="ar-SA"/>
        </w:rPr>
        <w:t>在施工现场设置“生命至上 安全第一”“发展决不能以牺牲人的生命为代价”“生命重于泰山 守住安全底线”“安全生产必须警钟长鸣常抓不懈”等安全生产宣传标语。</w:t>
      </w:r>
    </w:p>
    <w:p>
      <w:pPr>
        <w:keepNext w:val="0"/>
        <w:keepLines w:val="0"/>
        <w:pageBreakBefore w:val="0"/>
        <w:widowControl w:val="0"/>
        <w:numPr>
          <w:ilvl w:val="0"/>
          <w:numId w:val="0"/>
        </w:numPr>
        <w:kinsoku/>
        <w:wordWrap/>
        <w:overflowPunct/>
        <w:topLinePunct w:val="0"/>
        <w:bidi w:val="0"/>
        <w:adjustRightInd/>
        <w:snapToGrid/>
        <w:spacing w:line="600" w:lineRule="exact"/>
        <w:ind w:firstLine="0" w:firstLineChars="0"/>
        <w:textAlignment w:val="auto"/>
        <w:rPr>
          <w:rFonts w:hint="eastAsia" w:ascii="仿宋_GB2312" w:hAnsi="宋体" w:eastAsia="仿宋_GB2312" w:cs="仿宋_GB2312"/>
          <w:i w:val="0"/>
          <w:caps w:val="0"/>
          <w:color w:val="000000"/>
          <w:spacing w:val="0"/>
          <w:sz w:val="32"/>
          <w:szCs w:val="32"/>
          <w:highlight w:val="none"/>
          <w:shd w:val="clear" w:color="auto" w:fill="FFFFFF"/>
          <w:lang w:val="en-US" w:eastAsia="zh-CN" w:bidi="ar-SA"/>
        </w:rPr>
      </w:pPr>
      <w:r>
        <w:rPr>
          <w:rFonts w:hint="eastAsia" w:ascii="楷体_GB2312" w:hAnsi="楷体_GB2312" w:eastAsia="楷体_GB2312" w:cs="楷体_GB2312"/>
          <w:b w:val="0"/>
          <w:bCs w:val="0"/>
          <w:color w:val="000000"/>
          <w:kern w:val="2"/>
          <w:sz w:val="32"/>
          <w:szCs w:val="32"/>
          <w:highlight w:val="none"/>
          <w:u w:val="none"/>
          <w:lang w:val="en-US" w:eastAsia="zh-CN" w:bidi="ar-SA"/>
        </w:rPr>
        <w:t xml:space="preserve">    （二）健全企业安全生产责任制。</w:t>
      </w:r>
      <w:r>
        <w:rPr>
          <w:rFonts w:hint="eastAsia" w:ascii="仿宋_GB2312" w:hAnsi="仿宋_GB2312" w:eastAsia="仿宋_GB2312" w:cs="仿宋_GB2312"/>
          <w:b/>
          <w:bCs/>
          <w:sz w:val="32"/>
          <w:szCs w:val="32"/>
          <w:highlight w:val="none"/>
          <w:lang w:val="en-US" w:eastAsia="zh-CN" w:bidi="ar-SA"/>
        </w:rPr>
        <w:t>一是</w:t>
      </w:r>
      <w:r>
        <w:rPr>
          <w:rFonts w:hint="eastAsia" w:ascii="仿宋_GB2312" w:hAnsi="仿宋_GB2312" w:eastAsia="仿宋_GB2312" w:cs="仿宋_GB2312"/>
          <w:sz w:val="32"/>
          <w:szCs w:val="32"/>
          <w:highlight w:val="none"/>
          <w:lang w:val="en-US" w:eastAsia="zh-CN" w:bidi="ar-SA"/>
        </w:rPr>
        <w:t>以企业文件形式明确企业各层级负责人、企业安全生产有关职能部门及其人员、项目部安全生产管理机构及管理人员、作业人员的安全生产职责，项目部管理人员安全生产职责要在项目部上墙公开；</w:t>
      </w:r>
      <w:r>
        <w:rPr>
          <w:rFonts w:hint="eastAsia" w:ascii="仿宋_GB2312" w:hAnsi="仿宋_GB2312" w:eastAsia="仿宋_GB2312" w:cs="仿宋_GB2312"/>
          <w:b/>
          <w:bCs/>
          <w:sz w:val="32"/>
          <w:szCs w:val="32"/>
          <w:highlight w:val="none"/>
          <w:lang w:val="en-US" w:eastAsia="zh-CN" w:bidi="ar-SA"/>
        </w:rPr>
        <w:t>二是</w:t>
      </w:r>
      <w:r>
        <w:rPr>
          <w:rFonts w:hint="eastAsia" w:ascii="仿宋_GB2312" w:hAnsi="仿宋_GB2312" w:eastAsia="仿宋_GB2312" w:cs="仿宋_GB2312"/>
          <w:sz w:val="32"/>
          <w:szCs w:val="32"/>
          <w:highlight w:val="none"/>
          <w:lang w:val="en-US" w:eastAsia="zh-CN" w:bidi="ar-SA"/>
        </w:rPr>
        <w:t>以企业文件形式对开展安全生产责任制落实情况的日常检查、考核和奖罚等方面作出规定并认真实施；</w:t>
      </w:r>
      <w:r>
        <w:rPr>
          <w:rFonts w:hint="eastAsia" w:ascii="仿宋_GB2312" w:hAnsi="仿宋_GB2312" w:eastAsia="仿宋_GB2312" w:cs="仿宋_GB2312"/>
          <w:b/>
          <w:bCs/>
          <w:sz w:val="32"/>
          <w:szCs w:val="32"/>
          <w:highlight w:val="none"/>
          <w:lang w:val="en-US" w:eastAsia="zh-CN" w:bidi="ar-SA"/>
        </w:rPr>
        <w:t>三是</w:t>
      </w:r>
      <w:r>
        <w:rPr>
          <w:rFonts w:hint="eastAsia" w:ascii="仿宋_GB2312" w:hAnsi="仿宋_GB2312" w:eastAsia="仿宋_GB2312" w:cs="仿宋_GB2312"/>
          <w:sz w:val="32"/>
          <w:szCs w:val="32"/>
          <w:highlight w:val="none"/>
          <w:lang w:val="en-US" w:eastAsia="zh-CN" w:bidi="ar-SA"/>
        </w:rPr>
        <w:t>企业法定代表人要与工程项目负责人签订安全生产责任书，明确安全生产目标、工作责任等；</w:t>
      </w:r>
      <w:r>
        <w:rPr>
          <w:rFonts w:hint="eastAsia" w:ascii="仿宋_GB2312" w:hAnsi="仿宋_GB2312" w:eastAsia="仿宋_GB2312" w:cs="仿宋_GB2312"/>
          <w:b/>
          <w:bCs/>
          <w:sz w:val="32"/>
          <w:szCs w:val="32"/>
          <w:highlight w:val="none"/>
          <w:lang w:val="en-US" w:eastAsia="zh-CN" w:bidi="ar-SA"/>
        </w:rPr>
        <w:t>四是</w:t>
      </w:r>
      <w:r>
        <w:rPr>
          <w:rFonts w:hint="eastAsia" w:ascii="仿宋_GB2312" w:hAnsi="仿宋_GB2312" w:eastAsia="仿宋_GB2312" w:cs="仿宋_GB2312"/>
          <w:sz w:val="32"/>
          <w:szCs w:val="32"/>
          <w:highlight w:val="none"/>
          <w:lang w:val="en-US" w:eastAsia="zh-CN" w:bidi="ar-SA"/>
        </w:rPr>
        <w:t>施工企业项目负责人要对项目部管理人员和作业人员履行安全生产职责情况进行常态检查和定期小结，项目部应设置安全生产责任制落实情况文档，存放相关文件资料；</w:t>
      </w:r>
      <w:r>
        <w:rPr>
          <w:rFonts w:hint="eastAsia" w:ascii="仿宋_GB2312" w:hAnsi="宋体" w:eastAsia="仿宋_GB2312" w:cs="仿宋_GB2312"/>
          <w:b/>
          <w:bCs/>
          <w:color w:val="000000"/>
          <w:sz w:val="32"/>
          <w:szCs w:val="32"/>
          <w:highlight w:val="none"/>
          <w:shd w:val="clear" w:color="auto" w:fill="FFFFFF"/>
          <w:lang w:val="en-US" w:eastAsia="zh-CN" w:bidi="ar-SA"/>
        </w:rPr>
        <w:t>五是</w:t>
      </w:r>
      <w:r>
        <w:rPr>
          <w:rFonts w:hint="eastAsia" w:ascii="仿宋_GB2312" w:hAnsi="宋体" w:eastAsia="仿宋_GB2312" w:cs="仿宋_GB2312"/>
          <w:color w:val="000000"/>
          <w:sz w:val="32"/>
          <w:szCs w:val="32"/>
          <w:highlight w:val="none"/>
          <w:shd w:val="clear" w:color="auto" w:fill="FFFFFF"/>
          <w:lang w:val="en-US" w:eastAsia="zh-CN" w:bidi="ar-SA"/>
        </w:rPr>
        <w:t>项目开工后，施工总承包单位</w:t>
      </w:r>
      <w:r>
        <w:rPr>
          <w:rFonts w:hint="eastAsia" w:ascii="仿宋_GB2312" w:hAnsi="宋体" w:eastAsia="仿宋_GB2312" w:cs="仿宋_GB2312"/>
          <w:i w:val="0"/>
          <w:caps w:val="0"/>
          <w:color w:val="000000"/>
          <w:spacing w:val="0"/>
          <w:sz w:val="32"/>
          <w:szCs w:val="32"/>
          <w:highlight w:val="none"/>
          <w:shd w:val="clear" w:color="auto" w:fill="FFFFFF"/>
          <w:lang w:val="en-US" w:eastAsia="zh-CN" w:bidi="ar-SA"/>
        </w:rPr>
        <w:t>一季度内不少于一次向属地</w:t>
      </w:r>
      <w:r>
        <w:rPr>
          <w:rFonts w:hint="eastAsia" w:ascii="仿宋_GB2312" w:hAnsi="仿宋_GB2312" w:eastAsia="仿宋_GB2312" w:cs="仿宋_GB2312"/>
          <w:sz w:val="32"/>
          <w:szCs w:val="32"/>
          <w:highlight w:val="none"/>
          <w:lang w:val="en-US" w:eastAsia="zh-CN" w:bidi="ar-SA"/>
        </w:rPr>
        <w:t>工程建设主管部门</w:t>
      </w:r>
      <w:r>
        <w:rPr>
          <w:rFonts w:hint="eastAsia" w:ascii="仿宋_GB2312" w:hAnsi="宋体" w:eastAsia="仿宋_GB2312" w:cs="仿宋_GB2312"/>
          <w:i w:val="0"/>
          <w:caps w:val="0"/>
          <w:color w:val="000000"/>
          <w:spacing w:val="0"/>
          <w:sz w:val="32"/>
          <w:szCs w:val="32"/>
          <w:highlight w:val="none"/>
          <w:shd w:val="clear" w:color="auto" w:fill="FFFFFF"/>
          <w:lang w:val="en-US" w:eastAsia="zh-CN" w:bidi="ar-SA"/>
        </w:rPr>
        <w:t>主动报告安全生产主体责任履行情况，包括企业负责人带班检查、项目负责人带班生产、保障安全投入、风险预防和隐患排查整治、应急救援演练、人员教育培训以及危大工程管控措施落实情况等。</w:t>
      </w:r>
    </w:p>
    <w:p>
      <w:pPr>
        <w:keepNext w:val="0"/>
        <w:keepLines w:val="0"/>
        <w:pageBreakBefore w:val="0"/>
        <w:widowControl w:val="0"/>
        <w:numPr>
          <w:ilvl w:val="0"/>
          <w:numId w:val="0"/>
        </w:numPr>
        <w:suppressLineNumbers w:val="0"/>
        <w:kinsoku/>
        <w:wordWrap/>
        <w:overflowPunct/>
        <w:topLinePunct w:val="0"/>
        <w:autoSpaceDE/>
        <w:autoSpaceDN/>
        <w:bidi w:val="0"/>
        <w:adjustRightInd/>
        <w:snapToGrid/>
        <w:spacing w:line="600" w:lineRule="exact"/>
        <w:ind w:right="0" w:rightChars="0" w:firstLine="0" w:firstLineChars="0"/>
        <w:jc w:val="both"/>
        <w:textAlignment w:val="auto"/>
        <w:outlineLvl w:val="9"/>
        <w:rPr>
          <w:rFonts w:hint="eastAsia" w:ascii="仿宋_GB2312" w:hAnsi="仿宋_GB2312" w:eastAsia="仿宋_GB2312" w:cs="仿宋_GB2312"/>
          <w:b w:val="0"/>
          <w:bCs w:val="0"/>
          <w:color w:val="auto"/>
          <w:kern w:val="0"/>
          <w:sz w:val="32"/>
          <w:szCs w:val="32"/>
          <w:highlight w:val="none"/>
          <w:lang w:val="en-US" w:eastAsia="zh-CN" w:bidi="ar-SA"/>
        </w:rPr>
      </w:pPr>
      <w:r>
        <w:rPr>
          <w:rFonts w:hint="eastAsia" w:ascii="楷体_GB2312" w:hAnsi="楷体_GB2312" w:eastAsia="楷体_GB2312" w:cs="楷体_GB2312"/>
          <w:b w:val="0"/>
          <w:bCs w:val="0"/>
          <w:color w:val="000000"/>
          <w:kern w:val="2"/>
          <w:sz w:val="32"/>
          <w:szCs w:val="32"/>
          <w:highlight w:val="none"/>
          <w:u w:val="none"/>
          <w:lang w:val="en-US" w:eastAsia="zh-CN" w:bidi="ar-SA"/>
        </w:rPr>
        <w:t xml:space="preserve">    （三）落实安全生产管理机构、人员配备和安全生产费用。</w:t>
      </w:r>
      <w:r>
        <w:rPr>
          <w:rFonts w:hint="eastAsia" w:ascii="仿宋_GB2312" w:hAnsi="仿宋_GB2312" w:eastAsia="仿宋_GB2312" w:cs="仿宋_GB2312"/>
          <w:b/>
          <w:bCs/>
          <w:sz w:val="32"/>
          <w:szCs w:val="32"/>
          <w:highlight w:val="none"/>
          <w:lang w:val="en-US" w:eastAsia="zh-CN" w:bidi="ar-SA"/>
        </w:rPr>
        <w:t>一是</w:t>
      </w:r>
      <w:r>
        <w:rPr>
          <w:rFonts w:hint="eastAsia" w:ascii="仿宋_GB2312" w:hAnsi="仿宋_GB2312" w:eastAsia="仿宋_GB2312" w:cs="仿宋_GB2312"/>
          <w:sz w:val="32"/>
          <w:szCs w:val="32"/>
          <w:highlight w:val="none"/>
          <w:lang w:val="en-US" w:eastAsia="zh-CN" w:bidi="ar-SA"/>
        </w:rPr>
        <w:t>严格按照住房城乡建设部《建筑施工企业安全生产管理机构设置及专职安全生产管理人员配备办法》的规定设置企业和工程项目安全生产管理机构和配备专职安全生产管理人员；</w:t>
      </w:r>
      <w:r>
        <w:rPr>
          <w:rFonts w:hint="eastAsia" w:ascii="仿宋_GB2312" w:hAnsi="仿宋_GB2312" w:eastAsia="仿宋_GB2312" w:cs="仿宋_GB2312"/>
          <w:b/>
          <w:bCs/>
          <w:sz w:val="32"/>
          <w:szCs w:val="32"/>
          <w:highlight w:val="none"/>
          <w:lang w:val="en-US" w:eastAsia="zh-CN" w:bidi="ar-SA"/>
        </w:rPr>
        <w:t>二是</w:t>
      </w:r>
      <w:r>
        <w:rPr>
          <w:rFonts w:hint="eastAsia" w:ascii="仿宋_GB2312" w:hAnsi="仿宋_GB2312" w:eastAsia="仿宋_GB2312" w:cs="仿宋_GB2312"/>
          <w:sz w:val="32"/>
          <w:szCs w:val="32"/>
          <w:highlight w:val="none"/>
          <w:lang w:val="en-US" w:eastAsia="zh-CN" w:bidi="ar-SA"/>
        </w:rPr>
        <w:t>企业安全生产管理机构要加强对工程项目的检查和指导，依职责开展有关工作；</w:t>
      </w:r>
      <w:r>
        <w:rPr>
          <w:rFonts w:hint="eastAsia" w:ascii="仿宋_GB2312" w:hAnsi="仿宋_GB2312" w:eastAsia="仿宋_GB2312" w:cs="仿宋_GB2312"/>
          <w:b/>
          <w:bCs/>
          <w:sz w:val="32"/>
          <w:szCs w:val="32"/>
          <w:highlight w:val="none"/>
          <w:lang w:val="en-US" w:eastAsia="zh-CN" w:bidi="ar-SA"/>
        </w:rPr>
        <w:t>三是</w:t>
      </w:r>
      <w:r>
        <w:rPr>
          <w:rFonts w:hint="eastAsia" w:ascii="仿宋_GB2312" w:hAnsi="仿宋_GB2312" w:eastAsia="仿宋_GB2312" w:cs="仿宋_GB2312"/>
          <w:sz w:val="32"/>
          <w:szCs w:val="32"/>
          <w:highlight w:val="none"/>
          <w:lang w:val="en-US" w:eastAsia="zh-CN" w:bidi="ar-SA"/>
        </w:rPr>
        <w:t>项目部的安全生产管理组织机构架构图要在项目部上墙公开。</w:t>
      </w:r>
      <w:r>
        <w:rPr>
          <w:rFonts w:hint="eastAsia" w:ascii="仿宋_GB2312" w:hAnsi="仿宋_GB2312" w:eastAsia="仿宋_GB2312" w:cs="仿宋_GB2312"/>
          <w:b/>
          <w:bCs/>
          <w:sz w:val="32"/>
          <w:szCs w:val="32"/>
          <w:highlight w:val="none"/>
          <w:lang w:val="en-US" w:eastAsia="zh-CN" w:bidi="ar-SA"/>
        </w:rPr>
        <w:t>四是</w:t>
      </w:r>
      <w:r>
        <w:rPr>
          <w:rFonts w:hint="eastAsia" w:ascii="仿宋_GB2312" w:hAnsi="仿宋_GB2312" w:eastAsia="仿宋_GB2312" w:cs="仿宋_GB2312"/>
          <w:sz w:val="32"/>
          <w:szCs w:val="32"/>
          <w:highlight w:val="none"/>
          <w:lang w:val="en-US" w:eastAsia="zh-CN" w:bidi="ar-SA"/>
        </w:rPr>
        <w:t>企业要建立健全安全生产费用管理制度。按照房屋市政工程安全防护、文明施工措施费用及使用管理有关规定，落实安全防护、文明施工措施费用，并确保专款专用。</w:t>
      </w:r>
    </w:p>
    <w:p>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600" w:lineRule="exact"/>
        <w:ind w:right="0" w:rightChars="0" w:firstLine="640" w:firstLineChars="200"/>
        <w:jc w:val="both"/>
        <w:textAlignment w:val="auto"/>
        <w:outlineLvl w:val="1"/>
        <w:rPr>
          <w:rFonts w:hint="eastAsia" w:ascii="仿宋_GB2312" w:hAnsi="仿宋_GB2312" w:eastAsia="仿宋_GB2312" w:cs="仿宋_GB2312"/>
          <w:b/>
          <w:bCs/>
          <w:color w:val="auto"/>
          <w:kern w:val="0"/>
          <w:sz w:val="32"/>
          <w:szCs w:val="32"/>
          <w:highlight w:val="none"/>
          <w:lang w:val="en-US" w:eastAsia="zh-CN" w:bidi="ar-SA"/>
        </w:rPr>
      </w:pPr>
      <w:r>
        <w:rPr>
          <w:rFonts w:hint="eastAsia" w:ascii="楷体_GB2312" w:hAnsi="楷体_GB2312" w:eastAsia="楷体_GB2312" w:cs="楷体_GB2312"/>
          <w:b w:val="0"/>
          <w:bCs w:val="0"/>
          <w:color w:val="000000"/>
          <w:kern w:val="2"/>
          <w:sz w:val="32"/>
          <w:szCs w:val="32"/>
          <w:highlight w:val="none"/>
          <w:u w:val="none"/>
          <w:lang w:val="en-US" w:eastAsia="zh-CN" w:bidi="ar-SA"/>
        </w:rPr>
        <w:t>（四）全面落实主要负责人第一责任人责任。</w:t>
      </w:r>
      <w:r>
        <w:rPr>
          <w:rFonts w:hint="eastAsia" w:ascii="仿宋_GB2312" w:hAnsi="仿宋_GB2312" w:eastAsia="仿宋_GB2312" w:cs="仿宋_GB2312"/>
          <w:b w:val="0"/>
          <w:bCs w:val="0"/>
          <w:color w:val="auto"/>
          <w:kern w:val="0"/>
          <w:sz w:val="32"/>
          <w:szCs w:val="32"/>
          <w:highlight w:val="none"/>
          <w:lang w:val="en-US" w:eastAsia="zh-CN" w:bidi="ar-SA"/>
        </w:rPr>
        <w:t>企业主要负责人、中央和外省在粤企业区域分支机构主要负责人是安全生产第一责任人，对企业（分支机构）安全生产工作全面负责。建立健全安全生产责任制度和安全生产教育培训制度并严格执行；组织制定安全生产规章制度和操作规程；保证安全生产所需资金的落实与投入；根据有关要求和企业实际部署和推动工作开展，及时消除生产安全事故隐患；组织制定并实施企业（分支机构）的生产安全事故应急救援预案，一旦发生生产安全事故、及时、如实按有关规定报告。全面落实主要负责人安全生产“</w:t>
      </w:r>
      <w:r>
        <w:rPr>
          <w:rFonts w:hint="eastAsia" w:ascii="仿宋_GB2312" w:hAnsi="仿宋_GB2312" w:eastAsia="仿宋_GB2312" w:cs="仿宋_GB2312"/>
          <w:color w:val="auto"/>
          <w:kern w:val="0"/>
          <w:sz w:val="32"/>
          <w:szCs w:val="32"/>
          <w:highlight w:val="none"/>
          <w:lang w:val="en-US" w:eastAsia="zh-CN" w:bidi="ar-SA"/>
        </w:rPr>
        <w:t>八</w:t>
      </w:r>
      <w:r>
        <w:rPr>
          <w:rFonts w:hint="eastAsia" w:ascii="仿宋_GB2312" w:hAnsi="仿宋_GB2312" w:eastAsia="仿宋_GB2312" w:cs="仿宋_GB2312"/>
          <w:b w:val="0"/>
          <w:bCs w:val="0"/>
          <w:color w:val="auto"/>
          <w:kern w:val="0"/>
          <w:sz w:val="32"/>
          <w:szCs w:val="32"/>
          <w:highlight w:val="none"/>
          <w:lang w:val="en-US" w:eastAsia="zh-CN" w:bidi="ar-SA"/>
        </w:rPr>
        <w:t>个一次”措施要求：即</w:t>
      </w:r>
      <w:r>
        <w:rPr>
          <w:rFonts w:hint="eastAsia" w:ascii="仿宋_GB2312" w:hAnsi="仿宋_GB2312" w:eastAsia="仿宋_GB2312" w:cs="仿宋_GB2312"/>
          <w:color w:val="auto"/>
          <w:kern w:val="0"/>
          <w:sz w:val="32"/>
          <w:szCs w:val="32"/>
          <w:highlight w:val="none"/>
          <w:lang w:val="en-US" w:eastAsia="zh-CN" w:bidi="ar-SA"/>
        </w:rPr>
        <w:t>每个月至少带队开展一次危险性较大的分部分项工程抽查；每季度至少主持召开一次重大风险研判工作会议；每年至少主持召开一次安全隐患排查治理成效总结会、向员工做一次安全生产工作述职、组织签订一次全员岗位安全生产责任书、组织一次安全生产知识技能竞赛、参加一次安全生产应急救援演练、参加一次安全生产知识技能培训。</w:t>
      </w:r>
    </w:p>
    <w:p>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600" w:lineRule="exact"/>
        <w:ind w:right="0" w:rightChars="0" w:firstLine="640" w:firstLineChars="200"/>
        <w:jc w:val="both"/>
        <w:textAlignment w:val="auto"/>
        <w:outlineLvl w:val="1"/>
        <w:rPr>
          <w:rFonts w:hint="eastAsia" w:ascii="仿宋_GB2312" w:hAnsi="仿宋_GB2312" w:eastAsia="仿宋_GB2312" w:cs="仿宋_GB2312"/>
          <w:b w:val="0"/>
          <w:bCs w:val="0"/>
          <w:color w:val="auto"/>
          <w:kern w:val="2"/>
          <w:sz w:val="32"/>
          <w:szCs w:val="32"/>
          <w:highlight w:val="none"/>
          <w:lang w:val="en-US" w:eastAsia="zh-CN" w:bidi="ar-SA"/>
        </w:rPr>
      </w:pPr>
      <w:r>
        <w:rPr>
          <w:rFonts w:hint="eastAsia" w:ascii="楷体_GB2312" w:hAnsi="楷体_GB2312" w:eastAsia="楷体_GB2312" w:cs="楷体_GB2312"/>
          <w:b w:val="0"/>
          <w:bCs w:val="0"/>
          <w:color w:val="000000"/>
          <w:kern w:val="2"/>
          <w:sz w:val="32"/>
          <w:szCs w:val="32"/>
          <w:highlight w:val="none"/>
          <w:u w:val="none"/>
          <w:lang w:val="en-US" w:eastAsia="zh-CN" w:bidi="ar-SA"/>
        </w:rPr>
        <w:t>（五）建立健全企业安全承诺制度。</w:t>
      </w:r>
      <w:r>
        <w:rPr>
          <w:rFonts w:hint="eastAsia" w:ascii="仿宋_GB2312" w:hAnsi="仿宋_GB2312" w:eastAsia="仿宋_GB2312" w:cs="仿宋_GB2312"/>
          <w:color w:val="auto"/>
          <w:sz w:val="32"/>
          <w:szCs w:val="32"/>
          <w:highlight w:val="none"/>
          <w:lang w:val="en-US" w:eastAsia="zh-CN" w:bidi="ar-SA"/>
        </w:rPr>
        <w:t>建立完善主要负责人、分管安全负责人、项目负责人安全承诺制度。</w:t>
      </w:r>
      <w:r>
        <w:rPr>
          <w:rFonts w:hint="eastAsia" w:ascii="仿宋_GB2312" w:hAnsi="仿宋_GB2312" w:eastAsia="仿宋_GB2312" w:cs="仿宋_GB2312"/>
          <w:b/>
          <w:bCs/>
          <w:color w:val="auto"/>
          <w:kern w:val="2"/>
          <w:sz w:val="32"/>
          <w:szCs w:val="32"/>
          <w:highlight w:val="none"/>
          <w:lang w:val="en-US" w:eastAsia="zh-CN" w:bidi="ar-SA"/>
        </w:rPr>
        <w:t>一是</w:t>
      </w:r>
      <w:r>
        <w:rPr>
          <w:rFonts w:hint="eastAsia" w:ascii="仿宋_GB2312" w:hAnsi="仿宋_GB2312" w:eastAsia="仿宋_GB2312" w:cs="仿宋_GB2312"/>
          <w:b w:val="0"/>
          <w:bCs w:val="0"/>
          <w:color w:val="auto"/>
          <w:kern w:val="2"/>
          <w:sz w:val="32"/>
          <w:szCs w:val="32"/>
          <w:highlight w:val="none"/>
          <w:lang w:val="en-US" w:eastAsia="zh-CN" w:bidi="ar-SA"/>
        </w:rPr>
        <w:t>主要负责人</w:t>
      </w:r>
      <w:r>
        <w:rPr>
          <w:rFonts w:hint="eastAsia" w:ascii="仿宋_GB2312" w:hAnsi="仿宋_GB2312" w:eastAsia="仿宋_GB2312" w:cs="仿宋_GB2312"/>
          <w:color w:val="auto"/>
          <w:sz w:val="32"/>
          <w:szCs w:val="32"/>
          <w:highlight w:val="none"/>
          <w:lang w:val="en-US" w:eastAsia="zh-CN" w:bidi="ar-SA"/>
        </w:rPr>
        <w:t>就</w:t>
      </w:r>
      <w:r>
        <w:rPr>
          <w:rFonts w:hint="eastAsia" w:ascii="仿宋_GB2312" w:hAnsi="仿宋_GB2312" w:eastAsia="仿宋_GB2312" w:cs="仿宋_GB2312"/>
          <w:b w:val="0"/>
          <w:bCs w:val="0"/>
          <w:color w:val="auto"/>
          <w:kern w:val="2"/>
          <w:sz w:val="32"/>
          <w:szCs w:val="32"/>
          <w:highlight w:val="none"/>
          <w:lang w:val="en-US" w:eastAsia="zh-CN" w:bidi="ar-SA"/>
        </w:rPr>
        <w:t>落实第一责任人责任、健全安全生产管理体系、确保安全生产投入及建立应急机制等情况向社会和全体员工公开承诺。</w:t>
      </w:r>
      <w:r>
        <w:rPr>
          <w:rFonts w:hint="eastAsia" w:ascii="仿宋_GB2312" w:hAnsi="仿宋_GB2312" w:eastAsia="仿宋_GB2312" w:cs="仿宋_GB2312"/>
          <w:b/>
          <w:bCs/>
          <w:color w:val="auto"/>
          <w:kern w:val="2"/>
          <w:sz w:val="32"/>
          <w:szCs w:val="32"/>
          <w:highlight w:val="none"/>
          <w:lang w:val="en-US" w:eastAsia="zh-CN" w:bidi="ar-SA"/>
        </w:rPr>
        <w:t>二是</w:t>
      </w:r>
      <w:r>
        <w:rPr>
          <w:rFonts w:hint="eastAsia" w:ascii="仿宋_GB2312" w:hAnsi="仿宋_GB2312" w:eastAsia="仿宋_GB2312" w:cs="仿宋_GB2312"/>
          <w:b w:val="0"/>
          <w:bCs w:val="0"/>
          <w:color w:val="auto"/>
          <w:kern w:val="2"/>
          <w:sz w:val="32"/>
          <w:szCs w:val="32"/>
          <w:highlight w:val="none"/>
          <w:lang w:val="en-US" w:eastAsia="zh-CN" w:bidi="ar-SA"/>
        </w:rPr>
        <w:t>分管安全负责人就履行安全生产责任、严格风险管控、强化隐患治理及开展全员安全教育等情况向社会和全体员工公开承诺。</w:t>
      </w:r>
      <w:r>
        <w:rPr>
          <w:rFonts w:hint="eastAsia" w:ascii="仿宋_GB2312" w:hAnsi="仿宋_GB2312" w:eastAsia="仿宋_GB2312" w:cs="仿宋_GB2312"/>
          <w:b/>
          <w:bCs/>
          <w:color w:val="auto"/>
          <w:kern w:val="2"/>
          <w:sz w:val="32"/>
          <w:szCs w:val="32"/>
          <w:highlight w:val="none"/>
          <w:lang w:val="en-US" w:eastAsia="zh-CN" w:bidi="ar-SA"/>
        </w:rPr>
        <w:t>三是</w:t>
      </w:r>
      <w:r>
        <w:rPr>
          <w:rFonts w:hint="eastAsia" w:ascii="仿宋_GB2312" w:hAnsi="仿宋_GB2312" w:eastAsia="仿宋_GB2312" w:cs="仿宋_GB2312"/>
          <w:color w:val="auto"/>
          <w:sz w:val="32"/>
          <w:szCs w:val="32"/>
          <w:highlight w:val="none"/>
          <w:lang w:val="en-US" w:eastAsia="zh-CN" w:bidi="ar-SA"/>
        </w:rPr>
        <w:t>项目负责人</w:t>
      </w:r>
      <w:r>
        <w:rPr>
          <w:rFonts w:hint="eastAsia" w:ascii="仿宋_GB2312" w:hAnsi="仿宋_GB2312" w:eastAsia="仿宋_GB2312" w:cs="仿宋_GB2312"/>
          <w:b w:val="0"/>
          <w:bCs w:val="0"/>
          <w:color w:val="auto"/>
          <w:kern w:val="2"/>
          <w:sz w:val="32"/>
          <w:szCs w:val="32"/>
          <w:highlight w:val="none"/>
          <w:lang w:val="en-US" w:eastAsia="zh-CN" w:bidi="ar-SA"/>
        </w:rPr>
        <w:t>就执行法律法规和标准规范、加强施工现场安全管理、落实各项安全管理制度及保障员工防护等情况向企业和项目部全体员工公开承诺。安全生产承诺书通过企业宣传栏、门户网站等途径向社会公开。</w:t>
      </w:r>
    </w:p>
    <w:p>
      <w:pPr>
        <w:keepNext w:val="0"/>
        <w:keepLines w:val="0"/>
        <w:pageBreakBefore w:val="0"/>
        <w:widowControl w:val="0"/>
        <w:kinsoku/>
        <w:wordWrap/>
        <w:overflowPunct/>
        <w:topLinePunct w:val="0"/>
        <w:bidi w:val="0"/>
        <w:adjustRightInd/>
        <w:snapToGrid/>
        <w:spacing w:beforeLines="0" w:afterLines="0" w:line="600" w:lineRule="exact"/>
        <w:ind w:firstLine="640" w:firstLineChars="200"/>
        <w:textAlignment w:val="auto"/>
        <w:outlineLvl w:val="9"/>
        <w:rPr>
          <w:rFonts w:hint="eastAsia" w:ascii="仿宋_GB2312" w:hAnsi="仿宋_GB2312" w:eastAsia="仿宋" w:cs="仿宋_GB2312"/>
          <w:b w:val="0"/>
          <w:bCs w:val="0"/>
          <w:color w:val="auto"/>
          <w:kern w:val="0"/>
          <w:sz w:val="32"/>
          <w:szCs w:val="32"/>
          <w:highlight w:val="none"/>
          <w:u w:val="none"/>
          <w:lang w:val="en-US" w:eastAsia="zh-CN" w:bidi="ar-SA"/>
        </w:rPr>
      </w:pPr>
      <w:r>
        <w:rPr>
          <w:rFonts w:hint="eastAsia" w:ascii="楷体_GB2312" w:hAnsi="楷体_GB2312" w:eastAsia="楷体_GB2312" w:cs="楷体_GB2312"/>
          <w:b w:val="0"/>
          <w:bCs w:val="0"/>
          <w:color w:val="000000"/>
          <w:kern w:val="2"/>
          <w:sz w:val="32"/>
          <w:szCs w:val="32"/>
          <w:highlight w:val="none"/>
          <w:u w:val="none"/>
          <w:lang w:val="en-US" w:eastAsia="zh-CN" w:bidi="ar-SA"/>
        </w:rPr>
        <w:t>（六）建立安全生产“一线三排”机制。</w:t>
      </w:r>
      <w:r>
        <w:rPr>
          <w:rFonts w:hint="eastAsia" w:ascii="仿宋_GB2312" w:hAnsi="仿宋_GB2312" w:eastAsia="仿宋_GB2312" w:cs="仿宋_GB2312"/>
          <w:b w:val="0"/>
          <w:bCs w:val="0"/>
          <w:color w:val="auto"/>
          <w:kern w:val="0"/>
          <w:sz w:val="32"/>
          <w:szCs w:val="32"/>
          <w:highlight w:val="none"/>
          <w:u w:val="none"/>
          <w:lang w:val="en-US" w:eastAsia="zh-CN" w:bidi="ar-SA"/>
        </w:rPr>
        <w:t>按照《广东省生产经营单位安全生产“一线三排”工作指引》工作要求，深化企业和项目安全隐患排查治理。</w:t>
      </w:r>
      <w:r>
        <w:rPr>
          <w:rFonts w:hint="eastAsia" w:ascii="仿宋_GB2312" w:hAnsi="仿宋_GB2312" w:eastAsia="仿宋_GB2312" w:cs="仿宋_GB2312"/>
          <w:b/>
          <w:bCs/>
          <w:color w:val="auto"/>
          <w:kern w:val="0"/>
          <w:sz w:val="32"/>
          <w:szCs w:val="32"/>
          <w:highlight w:val="none"/>
          <w:u w:val="none"/>
          <w:lang w:val="en-US" w:eastAsia="zh-CN" w:bidi="ar-SA"/>
        </w:rPr>
        <w:t>一是</w:t>
      </w:r>
      <w:r>
        <w:rPr>
          <w:rFonts w:hint="eastAsia" w:ascii="仿宋_GB2312" w:hAnsi="仿宋_GB2312" w:eastAsia="仿宋_GB2312" w:cs="仿宋_GB2312"/>
          <w:b w:val="0"/>
          <w:bCs w:val="0"/>
          <w:color w:val="auto"/>
          <w:kern w:val="0"/>
          <w:sz w:val="32"/>
          <w:szCs w:val="32"/>
          <w:highlight w:val="none"/>
          <w:u w:val="none"/>
          <w:lang w:val="en-US" w:eastAsia="zh-CN" w:bidi="ar-SA"/>
        </w:rPr>
        <w:t>建立健全安全事故隐患排查制度，明确隐患排查的目标和任务、组织机构及职责、资金保障、闭环管理程序、记录（台账）、隐患报告和举报奖励制度等；</w:t>
      </w:r>
      <w:r>
        <w:rPr>
          <w:rFonts w:hint="eastAsia" w:ascii="仿宋_GB2312" w:hAnsi="仿宋_GB2312" w:eastAsia="仿宋_GB2312" w:cs="仿宋_GB2312"/>
          <w:b/>
          <w:bCs/>
          <w:color w:val="auto"/>
          <w:kern w:val="0"/>
          <w:sz w:val="32"/>
          <w:szCs w:val="32"/>
          <w:highlight w:val="none"/>
          <w:u w:val="none"/>
          <w:lang w:val="en-US" w:eastAsia="zh-CN" w:bidi="ar-SA"/>
        </w:rPr>
        <w:t>二是</w:t>
      </w:r>
      <w:r>
        <w:rPr>
          <w:rFonts w:hint="eastAsia" w:ascii="仿宋_GB2312" w:hAnsi="仿宋_GB2312" w:eastAsia="仿宋_GB2312" w:cs="仿宋_GB2312"/>
          <w:b w:val="0"/>
          <w:bCs w:val="0"/>
          <w:color w:val="auto"/>
          <w:kern w:val="0"/>
          <w:sz w:val="32"/>
          <w:szCs w:val="32"/>
          <w:highlight w:val="none"/>
          <w:u w:val="none"/>
          <w:lang w:val="en-US" w:eastAsia="zh-CN" w:bidi="ar-SA"/>
        </w:rPr>
        <w:t>科学编制安全事故隐患排查计划，明确参加人员、排查内容、排查时间、排查安排、排查记录等事项；</w:t>
      </w:r>
      <w:r>
        <w:rPr>
          <w:rFonts w:hint="eastAsia" w:ascii="仿宋_GB2312" w:hAnsi="仿宋_GB2312" w:eastAsia="仿宋_GB2312" w:cs="仿宋_GB2312"/>
          <w:b/>
          <w:bCs/>
          <w:color w:val="auto"/>
          <w:kern w:val="0"/>
          <w:sz w:val="32"/>
          <w:szCs w:val="32"/>
          <w:highlight w:val="none"/>
          <w:u w:val="none"/>
          <w:lang w:val="en-US" w:eastAsia="zh-CN" w:bidi="ar-SA"/>
        </w:rPr>
        <w:t>三是</w:t>
      </w:r>
      <w:r>
        <w:rPr>
          <w:rFonts w:hint="eastAsia" w:ascii="仿宋_GB2312" w:hAnsi="仿宋_GB2312" w:eastAsia="仿宋_GB2312" w:cs="仿宋_GB2312"/>
          <w:b w:val="0"/>
          <w:bCs w:val="0"/>
          <w:color w:val="auto"/>
          <w:kern w:val="0"/>
          <w:sz w:val="32"/>
          <w:szCs w:val="32"/>
          <w:highlight w:val="none"/>
          <w:u w:val="none"/>
          <w:lang w:val="en-US" w:eastAsia="zh-CN" w:bidi="ar-SA"/>
        </w:rPr>
        <w:t>完善安全事故隐患排序机制，对照</w:t>
      </w:r>
      <w:r>
        <w:rPr>
          <w:rFonts w:hint="eastAsia" w:ascii="仿宋_GB2312" w:hAnsi="仿宋_GB2312" w:eastAsia="仿宋_GB2312" w:cs="仿宋_GB2312"/>
          <w:color w:val="000000"/>
          <w:kern w:val="0"/>
          <w:sz w:val="32"/>
          <w:szCs w:val="32"/>
          <w:highlight w:val="none"/>
          <w:lang w:bidi="ar-SA"/>
        </w:rPr>
        <w:t>《广东省应急管理厅关于安全风险分级管控办法（试行）》隐患分级分类标准</w:t>
      </w:r>
      <w:r>
        <w:rPr>
          <w:rFonts w:hint="eastAsia" w:ascii="仿宋_GB2312" w:hAnsi="仿宋_GB2312" w:eastAsia="仿宋_GB2312" w:cs="仿宋_GB2312"/>
          <w:color w:val="000000"/>
          <w:kern w:val="0"/>
          <w:sz w:val="32"/>
          <w:szCs w:val="32"/>
          <w:highlight w:val="none"/>
          <w:lang w:eastAsia="zh-CN" w:bidi="ar-SA"/>
        </w:rPr>
        <w:t>，细化编制本单位隐患分级分类标准，按照危害程度、整改难度对排查出的隐患</w:t>
      </w:r>
      <w:r>
        <w:rPr>
          <w:rFonts w:hint="eastAsia" w:ascii="仿宋_GB2312" w:hAnsi="Arial" w:eastAsia="仿宋_GB2312" w:cs="Arial"/>
          <w:color w:val="333333"/>
          <w:sz w:val="32"/>
          <w:szCs w:val="18"/>
          <w:highlight w:val="none"/>
          <w:lang w:bidi="ar-SA"/>
        </w:rPr>
        <w:t>合理</w:t>
      </w:r>
      <w:r>
        <w:rPr>
          <w:rFonts w:hint="eastAsia" w:ascii="仿宋_GB2312" w:hAnsi="Arial" w:eastAsia="仿宋_GB2312" w:cs="Arial"/>
          <w:color w:val="333333"/>
          <w:sz w:val="32"/>
          <w:szCs w:val="18"/>
          <w:highlight w:val="none"/>
          <w:lang w:eastAsia="zh-CN" w:bidi="ar-SA"/>
        </w:rPr>
        <w:t>排序，</w:t>
      </w:r>
      <w:r>
        <w:rPr>
          <w:rFonts w:hint="eastAsia" w:ascii="仿宋_GB2312" w:hAnsi="仿宋_GB2312" w:eastAsia="仿宋_GB2312" w:cs="仿宋_GB2312"/>
          <w:b w:val="0"/>
          <w:bCs w:val="0"/>
          <w:i w:val="0"/>
          <w:caps w:val="0"/>
          <w:color w:val="auto"/>
          <w:spacing w:val="0"/>
          <w:kern w:val="0"/>
          <w:sz w:val="32"/>
          <w:szCs w:val="32"/>
          <w:highlight w:val="none"/>
          <w:u w:val="none"/>
          <w:shd w:val="clear" w:color="auto" w:fill="auto"/>
          <w:lang w:val="en-US" w:eastAsia="zh-CN" w:bidi="ar-SA"/>
        </w:rPr>
        <w:t>制定有针对性的管控措施，</w:t>
      </w:r>
      <w:r>
        <w:rPr>
          <w:rFonts w:hint="eastAsia" w:ascii="仿宋_GB2312" w:hAnsi="仿宋_GB2312" w:eastAsia="仿宋_GB2312" w:cs="仿宋_GB2312"/>
          <w:b w:val="0"/>
          <w:bCs w:val="0"/>
          <w:color w:val="auto"/>
          <w:kern w:val="0"/>
          <w:sz w:val="32"/>
          <w:szCs w:val="32"/>
          <w:highlight w:val="none"/>
          <w:u w:val="none"/>
          <w:lang w:val="en-US" w:eastAsia="zh-CN" w:bidi="ar-SA"/>
        </w:rPr>
        <w:t>实现施工</w:t>
      </w:r>
      <w:r>
        <w:rPr>
          <w:rFonts w:hint="eastAsia" w:ascii="仿宋_GB2312" w:hAnsi="仿宋_GB2312" w:eastAsia="仿宋_GB2312" w:cs="仿宋_GB2312"/>
          <w:b w:val="0"/>
          <w:bCs w:val="0"/>
          <w:i w:val="0"/>
          <w:caps w:val="0"/>
          <w:color w:val="auto"/>
          <w:spacing w:val="0"/>
          <w:kern w:val="0"/>
          <w:sz w:val="32"/>
          <w:szCs w:val="32"/>
          <w:highlight w:val="none"/>
          <w:u w:val="none"/>
          <w:shd w:val="clear" w:color="auto" w:fill="auto"/>
          <w:lang w:val="en-US" w:eastAsia="zh-CN" w:bidi="ar-SA"/>
        </w:rPr>
        <w:t>安全风险及管控措施“一企一标准”和“一项目一清单”</w:t>
      </w:r>
      <w:r>
        <w:rPr>
          <w:rFonts w:hint="eastAsia" w:ascii="仿宋" w:hAnsi="仿宋" w:eastAsia="仿宋" w:cs="Calibri"/>
          <w:b w:val="0"/>
          <w:bCs w:val="0"/>
          <w:color w:val="333333"/>
          <w:sz w:val="32"/>
          <w:szCs w:val="32"/>
          <w:highlight w:val="none"/>
          <w:lang w:eastAsia="zh-CN" w:bidi="ar-SA"/>
        </w:rPr>
        <w:t>；</w:t>
      </w:r>
      <w:r>
        <w:rPr>
          <w:rFonts w:hint="eastAsia" w:ascii="仿宋" w:hAnsi="仿宋" w:eastAsia="仿宋" w:cs="Calibri"/>
          <w:b/>
          <w:bCs/>
          <w:color w:val="333333"/>
          <w:sz w:val="32"/>
          <w:szCs w:val="32"/>
          <w:highlight w:val="none"/>
          <w:lang w:eastAsia="zh-CN" w:bidi="ar-SA"/>
        </w:rPr>
        <w:t>四是</w:t>
      </w:r>
      <w:r>
        <w:rPr>
          <w:rStyle w:val="20"/>
          <w:rFonts w:eastAsia="仿宋_GB2312"/>
          <w:bCs/>
          <w:snapToGrid w:val="0"/>
          <w:kern w:val="0"/>
          <w:sz w:val="32"/>
          <w:szCs w:val="32"/>
          <w:highlight w:val="none"/>
          <w:lang w:val="zh-CN"/>
        </w:rPr>
        <w:t>建立公司、</w:t>
      </w:r>
      <w:r>
        <w:rPr>
          <w:rStyle w:val="20"/>
          <w:rFonts w:hint="eastAsia"/>
          <w:bCs/>
          <w:snapToGrid w:val="0"/>
          <w:kern w:val="0"/>
          <w:sz w:val="32"/>
          <w:szCs w:val="32"/>
          <w:highlight w:val="none"/>
          <w:lang w:val="zh-CN"/>
        </w:rPr>
        <w:t>分支机构</w:t>
      </w:r>
      <w:r>
        <w:rPr>
          <w:rStyle w:val="20"/>
          <w:rFonts w:eastAsia="仿宋_GB2312"/>
          <w:bCs/>
          <w:snapToGrid w:val="0"/>
          <w:kern w:val="0"/>
          <w:sz w:val="32"/>
          <w:szCs w:val="32"/>
          <w:highlight w:val="none"/>
          <w:lang w:val="zh-CN"/>
        </w:rPr>
        <w:t>、项目部、班组四级</w:t>
      </w:r>
      <w:r>
        <w:rPr>
          <w:rStyle w:val="20"/>
          <w:rFonts w:hint="eastAsia"/>
          <w:bCs/>
          <w:snapToGrid w:val="0"/>
          <w:kern w:val="0"/>
          <w:sz w:val="32"/>
          <w:szCs w:val="32"/>
          <w:highlight w:val="none"/>
          <w:lang w:val="zh-CN"/>
        </w:rPr>
        <w:t>安全事故</w:t>
      </w:r>
      <w:r>
        <w:rPr>
          <w:rStyle w:val="20"/>
          <w:rFonts w:eastAsia="仿宋_GB2312"/>
          <w:bCs/>
          <w:snapToGrid w:val="0"/>
          <w:kern w:val="0"/>
          <w:sz w:val="32"/>
          <w:szCs w:val="32"/>
          <w:highlight w:val="none"/>
          <w:lang w:val="zh-CN"/>
        </w:rPr>
        <w:t>隐患排查治理机制，推动全员</w:t>
      </w:r>
      <w:r>
        <w:rPr>
          <w:rStyle w:val="20"/>
          <w:rFonts w:hint="eastAsia"/>
          <w:bCs/>
          <w:snapToGrid w:val="0"/>
          <w:kern w:val="0"/>
          <w:sz w:val="32"/>
          <w:szCs w:val="32"/>
          <w:highlight w:val="none"/>
          <w:lang w:val="en-US"/>
        </w:rPr>
        <w:t>主动</w:t>
      </w:r>
      <w:r>
        <w:rPr>
          <w:rStyle w:val="20"/>
          <w:rFonts w:eastAsia="仿宋_GB2312"/>
          <w:bCs/>
          <w:snapToGrid w:val="0"/>
          <w:kern w:val="0"/>
          <w:sz w:val="32"/>
          <w:szCs w:val="32"/>
          <w:highlight w:val="none"/>
          <w:lang w:val="zh-CN"/>
        </w:rPr>
        <w:t>参与隐患排查</w:t>
      </w:r>
      <w:r>
        <w:rPr>
          <w:rStyle w:val="20"/>
          <w:rFonts w:hint="eastAsia"/>
          <w:bCs/>
          <w:snapToGrid w:val="0"/>
          <w:kern w:val="0"/>
          <w:sz w:val="32"/>
          <w:szCs w:val="32"/>
          <w:highlight w:val="none"/>
          <w:lang w:val="zh-CN"/>
        </w:rPr>
        <w:t>治理</w:t>
      </w:r>
      <w:r>
        <w:rPr>
          <w:rStyle w:val="20"/>
          <w:rFonts w:eastAsia="仿宋_GB2312"/>
          <w:bCs/>
          <w:snapToGrid w:val="0"/>
          <w:kern w:val="0"/>
          <w:sz w:val="32"/>
          <w:szCs w:val="32"/>
          <w:highlight w:val="none"/>
          <w:lang w:val="zh-CN"/>
        </w:rPr>
        <w:t>，全程记录报告隐患排查治理情况，实现隐患排查治理自查自改自报的闭环管理。</w:t>
      </w:r>
    </w:p>
    <w:p>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600" w:lineRule="exact"/>
        <w:ind w:right="0" w:rightChars="0" w:firstLine="640" w:firstLineChars="200"/>
        <w:jc w:val="both"/>
        <w:textAlignment w:val="auto"/>
        <w:outlineLvl w:val="1"/>
        <w:rPr>
          <w:rStyle w:val="20"/>
          <w:rFonts w:hint="default" w:ascii="Times New Roman" w:hAnsi="Times New Roman" w:eastAsia="仿宋_GB2312" w:cs="Times New Roman"/>
          <w:b w:val="0"/>
          <w:bCs w:val="0"/>
          <w:snapToGrid w:val="0"/>
          <w:sz w:val="32"/>
          <w:szCs w:val="24"/>
          <w:highlight w:val="none"/>
          <w:lang w:val="en-US" w:bidi="ar-SA"/>
        </w:rPr>
      </w:pPr>
      <w:r>
        <w:rPr>
          <w:rFonts w:hint="eastAsia" w:ascii="楷体_GB2312" w:hAnsi="楷体_GB2312" w:eastAsia="楷体_GB2312" w:cs="楷体_GB2312"/>
          <w:b w:val="0"/>
          <w:bCs w:val="0"/>
          <w:color w:val="000000"/>
          <w:kern w:val="2"/>
          <w:sz w:val="32"/>
          <w:szCs w:val="32"/>
          <w:highlight w:val="none"/>
          <w:u w:val="none"/>
          <w:lang w:val="en-US" w:eastAsia="zh-CN" w:bidi="ar-SA"/>
        </w:rPr>
        <w:t>（七）强化危险性较大的分部分项工程安全管理。</w:t>
      </w:r>
      <w:r>
        <w:rPr>
          <w:rStyle w:val="20"/>
          <w:rFonts w:hint="eastAsia" w:ascii="仿宋_GB2312" w:hAnsi="仿宋_GB2312" w:eastAsia="仿宋_GB2312" w:cs="仿宋_GB2312"/>
          <w:b/>
          <w:bCs/>
          <w:snapToGrid w:val="0"/>
          <w:highlight w:val="none"/>
          <w:lang w:val="zh-CN"/>
        </w:rPr>
        <w:t>一是</w:t>
      </w:r>
      <w:r>
        <w:rPr>
          <w:rStyle w:val="20"/>
          <w:rFonts w:hint="eastAsia" w:ascii="仿宋_GB2312" w:hAnsi="仿宋_GB2312" w:cs="仿宋_GB2312"/>
          <w:b/>
          <w:bCs/>
          <w:snapToGrid w:val="0"/>
          <w:highlight w:val="none"/>
          <w:lang w:val="zh-CN"/>
        </w:rPr>
        <w:t>加强施工前辨识。</w:t>
      </w:r>
      <w:r>
        <w:rPr>
          <w:rStyle w:val="20"/>
          <w:rFonts w:hint="default" w:ascii="Times New Roman" w:hAnsi="Times New Roman" w:eastAsia="仿宋_GB2312" w:cs="Times New Roman"/>
          <w:b w:val="0"/>
          <w:bCs w:val="0"/>
          <w:snapToGrid w:val="0"/>
          <w:highlight w:val="none"/>
          <w:lang w:val="zh-CN"/>
        </w:rPr>
        <w:t>施工单位应当在施工前辨识危大工程，编制危大工程专项</w:t>
      </w:r>
      <w:r>
        <w:rPr>
          <w:rStyle w:val="20"/>
          <w:rFonts w:hint="eastAsia" w:ascii="Times New Roman" w:hAnsi="Times New Roman" w:cs="Times New Roman"/>
          <w:b w:val="0"/>
          <w:bCs w:val="0"/>
          <w:snapToGrid w:val="0"/>
          <w:highlight w:val="none"/>
          <w:lang w:val="zh-CN"/>
        </w:rPr>
        <w:t>施工</w:t>
      </w:r>
      <w:r>
        <w:rPr>
          <w:rStyle w:val="20"/>
          <w:rFonts w:hint="default" w:ascii="Times New Roman" w:hAnsi="Times New Roman" w:eastAsia="仿宋_GB2312" w:cs="Times New Roman"/>
          <w:b w:val="0"/>
          <w:bCs w:val="0"/>
          <w:snapToGrid w:val="0"/>
          <w:highlight w:val="none"/>
          <w:lang w:val="zh-CN"/>
        </w:rPr>
        <w:t>方案，加强全过程管控。</w:t>
      </w:r>
      <w:r>
        <w:rPr>
          <w:rFonts w:hint="eastAsia" w:ascii="仿宋_GB2312" w:hAnsi="宋体" w:eastAsia="仿宋_GB2312" w:cs="仿宋_GB2312"/>
          <w:b/>
          <w:bCs/>
          <w:color w:val="000000"/>
          <w:sz w:val="32"/>
          <w:szCs w:val="32"/>
          <w:highlight w:val="none"/>
          <w:shd w:val="clear" w:color="auto" w:fill="FFFFFF"/>
          <w:lang w:val="en-US" w:eastAsia="zh-CN" w:bidi="ar-SA"/>
        </w:rPr>
        <w:t>二是落实前期保障措施。</w:t>
      </w:r>
      <w:r>
        <w:rPr>
          <w:rFonts w:hint="eastAsia" w:ascii="仿宋_GB2312" w:hAnsi="宋体" w:eastAsia="仿宋_GB2312" w:cs="仿宋_GB2312"/>
          <w:color w:val="000000"/>
          <w:sz w:val="32"/>
          <w:szCs w:val="32"/>
          <w:highlight w:val="none"/>
          <w:shd w:val="clear" w:color="auto" w:fill="FFFFFF"/>
          <w:lang w:val="en-US" w:eastAsia="zh-CN" w:bidi="ar-SA"/>
        </w:rPr>
        <w:t>施工</w:t>
      </w:r>
      <w:r>
        <w:rPr>
          <w:rStyle w:val="20"/>
          <w:rFonts w:hint="default" w:ascii="Times New Roman" w:hAnsi="Times New Roman" w:eastAsia="仿宋_GB2312" w:cs="Times New Roman"/>
          <w:b w:val="0"/>
          <w:bCs w:val="0"/>
          <w:snapToGrid w:val="0"/>
          <w:highlight w:val="none"/>
          <w:lang w:val="zh-CN"/>
        </w:rPr>
        <w:t>单位</w:t>
      </w:r>
      <w:r>
        <w:rPr>
          <w:rStyle w:val="20"/>
          <w:rFonts w:hint="eastAsia" w:ascii="Times New Roman" w:hAnsi="Times New Roman" w:cs="Times New Roman"/>
          <w:b w:val="0"/>
          <w:bCs w:val="0"/>
          <w:snapToGrid w:val="0"/>
          <w:highlight w:val="none"/>
          <w:lang w:val="zh-CN"/>
        </w:rPr>
        <w:t>应</w:t>
      </w:r>
      <w:r>
        <w:rPr>
          <w:rFonts w:hint="eastAsia" w:ascii="仿宋_GB2312" w:hAnsi="宋体" w:eastAsia="仿宋_GB2312" w:cs="仿宋_GB2312"/>
          <w:color w:val="000000"/>
          <w:sz w:val="32"/>
          <w:szCs w:val="32"/>
          <w:highlight w:val="none"/>
          <w:shd w:val="clear" w:color="auto" w:fill="FFFFFF"/>
          <w:lang w:val="en-US" w:eastAsia="zh-CN" w:bidi="ar-SA"/>
        </w:rPr>
        <w:t>在投标时制订危大工程清单并明确相应的安全管理措施，并在施工合同中明确及时支付危大工程施工技术措施费和相应的安全防护文明施工措施费的相应条款。</w:t>
      </w:r>
      <w:r>
        <w:rPr>
          <w:rFonts w:hint="eastAsia" w:ascii="仿宋_GB2312" w:hAnsi="宋体" w:eastAsia="仿宋_GB2312" w:cs="仿宋_GB2312"/>
          <w:b/>
          <w:bCs/>
          <w:color w:val="000000"/>
          <w:sz w:val="32"/>
          <w:szCs w:val="32"/>
          <w:highlight w:val="none"/>
          <w:shd w:val="clear" w:color="auto" w:fill="FFFFFF"/>
          <w:lang w:val="en-US" w:eastAsia="zh-CN" w:bidi="ar-SA"/>
        </w:rPr>
        <w:t>三是严格方案编制审批。</w:t>
      </w:r>
      <w:r>
        <w:rPr>
          <w:rFonts w:hint="eastAsia" w:ascii="仿宋_GB2312" w:hAnsi="宋体" w:eastAsia="仿宋_GB2312" w:cs="仿宋_GB2312"/>
          <w:color w:val="000000"/>
          <w:sz w:val="32"/>
          <w:szCs w:val="32"/>
          <w:highlight w:val="none"/>
          <w:shd w:val="clear" w:color="auto" w:fill="FFFFFF"/>
          <w:lang w:val="en-US" w:eastAsia="zh-CN" w:bidi="ar-SA"/>
        </w:rPr>
        <w:t>施工</w:t>
      </w:r>
      <w:r>
        <w:rPr>
          <w:rStyle w:val="20"/>
          <w:rFonts w:hint="default" w:ascii="Times New Roman" w:hAnsi="Times New Roman" w:eastAsia="仿宋_GB2312" w:cs="Times New Roman"/>
          <w:b w:val="0"/>
          <w:bCs w:val="0"/>
          <w:snapToGrid w:val="0"/>
          <w:highlight w:val="none"/>
          <w:lang w:val="zh-CN"/>
        </w:rPr>
        <w:t>单位</w:t>
      </w:r>
      <w:r>
        <w:rPr>
          <w:rFonts w:hint="eastAsia" w:ascii="仿宋_GB2312" w:hAnsi="宋体" w:eastAsia="仿宋_GB2312" w:cs="仿宋_GB2312"/>
          <w:color w:val="000000"/>
          <w:sz w:val="32"/>
          <w:szCs w:val="32"/>
          <w:highlight w:val="none"/>
          <w:shd w:val="clear" w:color="auto" w:fill="FFFFFF"/>
          <w:lang w:val="en-US" w:eastAsia="zh-CN" w:bidi="ar-SA"/>
        </w:rPr>
        <w:t>必须编制专项施工方案，经企业技术负责人和项目总监理工程师审批后组织施工；超过一定规模的危大工程专项施工方案必须组织专家论证。</w:t>
      </w:r>
      <w:r>
        <w:rPr>
          <w:rFonts w:hint="eastAsia" w:ascii="仿宋_GB2312" w:hAnsi="宋体" w:eastAsia="仿宋_GB2312" w:cs="仿宋_GB2312"/>
          <w:b/>
          <w:bCs/>
          <w:color w:val="000000"/>
          <w:sz w:val="32"/>
          <w:szCs w:val="32"/>
          <w:highlight w:val="none"/>
          <w:shd w:val="clear" w:color="auto" w:fill="FFFFFF"/>
          <w:lang w:val="en-US" w:eastAsia="zh-CN" w:bidi="ar-SA"/>
        </w:rPr>
        <w:t>四是</w:t>
      </w:r>
      <w:r>
        <w:rPr>
          <w:rFonts w:hint="eastAsia" w:ascii="仿宋_GB2312" w:hAnsi="仿宋_GB2312" w:eastAsia="仿宋_GB2312" w:cs="仿宋_GB2312"/>
          <w:b/>
          <w:bCs/>
          <w:color w:val="auto"/>
          <w:kern w:val="0"/>
          <w:sz w:val="32"/>
          <w:szCs w:val="32"/>
          <w:highlight w:val="none"/>
          <w:lang w:val="en-US" w:eastAsia="zh-CN" w:bidi="ar-SA"/>
        </w:rPr>
        <w:t>全面推行风险主动公告。</w:t>
      </w:r>
      <w:r>
        <w:rPr>
          <w:rStyle w:val="20"/>
          <w:rFonts w:hint="eastAsia" w:ascii="仿宋_GB2312" w:hAnsi="宋体" w:eastAsia="仿宋_GB2312" w:cs="仿宋_GB2312"/>
          <w:b w:val="0"/>
          <w:bCs w:val="0"/>
          <w:snapToGrid/>
          <w:color w:val="000000"/>
          <w:sz w:val="32"/>
          <w:szCs w:val="32"/>
          <w:highlight w:val="none"/>
          <w:shd w:val="clear" w:color="auto" w:fill="FFFFFF"/>
          <w:lang w:val="en-US" w:eastAsia="zh-CN"/>
        </w:rPr>
        <w:t>危大工程</w:t>
      </w:r>
      <w:r>
        <w:rPr>
          <w:rStyle w:val="20"/>
          <w:rFonts w:hint="eastAsia" w:ascii="仿宋_GB2312" w:hAnsi="宋体" w:cs="仿宋_GB2312"/>
          <w:snapToGrid/>
          <w:color w:val="000000"/>
          <w:highlight w:val="none"/>
          <w:shd w:val="clear" w:color="auto" w:fill="FFFFFF"/>
          <w:lang w:val="en-US"/>
        </w:rPr>
        <w:t>施</w:t>
      </w:r>
      <w:r>
        <w:rPr>
          <w:rStyle w:val="20"/>
          <w:rFonts w:hint="eastAsia" w:ascii="仿宋_GB2312" w:hAnsi="宋体" w:eastAsia="仿宋_GB2312" w:cs="仿宋_GB2312"/>
          <w:b w:val="0"/>
          <w:bCs w:val="0"/>
          <w:snapToGrid/>
          <w:color w:val="000000"/>
          <w:sz w:val="32"/>
          <w:szCs w:val="32"/>
          <w:highlight w:val="none"/>
          <w:shd w:val="clear" w:color="auto" w:fill="FFFFFF"/>
          <w:lang w:val="en-US" w:eastAsia="zh-CN"/>
        </w:rPr>
        <w:t>工前</w:t>
      </w:r>
      <w:r>
        <w:rPr>
          <w:rStyle w:val="20"/>
          <w:rFonts w:hint="eastAsia" w:ascii="仿宋_GB2312" w:hAnsi="宋体" w:cs="仿宋_GB2312"/>
          <w:b w:val="0"/>
          <w:bCs w:val="0"/>
          <w:snapToGrid/>
          <w:color w:val="000000"/>
          <w:sz w:val="32"/>
          <w:szCs w:val="32"/>
          <w:highlight w:val="none"/>
          <w:shd w:val="clear" w:color="auto" w:fill="FFFFFF"/>
          <w:lang w:val="en-US" w:eastAsia="zh-CN"/>
        </w:rPr>
        <w:t>，</w:t>
      </w:r>
      <w:r>
        <w:rPr>
          <w:rStyle w:val="20"/>
          <w:rFonts w:hint="eastAsia" w:ascii="仿宋_GB2312" w:hAnsi="宋体" w:eastAsia="仿宋_GB2312" w:cs="仿宋_GB2312"/>
          <w:snapToGrid/>
          <w:color w:val="000000"/>
          <w:sz w:val="32"/>
          <w:szCs w:val="32"/>
          <w:highlight w:val="none"/>
          <w:shd w:val="clear" w:color="auto" w:fill="FFFFFF"/>
          <w:lang w:val="en-US" w:eastAsia="zh-CN"/>
        </w:rPr>
        <w:t>施工总承包单位需</w:t>
      </w:r>
      <w:r>
        <w:rPr>
          <w:rStyle w:val="20"/>
          <w:rFonts w:hint="eastAsia" w:ascii="仿宋_GB2312" w:hAnsi="宋体" w:cs="仿宋_GB2312"/>
          <w:b w:val="0"/>
          <w:bCs w:val="0"/>
          <w:snapToGrid/>
          <w:color w:val="000000"/>
          <w:kern w:val="2"/>
          <w:sz w:val="32"/>
          <w:szCs w:val="32"/>
          <w:highlight w:val="none"/>
          <w:shd w:val="clear" w:color="auto" w:fill="FFFFFF"/>
          <w:lang w:val="en-US" w:eastAsia="zh-CN" w:bidi="ar-SA"/>
        </w:rPr>
        <w:t>在</w:t>
      </w:r>
      <w:r>
        <w:rPr>
          <w:rStyle w:val="20"/>
          <w:rFonts w:hint="eastAsia" w:ascii="仿宋_GB2312" w:hAnsi="宋体" w:eastAsia="仿宋_GB2312" w:cs="仿宋_GB2312"/>
          <w:snapToGrid/>
          <w:color w:val="000000"/>
          <w:sz w:val="32"/>
          <w:szCs w:val="32"/>
          <w:highlight w:val="none"/>
          <w:shd w:val="clear" w:color="auto" w:fill="FFFFFF"/>
          <w:lang w:val="en-US" w:eastAsia="zh-CN"/>
        </w:rPr>
        <w:t>专项施工方案实施前5个工作日内，</w:t>
      </w:r>
      <w:r>
        <w:rPr>
          <w:rStyle w:val="20"/>
          <w:rFonts w:hint="eastAsia" w:ascii="仿宋_GB2312" w:hAnsi="仿宋_GB2312" w:eastAsia="仿宋_GB2312" w:cs="仿宋_GB2312"/>
          <w:snapToGrid w:val="0"/>
          <w:color w:val="000000"/>
          <w:sz w:val="32"/>
          <w:szCs w:val="32"/>
          <w:highlight w:val="none"/>
          <w:shd w:val="clear" w:color="auto" w:fill="FFFFFF"/>
          <w:lang w:val="zh-CN" w:eastAsia="zh-CN"/>
        </w:rPr>
        <w:t>牵头汇</w:t>
      </w:r>
      <w:r>
        <w:rPr>
          <w:rFonts w:hint="eastAsia" w:ascii="仿宋_GB2312" w:hAnsi="宋体" w:eastAsia="仿宋_GB2312" w:cs="仿宋_GB2312"/>
          <w:color w:val="000000"/>
          <w:sz w:val="32"/>
          <w:szCs w:val="32"/>
          <w:highlight w:val="none"/>
          <w:shd w:val="clear" w:color="auto" w:fill="FFFFFF"/>
          <w:lang w:val="en-US" w:eastAsia="zh-CN" w:bidi="ar-SA"/>
        </w:rPr>
        <w:t>总分包单位和监理单位有关情况，向属地</w:t>
      </w:r>
      <w:r>
        <w:rPr>
          <w:rFonts w:hint="eastAsia" w:ascii="仿宋_GB2312" w:hAnsi="仿宋_GB2312" w:eastAsia="仿宋_GB2312" w:cs="仿宋_GB2312"/>
          <w:sz w:val="32"/>
          <w:szCs w:val="32"/>
          <w:highlight w:val="none"/>
          <w:lang w:val="en-US" w:eastAsia="zh-CN" w:bidi="ar-SA"/>
        </w:rPr>
        <w:t>工程建设主管部门</w:t>
      </w:r>
      <w:r>
        <w:rPr>
          <w:rFonts w:hint="eastAsia" w:ascii="仿宋_GB2312" w:hAnsi="宋体" w:eastAsia="仿宋_GB2312" w:cs="仿宋_GB2312"/>
          <w:color w:val="000000"/>
          <w:sz w:val="32"/>
          <w:szCs w:val="32"/>
          <w:highlight w:val="none"/>
          <w:shd w:val="clear" w:color="auto" w:fill="FFFFFF"/>
          <w:lang w:val="en-US" w:eastAsia="zh-CN" w:bidi="ar-SA"/>
        </w:rPr>
        <w:t>书面报告危大工程的专项施工方案、人员到岗承诺、安全应急预案等。</w:t>
      </w:r>
      <w:r>
        <w:rPr>
          <w:rFonts w:hint="eastAsia" w:ascii="仿宋_GB2312" w:hAnsi="宋体" w:eastAsia="仿宋_GB2312" w:cs="仿宋_GB2312"/>
          <w:b/>
          <w:bCs/>
          <w:color w:val="000000"/>
          <w:sz w:val="32"/>
          <w:szCs w:val="32"/>
          <w:highlight w:val="none"/>
          <w:shd w:val="clear" w:color="auto" w:fill="FFFFFF"/>
          <w:lang w:val="en-US" w:eastAsia="zh-CN" w:bidi="ar-SA"/>
        </w:rPr>
        <w:t>五是严把方案交底关。</w:t>
      </w:r>
      <w:r>
        <w:rPr>
          <w:rFonts w:hint="eastAsia" w:ascii="仿宋_GB2312" w:hAnsi="宋体" w:eastAsia="仿宋_GB2312" w:cs="仿宋_GB2312"/>
          <w:color w:val="000000"/>
          <w:sz w:val="32"/>
          <w:szCs w:val="32"/>
          <w:highlight w:val="none"/>
          <w:shd w:val="clear" w:color="auto" w:fill="FFFFFF"/>
          <w:lang w:val="en-US" w:eastAsia="zh-CN" w:bidi="ar-SA"/>
        </w:rPr>
        <w:t>项目管理技术人员必须向作业人员进行安全技术交底，并由双方和项目专职安全生产管理人员共同签字确认。</w:t>
      </w:r>
      <w:r>
        <w:rPr>
          <w:rFonts w:hint="eastAsia" w:ascii="仿宋_GB2312" w:hAnsi="宋体" w:eastAsia="仿宋_GB2312" w:cs="仿宋_GB2312"/>
          <w:b/>
          <w:bCs/>
          <w:color w:val="000000"/>
          <w:sz w:val="32"/>
          <w:szCs w:val="32"/>
          <w:highlight w:val="none"/>
          <w:shd w:val="clear" w:color="auto" w:fill="FFFFFF"/>
          <w:lang w:val="en-US" w:eastAsia="zh-CN" w:bidi="ar-SA"/>
        </w:rPr>
        <w:t>六是强化现场监督管控。</w:t>
      </w:r>
      <w:r>
        <w:rPr>
          <w:rStyle w:val="20"/>
          <w:rFonts w:hint="eastAsia" w:ascii="仿宋_GB2312" w:hAnsi="仿宋_GB2312" w:eastAsia="仿宋_GB2312" w:cs="仿宋_GB2312"/>
          <w:snapToGrid w:val="0"/>
          <w:highlight w:val="none"/>
          <w:lang w:val="zh-CN"/>
        </w:rPr>
        <w:t>施工单位项目</w:t>
      </w:r>
      <w:r>
        <w:rPr>
          <w:rStyle w:val="20"/>
          <w:rFonts w:hint="eastAsia" w:ascii="仿宋_GB2312" w:hAnsi="仿宋_GB2312" w:cs="仿宋_GB2312"/>
          <w:snapToGrid w:val="0"/>
          <w:highlight w:val="none"/>
          <w:lang w:val="zh-CN"/>
        </w:rPr>
        <w:t>负责人</w:t>
      </w:r>
      <w:r>
        <w:rPr>
          <w:rStyle w:val="20"/>
          <w:rFonts w:hint="eastAsia" w:ascii="仿宋_GB2312" w:hAnsi="仿宋_GB2312" w:eastAsia="仿宋_GB2312" w:cs="仿宋_GB2312"/>
          <w:snapToGrid w:val="0"/>
          <w:highlight w:val="none"/>
          <w:lang w:val="zh-CN"/>
        </w:rPr>
        <w:t>是危大工程安全管控第一责任人，危大工程施工期间必须在施工现场履职</w:t>
      </w:r>
      <w:r>
        <w:rPr>
          <w:rStyle w:val="20"/>
          <w:rFonts w:hint="eastAsia" w:ascii="仿宋_GB2312" w:hAnsi="仿宋_GB2312" w:cs="仿宋_GB2312"/>
          <w:snapToGrid w:val="0"/>
          <w:highlight w:val="none"/>
          <w:lang w:val="zh-CN"/>
        </w:rPr>
        <w:t>，</w:t>
      </w:r>
      <w:r>
        <w:rPr>
          <w:rStyle w:val="20"/>
          <w:rFonts w:hint="eastAsia" w:ascii="仿宋_GB2312" w:hAnsi="仿宋_GB2312" w:eastAsia="仿宋_GB2312" w:cs="仿宋_GB2312"/>
          <w:snapToGrid w:val="0"/>
          <w:highlight w:val="none"/>
          <w:lang w:val="zh-CN"/>
        </w:rPr>
        <w:t>超过一定规模的危大工程施工时，施工单位负责人应当带班检查。</w:t>
      </w:r>
    </w:p>
    <w:p>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600" w:lineRule="exact"/>
        <w:ind w:right="0" w:rightChars="0" w:firstLine="640" w:firstLineChars="200"/>
        <w:jc w:val="both"/>
        <w:textAlignment w:val="auto"/>
        <w:outlineLvl w:val="1"/>
        <w:rPr>
          <w:rFonts w:hint="eastAsia" w:ascii="仿宋_GB2312" w:hAnsi="仿宋_GB2312" w:eastAsia="仿宋_GB2312" w:cs="仿宋_GB2312"/>
          <w:b/>
          <w:bCs/>
          <w:color w:val="auto"/>
          <w:kern w:val="0"/>
          <w:sz w:val="32"/>
          <w:szCs w:val="32"/>
          <w:highlight w:val="none"/>
          <w:lang w:val="en-US" w:eastAsia="zh-CN" w:bidi="ar-SA"/>
        </w:rPr>
      </w:pPr>
      <w:r>
        <w:rPr>
          <w:rFonts w:hint="eastAsia" w:ascii="楷体_GB2312" w:hAnsi="楷体_GB2312" w:eastAsia="楷体_GB2312" w:cs="楷体_GB2312"/>
          <w:b w:val="0"/>
          <w:bCs w:val="0"/>
          <w:color w:val="000000"/>
          <w:kern w:val="2"/>
          <w:sz w:val="32"/>
          <w:szCs w:val="32"/>
          <w:highlight w:val="none"/>
          <w:u w:val="none"/>
          <w:lang w:val="en-US" w:eastAsia="zh-CN" w:bidi="ar-SA"/>
        </w:rPr>
        <w:t>（八）持续开展企业安全生产标准化建设。</w:t>
      </w:r>
      <w:r>
        <w:rPr>
          <w:rFonts w:hint="eastAsia" w:ascii="仿宋_GB2312" w:hAnsi="仿宋_GB2312" w:eastAsia="仿宋_GB2312" w:cs="仿宋_GB2312"/>
          <w:b w:val="0"/>
          <w:bCs w:val="0"/>
          <w:color w:val="auto"/>
          <w:kern w:val="0"/>
          <w:sz w:val="32"/>
          <w:szCs w:val="32"/>
          <w:highlight w:val="none"/>
          <w:lang w:val="en-US" w:eastAsia="zh-CN" w:bidi="ar-SA"/>
        </w:rPr>
        <w:t>按照住房城乡建设部《建筑施工安全生产标准化考评暂行办法》、省住房城乡建设厅《建筑施工安全生产标准化评定工作实施细则》等文件的部署安排以及《企业安全生产标准化基本规范》(GB/T33000-2016）、《施工企业安全生产评价标准》（JGJ/T77-2010）、《建筑施工安全检查标准》（JGJ59-2011）等标准规范要求，积极开展标准化创建和自检自查工作。</w:t>
      </w:r>
      <w:r>
        <w:rPr>
          <w:rFonts w:hint="eastAsia" w:ascii="仿宋_GB2312" w:hAnsi="仿宋_GB2312" w:eastAsia="仿宋_GB2312" w:cs="仿宋_GB2312"/>
          <w:b/>
          <w:bCs/>
          <w:color w:val="auto"/>
          <w:kern w:val="0"/>
          <w:sz w:val="32"/>
          <w:szCs w:val="32"/>
          <w:highlight w:val="none"/>
          <w:lang w:val="en-US" w:eastAsia="zh-CN" w:bidi="ar-SA"/>
        </w:rPr>
        <w:t>一是</w:t>
      </w:r>
      <w:r>
        <w:rPr>
          <w:rFonts w:hint="eastAsia" w:ascii="仿宋_GB2312" w:hAnsi="仿宋_GB2312" w:eastAsia="仿宋_GB2312" w:cs="仿宋_GB2312"/>
          <w:b w:val="0"/>
          <w:bCs w:val="0"/>
          <w:color w:val="auto"/>
          <w:kern w:val="0"/>
          <w:sz w:val="32"/>
          <w:szCs w:val="32"/>
          <w:highlight w:val="none"/>
          <w:lang w:val="en-US" w:eastAsia="zh-CN" w:bidi="ar-SA"/>
        </w:rPr>
        <w:t>每月开展不少于一次项目安全生产标准化的自评；项目完工或办理终止施工手续的，要开展一次安全生产标准化总体性的自评。</w:t>
      </w:r>
      <w:r>
        <w:rPr>
          <w:rFonts w:hint="eastAsia" w:ascii="仿宋_GB2312" w:hAnsi="仿宋_GB2312" w:eastAsia="仿宋_GB2312" w:cs="仿宋_GB2312"/>
          <w:b/>
          <w:bCs/>
          <w:color w:val="auto"/>
          <w:kern w:val="0"/>
          <w:sz w:val="32"/>
          <w:szCs w:val="32"/>
          <w:highlight w:val="none"/>
          <w:lang w:val="en-US" w:eastAsia="zh-CN" w:bidi="ar-SA"/>
        </w:rPr>
        <w:t>二是</w:t>
      </w:r>
      <w:r>
        <w:rPr>
          <w:rFonts w:hint="eastAsia" w:ascii="仿宋_GB2312" w:hAnsi="仿宋_GB2312" w:eastAsia="仿宋_GB2312" w:cs="仿宋_GB2312"/>
          <w:b w:val="0"/>
          <w:bCs w:val="0"/>
          <w:color w:val="auto"/>
          <w:kern w:val="0"/>
          <w:sz w:val="32"/>
          <w:szCs w:val="32"/>
          <w:highlight w:val="none"/>
          <w:lang w:val="en-US" w:eastAsia="zh-CN" w:bidi="ar-SA"/>
        </w:rPr>
        <w:t>每季度至少对施工项目安全生产标准化创建工作进行一次检查，并将检查结果及整改情况纳入项目安全生产标准化总体性自评材料和企业本年度安全生产标准化自评当中。</w:t>
      </w:r>
      <w:r>
        <w:rPr>
          <w:rFonts w:hint="eastAsia" w:ascii="仿宋_GB2312" w:hAnsi="仿宋_GB2312" w:eastAsia="仿宋_GB2312" w:cs="仿宋_GB2312"/>
          <w:b/>
          <w:bCs/>
          <w:color w:val="auto"/>
          <w:sz w:val="32"/>
          <w:szCs w:val="32"/>
          <w:highlight w:val="none"/>
          <w:lang w:val="en-US" w:eastAsia="zh-CN" w:bidi="ar-SA"/>
        </w:rPr>
        <w:t>三是</w:t>
      </w:r>
      <w:r>
        <w:rPr>
          <w:rFonts w:hint="eastAsia" w:ascii="仿宋_GB2312" w:hAnsi="仿宋_GB2312" w:eastAsia="仿宋_GB2312" w:cs="仿宋_GB2312"/>
          <w:color w:val="auto"/>
          <w:sz w:val="32"/>
          <w:szCs w:val="32"/>
          <w:highlight w:val="none"/>
          <w:lang w:val="en-US" w:eastAsia="zh-CN" w:bidi="ar-SA"/>
        </w:rPr>
        <w:t>大力推进工程质量安全手册信息化应用，对施工过程、安全检查、隐患整改等环节实行信息化管理</w:t>
      </w:r>
      <w:r>
        <w:rPr>
          <w:rFonts w:hint="eastAsia" w:ascii="仿宋_GB2312" w:hAnsi="仿宋_GB2312" w:eastAsia="仿宋_GB2312" w:cs="仿宋_GB2312"/>
          <w:b w:val="0"/>
          <w:bCs w:val="0"/>
          <w:color w:val="auto"/>
          <w:kern w:val="0"/>
          <w:sz w:val="32"/>
          <w:szCs w:val="32"/>
          <w:highlight w:val="none"/>
          <w:lang w:val="en-US" w:eastAsia="zh-CN" w:bidi="ar-SA"/>
        </w:rPr>
        <w:t>。</w:t>
      </w:r>
    </w:p>
    <w:p>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600" w:lineRule="exact"/>
        <w:ind w:right="0" w:rightChars="0" w:firstLine="640" w:firstLineChars="200"/>
        <w:jc w:val="both"/>
        <w:textAlignment w:val="auto"/>
        <w:outlineLvl w:val="1"/>
        <w:rPr>
          <w:rFonts w:hint="eastAsia" w:ascii="仿宋_GB2312" w:hAnsi="仿宋_GB2312" w:eastAsia="仿宋_GB2312" w:cs="仿宋_GB2312"/>
          <w:b w:val="0"/>
          <w:bCs w:val="0"/>
          <w:color w:val="auto"/>
          <w:kern w:val="0"/>
          <w:sz w:val="32"/>
          <w:szCs w:val="32"/>
          <w:highlight w:val="none"/>
          <w:lang w:val="en-US" w:eastAsia="zh-CN" w:bidi="ar-SA"/>
        </w:rPr>
      </w:pPr>
      <w:r>
        <w:rPr>
          <w:rFonts w:hint="eastAsia" w:ascii="楷体_GB2312" w:hAnsi="楷体_GB2312" w:eastAsia="楷体_GB2312" w:cs="楷体_GB2312"/>
          <w:b w:val="0"/>
          <w:bCs w:val="0"/>
          <w:color w:val="000000"/>
          <w:kern w:val="2"/>
          <w:sz w:val="32"/>
          <w:szCs w:val="32"/>
          <w:highlight w:val="none"/>
          <w:u w:val="none"/>
          <w:lang w:val="en-US" w:eastAsia="zh-CN" w:bidi="ar-SA"/>
        </w:rPr>
        <w:t>（九）全面推行全员安全教育培训。</w:t>
      </w:r>
      <w:r>
        <w:rPr>
          <w:rFonts w:hint="eastAsia" w:ascii="仿宋_GB2312" w:hAnsi="仿宋_GB2312" w:eastAsia="仿宋_GB2312" w:cs="仿宋_GB2312"/>
          <w:b/>
          <w:bCs/>
          <w:color w:val="auto"/>
          <w:kern w:val="0"/>
          <w:sz w:val="32"/>
          <w:szCs w:val="32"/>
          <w:highlight w:val="none"/>
          <w:lang w:val="en-US" w:eastAsia="zh-CN" w:bidi="ar-SA"/>
        </w:rPr>
        <w:t>一是</w:t>
      </w:r>
      <w:r>
        <w:rPr>
          <w:rFonts w:hint="eastAsia" w:ascii="仿宋_GB2312" w:hAnsi="仿宋_GB2312" w:eastAsia="仿宋_GB2312" w:cs="仿宋_GB2312"/>
          <w:color w:val="auto"/>
          <w:sz w:val="32"/>
          <w:szCs w:val="32"/>
          <w:highlight w:val="none"/>
          <w:lang w:val="en-US" w:eastAsia="zh-CN" w:bidi="ar-SA"/>
        </w:rPr>
        <w:t>每季度至少进行1次全员培训，每月至少进行1次关键岗位作业人员培训；</w:t>
      </w:r>
      <w:r>
        <w:rPr>
          <w:rFonts w:hint="eastAsia" w:ascii="仿宋_GB2312" w:hAnsi="仿宋_GB2312" w:eastAsia="仿宋_GB2312" w:cs="仿宋_GB2312"/>
          <w:b/>
          <w:bCs/>
          <w:color w:val="auto"/>
          <w:sz w:val="32"/>
          <w:szCs w:val="32"/>
          <w:highlight w:val="none"/>
          <w:lang w:val="en-US" w:eastAsia="zh-CN" w:bidi="ar-SA"/>
        </w:rPr>
        <w:t>二是</w:t>
      </w:r>
      <w:r>
        <w:rPr>
          <w:rFonts w:hint="eastAsia" w:ascii="仿宋_GB2312" w:hAnsi="仿宋_GB2312" w:eastAsia="仿宋_GB2312" w:cs="仿宋_GB2312"/>
          <w:color w:val="auto"/>
          <w:sz w:val="32"/>
          <w:szCs w:val="32"/>
          <w:highlight w:val="none"/>
          <w:lang w:val="en-US" w:eastAsia="zh-CN" w:bidi="ar-SA"/>
        </w:rPr>
        <w:t>建立健全员工安全培训奖惩制度，调动员工参加安全培训的积极性，让不参加安全培训的员工受到处理，同时建立健全安全培训教育档案；</w:t>
      </w:r>
      <w:r>
        <w:rPr>
          <w:rFonts w:hint="eastAsia" w:ascii="仿宋_GB2312" w:hAnsi="仿宋_GB2312" w:eastAsia="仿宋_GB2312" w:cs="仿宋_GB2312"/>
          <w:b/>
          <w:bCs/>
          <w:color w:val="auto"/>
          <w:sz w:val="32"/>
          <w:szCs w:val="32"/>
          <w:highlight w:val="none"/>
          <w:lang w:val="en-US" w:eastAsia="zh-CN" w:bidi="ar-SA"/>
        </w:rPr>
        <w:t>三是</w:t>
      </w:r>
      <w:r>
        <w:rPr>
          <w:rFonts w:hint="eastAsia" w:ascii="仿宋_GB2312" w:hAnsi="仿宋_GB2312" w:eastAsia="仿宋_GB2312" w:cs="仿宋_GB2312"/>
          <w:color w:val="auto"/>
          <w:sz w:val="32"/>
          <w:szCs w:val="32"/>
          <w:highlight w:val="none"/>
          <w:lang w:val="en-US" w:eastAsia="zh-CN" w:bidi="ar-SA"/>
        </w:rPr>
        <w:t>在施工现场</w:t>
      </w:r>
      <w:r>
        <w:rPr>
          <w:rFonts w:hint="eastAsia" w:ascii="仿宋_GB2312" w:hAnsi="仿宋_GB2312" w:eastAsia="仿宋_GB2312" w:cs="仿宋_GB2312"/>
          <w:b w:val="0"/>
          <w:bCs w:val="0"/>
          <w:color w:val="auto"/>
          <w:kern w:val="0"/>
          <w:sz w:val="32"/>
          <w:szCs w:val="32"/>
          <w:highlight w:val="none"/>
          <w:lang w:val="en-US" w:eastAsia="zh-CN" w:bidi="ar-SA"/>
        </w:rPr>
        <w:t>推行每日班前晨会做法，强调当天班组作业流程、安全管理要求及存在风险等重点内容</w:t>
      </w:r>
      <w:r>
        <w:rPr>
          <w:rFonts w:hint="eastAsia" w:ascii="仿宋_GB2312" w:hAnsi="仿宋_GB2312" w:eastAsia="仿宋_GB2312" w:cs="仿宋_GB2312"/>
          <w:color w:val="auto"/>
          <w:sz w:val="32"/>
          <w:szCs w:val="32"/>
          <w:highlight w:val="none"/>
          <w:lang w:val="en-US" w:eastAsia="zh-CN" w:bidi="ar-SA"/>
        </w:rPr>
        <w:t>。</w:t>
      </w:r>
    </w:p>
    <w:p>
      <w:pPr>
        <w:keepNext w:val="0"/>
        <w:keepLines w:val="0"/>
        <w:pageBreakBefore w:val="0"/>
        <w:widowControl w:val="0"/>
        <w:kinsoku/>
        <w:wordWrap/>
        <w:overflowPunct/>
        <w:topLinePunct w:val="0"/>
        <w:autoSpaceDE/>
        <w:autoSpaceDN/>
        <w:bidi w:val="0"/>
        <w:adjustRightInd/>
        <w:snapToGrid/>
        <w:spacing w:before="0" w:beforeLines="0" w:beforeAutospacing="0" w:after="0" w:afterLines="0" w:afterAutospacing="0" w:line="600" w:lineRule="exact"/>
        <w:ind w:left="0" w:leftChars="0" w:right="0" w:rightChars="0" w:firstLine="640" w:firstLineChars="200"/>
        <w:jc w:val="both"/>
        <w:textAlignment w:val="auto"/>
        <w:outlineLvl w:val="9"/>
        <w:rPr>
          <w:rFonts w:hint="eastAsia" w:ascii="黑体" w:hAnsi="黑体" w:eastAsia="黑体" w:cs="黑体"/>
          <w:color w:val="333333"/>
          <w:sz w:val="32"/>
          <w:szCs w:val="32"/>
          <w:highlight w:val="none"/>
          <w:lang w:val="en-US" w:eastAsia="zh-CN" w:bidi="ar-SA"/>
        </w:rPr>
      </w:pPr>
      <w:r>
        <w:rPr>
          <w:rFonts w:hint="eastAsia" w:ascii="黑体" w:hAnsi="黑体" w:eastAsia="黑体" w:cs="黑体"/>
          <w:b w:val="0"/>
          <w:bCs w:val="0"/>
          <w:kern w:val="0"/>
          <w:sz w:val="32"/>
          <w:szCs w:val="32"/>
          <w:highlight w:val="none"/>
          <w:lang w:val="en-US" w:eastAsia="zh-CN" w:bidi="ar-SA"/>
        </w:rPr>
        <w:t>四</w:t>
      </w:r>
      <w:r>
        <w:rPr>
          <w:rFonts w:hint="eastAsia" w:ascii="黑体" w:hAnsi="黑体" w:eastAsia="黑体" w:cs="黑体"/>
          <w:color w:val="333333"/>
          <w:sz w:val="32"/>
          <w:szCs w:val="32"/>
          <w:highlight w:val="none"/>
          <w:lang w:val="en-US" w:eastAsia="zh-CN" w:bidi="ar-SA"/>
        </w:rPr>
        <w:t>、实施步骤</w:t>
      </w:r>
    </w:p>
    <w:p>
      <w:pPr>
        <w:keepNext w:val="0"/>
        <w:keepLines w:val="0"/>
        <w:pageBreakBefore w:val="0"/>
        <w:widowControl w:val="0"/>
        <w:kinsoku/>
        <w:wordWrap/>
        <w:overflowPunct/>
        <w:topLinePunct w:val="0"/>
        <w:autoSpaceDE/>
        <w:autoSpaceDN/>
        <w:bidi w:val="0"/>
        <w:adjustRightInd/>
        <w:snapToGrid/>
        <w:spacing w:before="0" w:beforeLines="0" w:beforeAutospacing="0" w:after="0" w:afterLines="0" w:afterAutospacing="0" w:line="600" w:lineRule="exact"/>
        <w:ind w:left="0" w:leftChars="0" w:right="0" w:rightChars="0" w:firstLine="640" w:firstLineChars="200"/>
        <w:jc w:val="both"/>
        <w:textAlignment w:val="auto"/>
        <w:outlineLvl w:val="9"/>
        <w:rPr>
          <w:rFonts w:hint="eastAsia" w:ascii="仿宋_GB2312" w:hAnsi="仿宋_GB2312" w:eastAsia="仿宋_GB2312" w:cs="仿宋_GB2312"/>
          <w:color w:val="auto"/>
          <w:sz w:val="32"/>
          <w:szCs w:val="32"/>
          <w:highlight w:val="none"/>
          <w:lang w:val="en-US" w:eastAsia="zh-CN" w:bidi="ar-SA"/>
        </w:rPr>
      </w:pPr>
      <w:r>
        <w:rPr>
          <w:rFonts w:hint="eastAsia" w:ascii="楷体_GB2312" w:hAnsi="楷体_GB2312" w:eastAsia="楷体_GB2312" w:cs="楷体_GB2312"/>
          <w:b w:val="0"/>
          <w:bCs w:val="0"/>
          <w:color w:val="000000"/>
          <w:kern w:val="2"/>
          <w:sz w:val="32"/>
          <w:szCs w:val="32"/>
          <w:highlight w:val="none"/>
          <w:u w:val="none"/>
          <w:lang w:val="en-US" w:eastAsia="zh-CN" w:bidi="ar-SA"/>
        </w:rPr>
        <w:t>（一）动员部署（2021年6月15日前）。</w:t>
      </w:r>
      <w:r>
        <w:rPr>
          <w:rFonts w:hint="eastAsia" w:ascii="仿宋_GB2312" w:hAnsi="仿宋_GB2312" w:eastAsia="仿宋_GB2312" w:cs="仿宋_GB2312"/>
          <w:color w:val="auto"/>
          <w:sz w:val="32"/>
          <w:szCs w:val="32"/>
          <w:highlight w:val="none"/>
          <w:lang w:val="en-US" w:eastAsia="zh-CN" w:bidi="ar-SA"/>
        </w:rPr>
        <w:t>各地各有关主管部门要广泛宣传、全面发动，把活动内容和工作要求贯彻到企业，大力营造扎实开展“落实施工企业安全生产主体责任专项行动”的浓厚氛围。同时，结合本地实际细化主要内容、工作措施等具体事项。</w:t>
      </w:r>
    </w:p>
    <w:p>
      <w:pPr>
        <w:keepNext w:val="0"/>
        <w:keepLines w:val="0"/>
        <w:pageBreakBefore w:val="0"/>
        <w:widowControl w:val="0"/>
        <w:numPr>
          <w:ilvl w:val="0"/>
          <w:numId w:val="0"/>
        </w:numPr>
        <w:kinsoku/>
        <w:wordWrap/>
        <w:overflowPunct/>
        <w:topLinePunct w:val="0"/>
        <w:autoSpaceDE/>
        <w:autoSpaceDN/>
        <w:bidi w:val="0"/>
        <w:adjustRightInd/>
        <w:snapToGrid/>
        <w:spacing w:before="0" w:beforeLines="0" w:beforeAutospacing="0" w:after="0" w:afterLines="0" w:afterAutospacing="0" w:line="600" w:lineRule="exact"/>
        <w:ind w:left="0" w:leftChars="0" w:right="0" w:rightChars="0" w:firstLine="640" w:firstLineChars="200"/>
        <w:jc w:val="both"/>
        <w:textAlignment w:val="auto"/>
        <w:outlineLvl w:val="9"/>
        <w:rPr>
          <w:rFonts w:hint="eastAsia" w:ascii="仿宋_GB2312" w:hAnsi="仿宋_GB2312" w:eastAsia="仿宋_GB2312" w:cs="仿宋_GB2312"/>
          <w:color w:val="333333"/>
          <w:sz w:val="32"/>
          <w:szCs w:val="32"/>
          <w:highlight w:val="none"/>
          <w:lang w:val="en-US" w:eastAsia="zh-CN" w:bidi="ar-SA"/>
        </w:rPr>
      </w:pPr>
      <w:r>
        <w:rPr>
          <w:rFonts w:hint="eastAsia" w:ascii="楷体_GB2312" w:hAnsi="楷体_GB2312" w:eastAsia="楷体_GB2312" w:cs="楷体_GB2312"/>
          <w:b w:val="0"/>
          <w:bCs w:val="0"/>
          <w:color w:val="000000"/>
          <w:kern w:val="2"/>
          <w:sz w:val="32"/>
          <w:szCs w:val="32"/>
          <w:highlight w:val="none"/>
          <w:u w:val="none"/>
          <w:lang w:val="en-US" w:eastAsia="zh-CN" w:bidi="ar-SA"/>
        </w:rPr>
        <w:t>（二）自查自纠（2021年6月16日至9月30日）。</w:t>
      </w:r>
      <w:r>
        <w:rPr>
          <w:rFonts w:hint="eastAsia" w:ascii="仿宋_GB2312" w:hAnsi="仿宋_GB2312" w:eastAsia="仿宋_GB2312" w:cs="仿宋_GB2312"/>
          <w:color w:val="auto"/>
          <w:sz w:val="32"/>
          <w:szCs w:val="32"/>
          <w:highlight w:val="none"/>
          <w:lang w:val="en-US" w:eastAsia="zh-CN" w:bidi="ar-SA"/>
        </w:rPr>
        <w:t>各地各有关主管部门指导和督促所辖企业对照本方案工作任务扎实开展活动，认真查摆履行安全生产主体责任存在的问题和不足，及时落实整改，并于9月30日前填写《</w:t>
      </w:r>
      <w:r>
        <w:rPr>
          <w:rFonts w:hint="eastAsia" w:ascii="仿宋_GB2312" w:hAnsi="仿宋_GB2312" w:eastAsia="仿宋_GB2312" w:cs="仿宋_GB2312"/>
          <w:color w:val="auto"/>
          <w:kern w:val="2"/>
          <w:sz w:val="32"/>
          <w:szCs w:val="32"/>
          <w:highlight w:val="none"/>
          <w:lang w:val="en-US" w:eastAsia="zh-CN" w:bidi="ar-SA"/>
        </w:rPr>
        <w:t>“落实施工企业安全生产主体责任专项行动”开展情况（企业自查自纠用表）</w:t>
      </w:r>
      <w:r>
        <w:rPr>
          <w:rFonts w:hint="eastAsia" w:ascii="仿宋_GB2312" w:hAnsi="仿宋_GB2312" w:eastAsia="仿宋_GB2312" w:cs="仿宋_GB2312"/>
          <w:color w:val="auto"/>
          <w:sz w:val="32"/>
          <w:szCs w:val="32"/>
          <w:highlight w:val="none"/>
          <w:lang w:val="en-US" w:eastAsia="zh-CN" w:bidi="ar-SA"/>
        </w:rPr>
        <w:t>》（详见附件）以及总结工作开展情况备查。</w:t>
      </w:r>
    </w:p>
    <w:p>
      <w:pPr>
        <w:keepNext w:val="0"/>
        <w:keepLines w:val="0"/>
        <w:pageBreakBefore w:val="0"/>
        <w:widowControl w:val="0"/>
        <w:numPr>
          <w:ilvl w:val="0"/>
          <w:numId w:val="0"/>
        </w:numPr>
        <w:kinsoku/>
        <w:wordWrap/>
        <w:overflowPunct/>
        <w:topLinePunct w:val="0"/>
        <w:autoSpaceDE/>
        <w:autoSpaceDN/>
        <w:bidi w:val="0"/>
        <w:adjustRightInd/>
        <w:snapToGrid/>
        <w:spacing w:before="0" w:beforeLines="0" w:beforeAutospacing="0" w:after="0" w:afterLines="0" w:afterAutospacing="0" w:line="600" w:lineRule="exact"/>
        <w:ind w:left="0" w:leftChars="0" w:right="0" w:rightChars="0" w:firstLine="640" w:firstLineChars="200"/>
        <w:jc w:val="both"/>
        <w:textAlignment w:val="auto"/>
        <w:outlineLvl w:val="9"/>
        <w:rPr>
          <w:rFonts w:hint="eastAsia" w:ascii="仿宋_GB2312" w:hAnsi="仿宋_GB2312" w:eastAsia="仿宋_GB2312" w:cs="仿宋_GB2312"/>
          <w:color w:val="333333"/>
          <w:sz w:val="32"/>
          <w:szCs w:val="32"/>
          <w:highlight w:val="none"/>
          <w:lang w:val="en-US" w:eastAsia="zh-CN" w:bidi="ar-SA"/>
        </w:rPr>
      </w:pPr>
      <w:r>
        <w:rPr>
          <w:rFonts w:hint="eastAsia" w:ascii="楷体_GB2312" w:hAnsi="楷体_GB2312" w:eastAsia="楷体_GB2312" w:cs="楷体_GB2312"/>
          <w:b w:val="0"/>
          <w:bCs w:val="0"/>
          <w:color w:val="000000"/>
          <w:kern w:val="2"/>
          <w:sz w:val="32"/>
          <w:szCs w:val="32"/>
          <w:highlight w:val="none"/>
          <w:u w:val="none"/>
          <w:lang w:val="en-US" w:eastAsia="zh-CN" w:bidi="ar-SA"/>
        </w:rPr>
        <w:t>（三）督促检查（2021年7月1日至12月31日）。</w:t>
      </w:r>
      <w:r>
        <w:rPr>
          <w:rFonts w:hint="eastAsia" w:ascii="仿宋_GB2312" w:hAnsi="仿宋_GB2312" w:eastAsia="仿宋_GB2312" w:cs="仿宋_GB2312"/>
          <w:color w:val="auto"/>
          <w:sz w:val="32"/>
          <w:szCs w:val="32"/>
          <w:highlight w:val="none"/>
          <w:lang w:val="en-US" w:eastAsia="zh-CN" w:bidi="ar-SA"/>
        </w:rPr>
        <w:t>各地各有关主管部门应结合日常工作对所辖企业落实安全生产主体责任情况进行检查，对工作扎实、效果显著的企业进行宣传推介；对工作不落实，仍存在重大安全事故隐患的企业依法予以行政处罚。阶段性工作落实情况请</w:t>
      </w:r>
      <w:r>
        <w:rPr>
          <w:rFonts w:hint="eastAsia" w:ascii="仿宋_GB2312" w:hAnsi="仿宋_GB2312" w:eastAsia="仿宋_GB2312" w:cs="仿宋_GB2312"/>
          <w:b w:val="0"/>
          <w:bCs w:val="0"/>
          <w:color w:val="auto"/>
          <w:sz w:val="32"/>
          <w:szCs w:val="32"/>
          <w:highlight w:val="none"/>
          <w:lang w:val="en-US" w:eastAsia="zh-CN" w:bidi="ar-SA"/>
        </w:rPr>
        <w:t>于</w:t>
      </w:r>
      <w:r>
        <w:rPr>
          <w:rFonts w:hint="eastAsia" w:ascii="仿宋_GB2312" w:hAnsi="仿宋_GB2312" w:eastAsia="仿宋_GB2312" w:cs="仿宋_GB2312"/>
          <w:color w:val="auto"/>
          <w:sz w:val="32"/>
          <w:szCs w:val="32"/>
          <w:highlight w:val="none"/>
          <w:lang w:val="en-US" w:eastAsia="zh-CN" w:bidi="ar-SA"/>
        </w:rPr>
        <w:t>12月31日前书面报我厅工程质量安全监管处。我厅将结合2021年房屋市政工程安全生产分片区专项巡查，随机对部分地区、企业开展“落实施工企业安全生产主体责任专项行动”工作情况进行专项检查，</w:t>
      </w:r>
      <w:r>
        <w:rPr>
          <w:rFonts w:hint="eastAsia" w:ascii="仿宋_GB2312" w:hAnsi="仿宋_GB2312" w:eastAsia="仿宋_GB2312" w:cs="仿宋_GB2312"/>
          <w:color w:val="auto"/>
          <w:kern w:val="2"/>
          <w:sz w:val="32"/>
          <w:szCs w:val="32"/>
          <w:highlight w:val="none"/>
          <w:lang w:val="en-US" w:eastAsia="zh-CN" w:bidi="ar-SA"/>
        </w:rPr>
        <w:t>并适时通报有关情况</w:t>
      </w:r>
      <w:r>
        <w:rPr>
          <w:rFonts w:hint="eastAsia" w:ascii="仿宋_GB2312" w:hAnsi="仿宋_GB2312" w:eastAsia="仿宋_GB2312" w:cs="仿宋_GB2312"/>
          <w:color w:val="333333"/>
          <w:kern w:val="2"/>
          <w:sz w:val="32"/>
          <w:szCs w:val="32"/>
          <w:highlight w:val="none"/>
          <w:lang w:val="en-US" w:eastAsia="zh-CN" w:bidi="ar-SA"/>
        </w:rPr>
        <w:t>。</w:t>
      </w:r>
    </w:p>
    <w:p>
      <w:pPr>
        <w:keepNext w:val="0"/>
        <w:keepLines w:val="0"/>
        <w:pageBreakBefore w:val="0"/>
        <w:widowControl w:val="0"/>
        <w:kinsoku/>
        <w:wordWrap/>
        <w:overflowPunct/>
        <w:topLinePunct w:val="0"/>
        <w:autoSpaceDE/>
        <w:autoSpaceDN/>
        <w:bidi w:val="0"/>
        <w:adjustRightInd/>
        <w:snapToGrid/>
        <w:spacing w:before="0" w:beforeLines="0" w:beforeAutospacing="0" w:after="0" w:afterLines="0" w:afterAutospacing="0" w:line="600" w:lineRule="exact"/>
        <w:ind w:left="0" w:leftChars="0" w:right="0" w:rightChars="0" w:firstLine="640" w:firstLineChars="200"/>
        <w:jc w:val="both"/>
        <w:textAlignment w:val="auto"/>
        <w:outlineLvl w:val="9"/>
        <w:rPr>
          <w:rFonts w:hint="eastAsia" w:ascii="仿宋_GB2312" w:hAnsi="仿宋_GB2312" w:eastAsia="仿宋_GB2312" w:cs="仿宋_GB2312"/>
          <w:color w:val="333333"/>
          <w:sz w:val="32"/>
          <w:szCs w:val="32"/>
          <w:highlight w:val="none"/>
          <w:lang w:val="en-US" w:eastAsia="zh-CN" w:bidi="ar-SA"/>
        </w:rPr>
      </w:pPr>
      <w:r>
        <w:rPr>
          <w:rFonts w:hint="eastAsia" w:ascii="楷体_GB2312" w:hAnsi="楷体_GB2312" w:eastAsia="楷体_GB2312" w:cs="楷体_GB2312"/>
          <w:b w:val="0"/>
          <w:bCs w:val="0"/>
          <w:color w:val="000000"/>
          <w:kern w:val="2"/>
          <w:sz w:val="32"/>
          <w:szCs w:val="32"/>
          <w:highlight w:val="none"/>
          <w:u w:val="none"/>
          <w:lang w:val="en-US" w:eastAsia="zh-CN" w:bidi="ar-SA"/>
        </w:rPr>
        <w:t>（四）开展“回头看”（2022年1月1日至2月28日）。</w:t>
      </w:r>
      <w:r>
        <w:rPr>
          <w:rFonts w:hint="eastAsia" w:ascii="仿宋_GB2312" w:hAnsi="仿宋_GB2312" w:eastAsia="仿宋_GB2312" w:cs="仿宋_GB2312"/>
          <w:color w:val="auto"/>
          <w:sz w:val="32"/>
          <w:szCs w:val="32"/>
          <w:highlight w:val="none"/>
          <w:lang w:val="en-US" w:eastAsia="zh-CN" w:bidi="ar-SA"/>
        </w:rPr>
        <w:t>各施工企业对自查自纠工作情况、存在问题整改落实情况进行“回头看”，确保相关问题闭环整改。各地各有关主管部门对本地区“落实施工企业安全主体生产责任专项行动”开展情况进行“回头看”，确保</w:t>
      </w:r>
      <w:r>
        <w:rPr>
          <w:rFonts w:hint="default" w:ascii="仿宋_GB2312" w:hAnsi="仿宋_GB2312" w:eastAsia="仿宋_GB2312" w:cs="仿宋_GB2312"/>
          <w:color w:val="auto"/>
          <w:sz w:val="32"/>
          <w:szCs w:val="32"/>
          <w:highlight w:val="none"/>
          <w:lang w:val="en-US" w:eastAsia="zh-CN" w:bidi="ar-SA"/>
        </w:rPr>
        <w:t>活动</w:t>
      </w:r>
      <w:r>
        <w:rPr>
          <w:rFonts w:hint="eastAsia" w:ascii="仿宋_GB2312" w:hAnsi="仿宋_GB2312" w:eastAsia="仿宋_GB2312" w:cs="仿宋_GB2312"/>
          <w:color w:val="auto"/>
          <w:sz w:val="32"/>
          <w:szCs w:val="32"/>
          <w:highlight w:val="none"/>
          <w:lang w:val="en-US" w:eastAsia="zh-CN" w:bidi="ar-SA"/>
        </w:rPr>
        <w:t>按要求开展。</w:t>
      </w:r>
    </w:p>
    <w:p>
      <w:pPr>
        <w:keepNext w:val="0"/>
        <w:keepLines w:val="0"/>
        <w:pageBreakBefore w:val="0"/>
        <w:widowControl w:val="0"/>
        <w:kinsoku/>
        <w:wordWrap/>
        <w:overflowPunct/>
        <w:topLinePunct w:val="0"/>
        <w:autoSpaceDE/>
        <w:autoSpaceDN/>
        <w:bidi w:val="0"/>
        <w:adjustRightInd/>
        <w:snapToGrid/>
        <w:spacing w:before="0" w:beforeLines="0" w:beforeAutospacing="0" w:after="0" w:afterLines="0" w:afterAutospacing="0" w:line="600" w:lineRule="exact"/>
        <w:ind w:left="0" w:leftChars="0" w:right="0" w:rightChars="0" w:firstLine="640" w:firstLineChars="200"/>
        <w:jc w:val="both"/>
        <w:textAlignment w:val="auto"/>
        <w:outlineLvl w:val="9"/>
        <w:rPr>
          <w:rFonts w:hint="eastAsia" w:ascii="仿宋_GB2312" w:hAnsi="仿宋_GB2312" w:eastAsia="仿宋_GB2312" w:cs="仿宋_GB2312"/>
          <w:color w:val="333333"/>
          <w:sz w:val="32"/>
          <w:szCs w:val="32"/>
          <w:highlight w:val="none"/>
          <w:lang w:val="en-US" w:eastAsia="zh-CN" w:bidi="ar-SA"/>
        </w:rPr>
      </w:pPr>
      <w:r>
        <w:rPr>
          <w:rFonts w:hint="eastAsia" w:ascii="楷体_GB2312" w:hAnsi="楷体_GB2312" w:eastAsia="楷体_GB2312" w:cs="楷体_GB2312"/>
          <w:b w:val="0"/>
          <w:bCs w:val="0"/>
          <w:color w:val="000000"/>
          <w:kern w:val="2"/>
          <w:sz w:val="32"/>
          <w:szCs w:val="32"/>
          <w:highlight w:val="none"/>
          <w:u w:val="none"/>
          <w:lang w:val="en-US" w:eastAsia="zh-CN" w:bidi="ar-SA"/>
        </w:rPr>
        <w:t>（五）总结提升（2022年3月1日至4月30日）。</w:t>
      </w:r>
      <w:r>
        <w:rPr>
          <w:rFonts w:hint="eastAsia" w:ascii="仿宋_GB2312" w:hAnsi="仿宋_GB2312" w:eastAsia="仿宋_GB2312" w:cs="仿宋_GB2312"/>
          <w:color w:val="auto"/>
          <w:sz w:val="32"/>
          <w:szCs w:val="32"/>
          <w:highlight w:val="none"/>
          <w:lang w:val="en-US" w:eastAsia="zh-CN" w:bidi="ar-SA"/>
        </w:rPr>
        <w:t>各地各有关主管部门全面总结“落实施工企业安全主体生产责任专项行动”的经验和成效，查摆问题、总结经验，完善落实施工企业安全生产主体责任的长效机制。2022年5月10日前，各地各有关主管部门将</w:t>
      </w:r>
      <w:r>
        <w:rPr>
          <w:rFonts w:hint="default" w:ascii="仿宋_GB2312" w:hAnsi="仿宋_GB2312" w:eastAsia="仿宋_GB2312" w:cs="仿宋_GB2312"/>
          <w:color w:val="auto"/>
          <w:sz w:val="32"/>
          <w:szCs w:val="32"/>
          <w:highlight w:val="none"/>
          <w:lang w:val="en-US" w:eastAsia="zh-CN" w:bidi="ar-SA"/>
        </w:rPr>
        <w:t>活动</w:t>
      </w:r>
      <w:r>
        <w:rPr>
          <w:rFonts w:hint="eastAsia" w:ascii="仿宋_GB2312" w:hAnsi="仿宋_GB2312" w:eastAsia="仿宋_GB2312" w:cs="仿宋_GB2312"/>
          <w:color w:val="auto"/>
          <w:sz w:val="32"/>
          <w:szCs w:val="32"/>
          <w:highlight w:val="none"/>
          <w:lang w:val="en-US" w:eastAsia="zh-CN" w:bidi="ar-SA"/>
        </w:rPr>
        <w:t>开展情况以书面形式报送我厅工程质量安全监管处。</w:t>
      </w:r>
    </w:p>
    <w:p>
      <w:pPr>
        <w:keepNext w:val="0"/>
        <w:keepLines w:val="0"/>
        <w:pageBreakBefore w:val="0"/>
        <w:widowControl w:val="0"/>
        <w:kinsoku/>
        <w:wordWrap/>
        <w:overflowPunct/>
        <w:topLinePunct w:val="0"/>
        <w:autoSpaceDE/>
        <w:autoSpaceDN/>
        <w:bidi w:val="0"/>
        <w:adjustRightInd/>
        <w:snapToGrid/>
        <w:spacing w:before="0" w:beforeLines="0" w:beforeAutospacing="0" w:after="0" w:afterLines="0" w:afterAutospacing="0" w:line="600" w:lineRule="exact"/>
        <w:ind w:left="0" w:leftChars="0" w:right="0" w:rightChars="0" w:firstLine="640" w:firstLineChars="200"/>
        <w:jc w:val="both"/>
        <w:textAlignment w:val="auto"/>
        <w:outlineLvl w:val="0"/>
        <w:rPr>
          <w:rFonts w:hint="eastAsia" w:ascii="黑体" w:hAnsi="黑体" w:eastAsia="黑体" w:cs="黑体"/>
          <w:color w:val="333333"/>
          <w:kern w:val="2"/>
          <w:sz w:val="32"/>
          <w:szCs w:val="32"/>
          <w:highlight w:val="none"/>
          <w:lang w:val="en-US" w:eastAsia="zh-CN" w:bidi="ar-SA"/>
        </w:rPr>
      </w:pPr>
      <w:r>
        <w:rPr>
          <w:rFonts w:hint="eastAsia" w:ascii="黑体" w:hAnsi="黑体" w:eastAsia="黑体" w:cs="黑体"/>
          <w:color w:val="333333"/>
          <w:kern w:val="2"/>
          <w:sz w:val="32"/>
          <w:szCs w:val="32"/>
          <w:highlight w:val="none"/>
          <w:lang w:val="en-US" w:eastAsia="zh-CN" w:bidi="ar-SA"/>
        </w:rPr>
        <w:t>五、工作要求</w:t>
      </w:r>
    </w:p>
    <w:p>
      <w:pPr>
        <w:keepNext w:val="0"/>
        <w:keepLines w:val="0"/>
        <w:pageBreakBefore w:val="0"/>
        <w:widowControl w:val="0"/>
        <w:kinsoku/>
        <w:wordWrap/>
        <w:overflowPunct/>
        <w:topLinePunct w:val="0"/>
        <w:bidi w:val="0"/>
        <w:adjustRightInd/>
        <w:snapToGrid/>
        <w:spacing w:beforeLines="0" w:afterLines="0" w:line="600" w:lineRule="exact"/>
        <w:ind w:firstLine="640" w:firstLineChars="200"/>
        <w:textAlignment w:val="auto"/>
        <w:rPr>
          <w:rFonts w:hint="eastAsia" w:ascii="仿宋_GB2312" w:hAnsi="仿宋_GB2312" w:eastAsia="仿宋_GB2312" w:cs="仿宋_GB2312"/>
          <w:sz w:val="32"/>
          <w:szCs w:val="24"/>
          <w:lang w:eastAsia="zh-CN" w:bidi="ar-SA"/>
        </w:rPr>
      </w:pPr>
      <w:r>
        <w:rPr>
          <w:rFonts w:hint="eastAsia" w:ascii="楷体_GB2312" w:hAnsi="楷体_GB2312" w:eastAsia="楷体_GB2312" w:cs="楷体_GB2312"/>
          <w:b w:val="0"/>
          <w:bCs w:val="0"/>
          <w:color w:val="000000"/>
          <w:kern w:val="2"/>
          <w:sz w:val="32"/>
          <w:szCs w:val="32"/>
          <w:highlight w:val="none"/>
          <w:u w:val="none"/>
          <w:lang w:val="en-US" w:eastAsia="zh-CN" w:bidi="ar-SA"/>
        </w:rPr>
        <w:t>（一）提高政治站位，加强组织领导。</w:t>
      </w:r>
      <w:r>
        <w:rPr>
          <w:rFonts w:hint="eastAsia" w:ascii="仿宋_GB2312" w:hAnsi="仿宋_GB2312" w:eastAsia="仿宋_GB2312" w:cs="仿宋_GB2312"/>
          <w:color w:val="auto"/>
          <w:sz w:val="32"/>
          <w:szCs w:val="32"/>
          <w:highlight w:val="none"/>
          <w:lang w:val="en-US" w:eastAsia="zh-CN" w:bidi="ar-SA"/>
        </w:rPr>
        <w:t>各地各有关主管部门</w:t>
      </w:r>
      <w:r>
        <w:rPr>
          <w:rFonts w:hint="eastAsia" w:ascii="仿宋_GB2312" w:hAnsi="仿宋_GB2312" w:eastAsia="仿宋_GB2312" w:cs="仿宋_GB2312"/>
          <w:sz w:val="32"/>
          <w:szCs w:val="32"/>
          <w:highlight w:val="none"/>
          <w:lang w:bidi="ar-SA"/>
        </w:rPr>
        <w:t>要</w:t>
      </w:r>
      <w:r>
        <w:rPr>
          <w:rFonts w:hint="eastAsia" w:ascii="仿宋_GB2312" w:hAnsi="仿宋_GB2312" w:eastAsia="仿宋_GB2312" w:cs="仿宋_GB2312"/>
          <w:sz w:val="32"/>
          <w:szCs w:val="32"/>
          <w:highlight w:val="none"/>
          <w:lang w:eastAsia="zh-CN" w:bidi="ar-SA"/>
        </w:rPr>
        <w:t>提高政治站位，</w:t>
      </w:r>
      <w:r>
        <w:rPr>
          <w:rFonts w:hint="eastAsia" w:ascii="仿宋_GB2312" w:hAnsi="仿宋_GB2312" w:eastAsia="仿宋_GB2312" w:cs="仿宋_GB2312"/>
          <w:sz w:val="32"/>
          <w:szCs w:val="32"/>
          <w:highlight w:val="none"/>
          <w:lang w:bidi="ar-SA"/>
        </w:rPr>
        <w:t>高度重视</w:t>
      </w:r>
      <w:r>
        <w:rPr>
          <w:rFonts w:hint="eastAsia" w:ascii="仿宋_GB2312" w:hAnsi="仿宋_GB2312" w:eastAsia="仿宋_GB2312" w:cs="仿宋_GB2312"/>
          <w:color w:val="333333"/>
          <w:sz w:val="32"/>
          <w:szCs w:val="32"/>
          <w:highlight w:val="none"/>
          <w:lang w:val="en-US" w:eastAsia="zh-CN" w:bidi="ar-SA"/>
        </w:rPr>
        <w:t>“</w:t>
      </w:r>
      <w:r>
        <w:rPr>
          <w:rFonts w:hint="eastAsia" w:ascii="仿宋_GB2312" w:hAnsi="仿宋_GB2312" w:eastAsia="仿宋_GB2312" w:cs="仿宋_GB2312"/>
          <w:color w:val="auto"/>
          <w:sz w:val="32"/>
          <w:szCs w:val="32"/>
          <w:highlight w:val="none"/>
          <w:lang w:val="en-US" w:eastAsia="zh-CN" w:bidi="ar-SA"/>
        </w:rPr>
        <w:t>落实施工企业安全生产主体责任专项行动”</w:t>
      </w:r>
      <w:r>
        <w:rPr>
          <w:rFonts w:hint="eastAsia" w:ascii="仿宋_GB2312" w:hAnsi="仿宋_GB2312" w:eastAsia="仿宋_GB2312" w:cs="仿宋_GB2312"/>
          <w:color w:val="auto"/>
          <w:sz w:val="32"/>
          <w:szCs w:val="32"/>
          <w:highlight w:val="none"/>
          <w:lang w:eastAsia="zh-CN" w:bidi="ar-SA"/>
        </w:rPr>
        <w:t>的组织开展</w:t>
      </w:r>
      <w:r>
        <w:rPr>
          <w:rFonts w:hint="eastAsia" w:ascii="仿宋_GB2312" w:hAnsi="仿宋_GB2312" w:eastAsia="仿宋_GB2312" w:cs="仿宋_GB2312"/>
          <w:sz w:val="32"/>
          <w:szCs w:val="32"/>
          <w:highlight w:val="none"/>
          <w:lang w:bidi="ar-SA"/>
        </w:rPr>
        <w:t>，主要负责</w:t>
      </w:r>
      <w:r>
        <w:rPr>
          <w:rFonts w:hint="eastAsia" w:ascii="仿宋_GB2312" w:hAnsi="仿宋_GB2312" w:eastAsia="仿宋_GB2312" w:cs="仿宋_GB2312"/>
          <w:sz w:val="32"/>
          <w:szCs w:val="32"/>
          <w:highlight w:val="none"/>
          <w:lang w:eastAsia="zh-CN" w:bidi="ar-SA"/>
        </w:rPr>
        <w:t>人</w:t>
      </w:r>
      <w:r>
        <w:rPr>
          <w:rFonts w:hint="eastAsia" w:ascii="仿宋_GB2312" w:hAnsi="仿宋_GB2312" w:eastAsia="仿宋_GB2312" w:cs="仿宋_GB2312"/>
          <w:sz w:val="32"/>
          <w:szCs w:val="32"/>
          <w:highlight w:val="none"/>
          <w:lang w:bidi="ar-SA"/>
        </w:rPr>
        <w:t>要专题研究部署，分管负责人要</w:t>
      </w:r>
      <w:r>
        <w:rPr>
          <w:rFonts w:hint="eastAsia" w:ascii="仿宋_GB2312" w:hAnsi="仿宋_GB2312" w:eastAsia="仿宋_GB2312" w:cs="仿宋_GB2312"/>
          <w:sz w:val="32"/>
          <w:szCs w:val="32"/>
          <w:highlight w:val="none"/>
          <w:lang w:eastAsia="zh-CN" w:bidi="ar-SA"/>
        </w:rPr>
        <w:t>认真抓落实。要研究</w:t>
      </w:r>
      <w:r>
        <w:rPr>
          <w:rFonts w:hint="eastAsia" w:ascii="仿宋_GB2312" w:hAnsi="仿宋_GB2312" w:eastAsia="仿宋_GB2312" w:cs="仿宋_GB2312"/>
          <w:sz w:val="32"/>
          <w:szCs w:val="32"/>
          <w:highlight w:val="none"/>
          <w:lang w:bidi="ar-SA"/>
        </w:rPr>
        <w:t>制定实施方案，</w:t>
      </w:r>
      <w:r>
        <w:rPr>
          <w:rFonts w:hint="eastAsia" w:ascii="仿宋_GB2312" w:hAnsi="仿宋_GB2312" w:eastAsia="仿宋_GB2312" w:cs="仿宋_GB2312"/>
          <w:sz w:val="32"/>
          <w:szCs w:val="32"/>
          <w:highlight w:val="none"/>
          <w:lang w:eastAsia="zh-CN" w:bidi="ar-SA"/>
        </w:rPr>
        <w:t>加强指导和督促，确保工作到位。</w:t>
      </w:r>
      <w:r>
        <w:rPr>
          <w:rFonts w:hint="eastAsia" w:ascii="仿宋_GB2312" w:hAnsi="仿宋_GB2312" w:eastAsia="仿宋_GB2312" w:cs="仿宋_GB2312"/>
          <w:color w:val="000000"/>
          <w:kern w:val="0"/>
          <w:sz w:val="32"/>
          <w:szCs w:val="32"/>
          <w:highlight w:val="none"/>
          <w:lang w:eastAsia="zh-CN" w:bidi="ar-SA"/>
        </w:rPr>
        <w:t>施工企业要将落实安全生产主体责任作为今年安全生产工作的主线，对照通知要求制定</w:t>
      </w:r>
      <w:r>
        <w:rPr>
          <w:rFonts w:hint="eastAsia" w:ascii="仿宋_GB2312" w:hAnsi="仿宋_GB2312" w:eastAsia="仿宋_GB2312" w:cs="仿宋_GB2312"/>
          <w:color w:val="000000"/>
          <w:kern w:val="0"/>
          <w:sz w:val="32"/>
          <w:szCs w:val="32"/>
          <w:highlight w:val="none"/>
          <w:lang w:val="en-US" w:eastAsia="zh-CN" w:bidi="ar-SA"/>
        </w:rPr>
        <w:t>工作</w:t>
      </w:r>
      <w:r>
        <w:rPr>
          <w:rFonts w:hint="eastAsia" w:ascii="仿宋_GB2312" w:hAnsi="仿宋_GB2312" w:eastAsia="仿宋_GB2312" w:cs="仿宋_GB2312"/>
          <w:color w:val="000000"/>
          <w:kern w:val="0"/>
          <w:sz w:val="32"/>
          <w:szCs w:val="32"/>
          <w:highlight w:val="none"/>
          <w:lang w:eastAsia="zh-CN" w:bidi="ar-SA"/>
        </w:rPr>
        <w:t>方案并认真组织实施，要将主体责任落实与安全生产标准化建设、双重预防机制建设、日常安全管理等紧密结合，做到同步部署、同步推进、相互促进。</w:t>
      </w:r>
    </w:p>
    <w:p>
      <w:pPr>
        <w:keepNext w:val="0"/>
        <w:keepLines w:val="0"/>
        <w:pageBreakBefore w:val="0"/>
        <w:widowControl w:val="0"/>
        <w:kinsoku/>
        <w:wordWrap/>
        <w:overflowPunct/>
        <w:topLinePunct w:val="0"/>
        <w:autoSpaceDE/>
        <w:autoSpaceDN/>
        <w:bidi w:val="0"/>
        <w:adjustRightInd/>
        <w:snapToGrid/>
        <w:spacing w:before="0" w:beforeLines="0" w:beforeAutospacing="0" w:after="0" w:afterLines="0" w:afterAutospacing="0" w:line="60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highlight w:val="yellow"/>
          <w:lang w:bidi="ar-SA"/>
        </w:rPr>
      </w:pPr>
      <w:r>
        <w:rPr>
          <w:rFonts w:hint="eastAsia" w:ascii="楷体_GB2312" w:hAnsi="楷体_GB2312" w:eastAsia="楷体_GB2312" w:cs="楷体_GB2312"/>
          <w:b w:val="0"/>
          <w:bCs w:val="0"/>
          <w:color w:val="000000"/>
          <w:kern w:val="2"/>
          <w:sz w:val="32"/>
          <w:szCs w:val="32"/>
          <w:highlight w:val="none"/>
          <w:u w:val="none"/>
          <w:lang w:val="en-US" w:eastAsia="zh-CN" w:bidi="ar-SA"/>
        </w:rPr>
        <w:t>（二）突出工作重点，强化检查督促。</w:t>
      </w:r>
      <w:r>
        <w:rPr>
          <w:rFonts w:hint="eastAsia" w:ascii="仿宋_GB2312" w:hAnsi="仿宋_GB2312" w:eastAsia="仿宋_GB2312" w:cs="仿宋_GB2312"/>
          <w:color w:val="auto"/>
          <w:sz w:val="32"/>
          <w:szCs w:val="32"/>
          <w:highlight w:val="none"/>
          <w:lang w:val="en-US" w:eastAsia="zh-CN" w:bidi="ar-SA"/>
        </w:rPr>
        <w:t>各地各有关主管部门</w:t>
      </w:r>
      <w:r>
        <w:rPr>
          <w:rFonts w:hint="eastAsia" w:ascii="仿宋_GB2312" w:hAnsi="仿宋_GB2312" w:eastAsia="仿宋_GB2312" w:cs="仿宋_GB2312"/>
          <w:color w:val="auto"/>
          <w:kern w:val="2"/>
          <w:sz w:val="32"/>
          <w:szCs w:val="32"/>
          <w:highlight w:val="none"/>
          <w:lang w:bidi="ar-SA"/>
        </w:rPr>
        <w:t>要</w:t>
      </w:r>
      <w:r>
        <w:rPr>
          <w:rFonts w:hint="eastAsia" w:ascii="仿宋_GB2312" w:hAnsi="仿宋_GB2312" w:eastAsia="仿宋_GB2312" w:cs="仿宋_GB2312"/>
          <w:color w:val="auto"/>
          <w:kern w:val="2"/>
          <w:sz w:val="32"/>
          <w:szCs w:val="32"/>
          <w:highlight w:val="none"/>
          <w:lang w:eastAsia="zh-CN" w:bidi="ar-SA"/>
        </w:rPr>
        <w:t>结合</w:t>
      </w:r>
      <w:r>
        <w:rPr>
          <w:rFonts w:hint="eastAsia" w:ascii="仿宋_GB2312" w:hAnsi="仿宋_GB2312" w:eastAsia="仿宋_GB2312" w:cs="仿宋_GB2312"/>
          <w:sz w:val="32"/>
          <w:szCs w:val="32"/>
          <w:highlight w:val="none"/>
          <w:lang w:eastAsia="zh-CN" w:bidi="ar-SA"/>
        </w:rPr>
        <w:t>《广东省安全生产专项整治三年行动实施计划》《广东省城市建设安全专项整治三年行动实施方案》</w:t>
      </w:r>
      <w:r>
        <w:rPr>
          <w:rFonts w:hint="eastAsia" w:ascii="仿宋_GB2312" w:hAnsi="仿宋_GB2312" w:eastAsia="仿宋_GB2312" w:cs="仿宋_GB2312"/>
          <w:sz w:val="32"/>
          <w:szCs w:val="32"/>
          <w:highlight w:val="none"/>
          <w:lang w:bidi="ar-SA"/>
        </w:rPr>
        <w:t>《贯彻落实全省安全生产专项整治三年行动实施计划工作方案》</w:t>
      </w:r>
      <w:r>
        <w:rPr>
          <w:rFonts w:hint="eastAsia" w:ascii="仿宋_GB2312" w:hAnsi="仿宋_GB2312" w:eastAsia="仿宋_GB2312" w:cs="仿宋_GB2312"/>
          <w:color w:val="auto"/>
          <w:sz w:val="32"/>
          <w:szCs w:val="32"/>
          <w:highlight w:val="none"/>
          <w:lang w:eastAsia="zh-CN" w:bidi="ar-SA"/>
        </w:rPr>
        <w:t>的</w:t>
      </w:r>
      <w:r>
        <w:rPr>
          <w:rFonts w:hint="eastAsia" w:ascii="仿宋_GB2312" w:hAnsi="仿宋_GB2312" w:eastAsia="仿宋_GB2312" w:cs="仿宋_GB2312"/>
          <w:color w:val="auto"/>
          <w:kern w:val="2"/>
          <w:sz w:val="32"/>
          <w:szCs w:val="32"/>
          <w:highlight w:val="none"/>
          <w:lang w:val="en-US" w:eastAsia="zh-CN" w:bidi="ar-SA"/>
        </w:rPr>
        <w:t>工作要求</w:t>
      </w:r>
      <w:r>
        <w:rPr>
          <w:rFonts w:hint="eastAsia" w:ascii="仿宋_GB2312" w:hAnsi="仿宋_GB2312" w:eastAsia="仿宋_GB2312" w:cs="仿宋_GB2312"/>
          <w:color w:val="333333"/>
          <w:kern w:val="2"/>
          <w:sz w:val="32"/>
          <w:szCs w:val="32"/>
          <w:highlight w:val="none"/>
          <w:lang w:val="en-US" w:eastAsia="zh-CN" w:bidi="ar-SA"/>
        </w:rPr>
        <w:t>，</w:t>
      </w:r>
      <w:r>
        <w:rPr>
          <w:rFonts w:hint="eastAsia" w:ascii="仿宋_GB2312" w:hAnsi="仿宋_GB2312" w:eastAsia="仿宋_GB2312" w:cs="仿宋_GB2312"/>
          <w:b w:val="0"/>
          <w:bCs w:val="0"/>
          <w:color w:val="000000"/>
          <w:kern w:val="0"/>
          <w:sz w:val="32"/>
          <w:szCs w:val="32"/>
          <w:highlight w:val="none"/>
          <w:u w:val="none"/>
          <w:lang w:val="en-US" w:eastAsia="zh-CN" w:bidi="ar-SA"/>
        </w:rPr>
        <w:t>将近年来发生过生产安全事故、建设项目较多、日常检查发现问题较多的施工企业作为重点</w:t>
      </w:r>
      <w:r>
        <w:rPr>
          <w:rFonts w:hint="eastAsia" w:ascii="仿宋_GB2312" w:hAnsi="仿宋_GB2312" w:eastAsia="仿宋_GB2312" w:cs="仿宋_GB2312"/>
          <w:color w:val="333333"/>
          <w:kern w:val="2"/>
          <w:sz w:val="32"/>
          <w:szCs w:val="32"/>
          <w:highlight w:val="none"/>
          <w:lang w:val="en-US" w:eastAsia="zh-CN" w:bidi="ar-SA"/>
        </w:rPr>
        <w:t>，</w:t>
      </w:r>
      <w:r>
        <w:rPr>
          <w:rFonts w:hint="eastAsia" w:ascii="仿宋_GB2312" w:hAnsi="仿宋_GB2312" w:eastAsia="仿宋_GB2312" w:cs="仿宋_GB2312"/>
          <w:color w:val="auto"/>
          <w:kern w:val="2"/>
          <w:sz w:val="32"/>
          <w:szCs w:val="32"/>
          <w:highlight w:val="none"/>
          <w:lang w:val="en-US" w:eastAsia="zh-CN" w:bidi="ar-SA"/>
        </w:rPr>
        <w:t>加大督导频次和力度，对</w:t>
      </w:r>
      <w:r>
        <w:rPr>
          <w:rFonts w:hint="eastAsia" w:ascii="仿宋_GB2312" w:hAnsi="仿宋_GB2312" w:eastAsia="仿宋_GB2312" w:cs="仿宋_GB2312"/>
          <w:color w:val="auto"/>
          <w:sz w:val="32"/>
          <w:szCs w:val="32"/>
          <w:highlight w:val="none"/>
          <w:lang w:val="en-US" w:eastAsia="zh-CN" w:bidi="ar-SA"/>
        </w:rPr>
        <w:t>“落实施工企业安全生产主体责任专项行动”</w:t>
      </w:r>
      <w:r>
        <w:rPr>
          <w:rFonts w:hint="eastAsia" w:ascii="仿宋_GB2312" w:hAnsi="仿宋_GB2312" w:eastAsia="仿宋_GB2312" w:cs="仿宋_GB2312"/>
          <w:color w:val="auto"/>
          <w:kern w:val="2"/>
          <w:sz w:val="32"/>
          <w:szCs w:val="32"/>
          <w:highlight w:val="none"/>
          <w:lang w:val="en-US" w:eastAsia="zh-CN" w:bidi="ar-SA"/>
        </w:rPr>
        <w:t>开展不力、主体责任落实不到位的企业要责令限期整改，对问题突出的要约谈企业主要负责人，对安全生产违法违规行为，要依法予以行政处罚；对所承建的工程项目安全隐患问题突出的施工企业，要依据《建筑施工企业安全生产许可证管理规定》开展企业安全生产条件核查。经核查属于降低安全生产条件的，提请发证机关依法暂扣其安全生产许可证并责令限期整改。相关行政处罚信息应记入企业信用记录，依法依规实施失信惩戒。</w:t>
      </w:r>
    </w:p>
    <w:p>
      <w:pPr>
        <w:keepNext w:val="0"/>
        <w:keepLines w:val="0"/>
        <w:pageBreakBefore w:val="0"/>
        <w:widowControl w:val="0"/>
        <w:kinsoku/>
        <w:wordWrap/>
        <w:overflowPunct/>
        <w:topLinePunct w:val="0"/>
        <w:autoSpaceDE/>
        <w:autoSpaceDN/>
        <w:bidi w:val="0"/>
        <w:adjustRightInd/>
        <w:snapToGrid/>
        <w:spacing w:before="0" w:beforeLines="0" w:beforeAutospacing="0" w:after="0" w:afterLines="0" w:afterAutospacing="0" w:line="60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highlight w:val="none"/>
          <w:lang w:bidi="ar-SA"/>
        </w:rPr>
      </w:pPr>
      <w:r>
        <w:rPr>
          <w:rFonts w:hint="eastAsia" w:ascii="楷体_GB2312" w:hAnsi="楷体_GB2312" w:eastAsia="楷体_GB2312" w:cs="楷体_GB2312"/>
          <w:b w:val="0"/>
          <w:bCs w:val="0"/>
          <w:color w:val="000000"/>
          <w:kern w:val="2"/>
          <w:sz w:val="32"/>
          <w:szCs w:val="32"/>
          <w:highlight w:val="none"/>
          <w:u w:val="none"/>
          <w:lang w:val="en-US" w:eastAsia="zh-CN" w:bidi="ar-SA"/>
        </w:rPr>
        <w:t>（三）进行广泛宣传，营造活动气氛。</w:t>
      </w:r>
      <w:r>
        <w:rPr>
          <w:rFonts w:hint="eastAsia" w:ascii="仿宋_GB2312" w:hAnsi="仿宋_GB2312" w:eastAsia="仿宋_GB2312" w:cs="仿宋_GB2312"/>
          <w:color w:val="auto"/>
          <w:kern w:val="2"/>
          <w:sz w:val="32"/>
          <w:szCs w:val="32"/>
          <w:highlight w:val="none"/>
          <w:lang w:eastAsia="zh-CN" w:bidi="ar-SA"/>
        </w:rPr>
        <w:t>要充分发挥互联网、广播、电视、报纸等新闻媒体作用，</w:t>
      </w:r>
      <w:r>
        <w:rPr>
          <w:rFonts w:hint="eastAsia" w:ascii="仿宋_GB2312" w:hAnsi="仿宋_GB2312" w:eastAsia="仿宋_GB2312" w:cs="仿宋_GB2312"/>
          <w:b w:val="0"/>
          <w:bCs w:val="0"/>
          <w:color w:val="auto"/>
          <w:kern w:val="0"/>
          <w:sz w:val="32"/>
          <w:szCs w:val="32"/>
          <w:highlight w:val="none"/>
          <w:lang w:val="en-US" w:eastAsia="zh-CN" w:bidi="ar-SA"/>
        </w:rPr>
        <w:t>全方位、多层次宣传开展“落实施工企业安全生产主体责任专项行动”，</w:t>
      </w:r>
      <w:r>
        <w:rPr>
          <w:rFonts w:hint="eastAsia" w:ascii="仿宋_GB2312" w:hAnsi="仿宋_GB2312" w:eastAsia="仿宋_GB2312" w:cs="仿宋_GB2312"/>
          <w:color w:val="auto"/>
          <w:kern w:val="2"/>
          <w:sz w:val="32"/>
          <w:szCs w:val="32"/>
          <w:highlight w:val="none"/>
          <w:lang w:eastAsia="zh-CN" w:bidi="ar-SA"/>
        </w:rPr>
        <w:t>引导全社会关心支持和参与。各地各有关部门要在门户网站、微信公众号等开辟专栏，大力宣传活动中的先进典型，发挥其引领示范作用，推动活动深入开展；对不作为、消极应付的施工企业要予以公开曝光</w:t>
      </w:r>
      <w:r>
        <w:rPr>
          <w:rFonts w:hint="eastAsia" w:ascii="仿宋_GB2312" w:hAnsi="仿宋_GB2312" w:eastAsia="仿宋_GB2312" w:cs="仿宋_GB2312"/>
          <w:color w:val="333333"/>
          <w:kern w:val="2"/>
          <w:sz w:val="32"/>
          <w:szCs w:val="32"/>
          <w:highlight w:val="none"/>
          <w:lang w:eastAsia="zh-CN" w:bidi="ar-SA"/>
        </w:rPr>
        <w:t>。</w:t>
      </w:r>
    </w:p>
    <w:p>
      <w:pPr>
        <w:keepNext w:val="0"/>
        <w:keepLines w:val="0"/>
        <w:pageBreakBefore w:val="0"/>
        <w:widowControl w:val="0"/>
        <w:kinsoku/>
        <w:wordWrap/>
        <w:overflowPunct/>
        <w:topLinePunct w:val="0"/>
        <w:bidi w:val="0"/>
        <w:adjustRightInd/>
        <w:snapToGrid/>
        <w:spacing w:line="600" w:lineRule="exact"/>
        <w:ind w:firstLine="640" w:firstLineChars="200"/>
        <w:textAlignment w:val="auto"/>
        <w:rPr>
          <w:rFonts w:hint="eastAsia" w:ascii="仿宋_GB2312" w:hAnsi="仿宋_GB2312" w:eastAsia="仿宋_GB2312" w:cs="仿宋_GB2312"/>
          <w:sz w:val="32"/>
          <w:szCs w:val="32"/>
          <w:highlight w:val="none"/>
          <w:lang w:val="en-US" w:eastAsia="zh-CN" w:bidi="ar-SA"/>
        </w:rPr>
      </w:pPr>
    </w:p>
    <w:p>
      <w:pPr>
        <w:pStyle w:val="5"/>
        <w:keepNext w:val="0"/>
        <w:keepLines w:val="0"/>
        <w:pageBreakBefore w:val="0"/>
        <w:widowControl w:val="0"/>
        <w:kinsoku/>
        <w:wordWrap/>
        <w:overflowPunct/>
        <w:topLinePunct w:val="0"/>
        <w:autoSpaceDE w:val="0"/>
        <w:autoSpaceDN w:val="0"/>
        <w:bidi w:val="0"/>
        <w:adjustRightInd/>
        <w:snapToGrid/>
        <w:spacing w:line="600" w:lineRule="exact"/>
        <w:ind w:firstLine="640" w:firstLineChars="200"/>
        <w:textAlignment w:val="auto"/>
        <w:rPr>
          <w:rFonts w:hint="eastAsia" w:ascii="仿宋_GB2312" w:hAnsi="仿宋_GB2312" w:eastAsia="仿宋_GB2312" w:cs="仿宋_GB2312"/>
          <w:color w:val="333333"/>
          <w:kern w:val="2"/>
          <w:sz w:val="32"/>
          <w:szCs w:val="32"/>
          <w:highlight w:val="none"/>
          <w:lang w:val="en-US" w:eastAsia="zh-CN" w:bidi="ar-SA"/>
        </w:rPr>
      </w:pPr>
      <w:r>
        <w:rPr>
          <w:rFonts w:hint="eastAsia" w:ascii="仿宋_GB2312" w:hAnsi="仿宋_GB2312" w:eastAsia="仿宋_GB2312" w:cs="仿宋_GB2312"/>
          <w:kern w:val="2"/>
          <w:sz w:val="32"/>
          <w:szCs w:val="32"/>
          <w:highlight w:val="none"/>
          <w:lang w:val="en-US" w:eastAsia="zh-CN" w:bidi="ar-SA"/>
        </w:rPr>
        <w:t>附件：</w:t>
      </w:r>
      <w:r>
        <w:rPr>
          <w:rFonts w:hint="eastAsia" w:ascii="仿宋_GB2312" w:hAnsi="仿宋_GB2312" w:eastAsia="仿宋_GB2312" w:cs="仿宋_GB2312"/>
          <w:color w:val="333333"/>
          <w:kern w:val="2"/>
          <w:sz w:val="32"/>
          <w:szCs w:val="32"/>
          <w:highlight w:val="none"/>
          <w:lang w:val="en-US" w:eastAsia="zh-CN" w:bidi="ar-SA"/>
        </w:rPr>
        <w:t>“落实施工企业安全生产主体责任专项行动”开展</w:t>
      </w:r>
    </w:p>
    <w:p>
      <w:pPr>
        <w:pStyle w:val="5"/>
        <w:keepNext w:val="0"/>
        <w:keepLines w:val="0"/>
        <w:pageBreakBefore w:val="0"/>
        <w:widowControl w:val="0"/>
        <w:kinsoku/>
        <w:wordWrap/>
        <w:overflowPunct/>
        <w:topLinePunct w:val="0"/>
        <w:autoSpaceDE w:val="0"/>
        <w:autoSpaceDN w:val="0"/>
        <w:bidi w:val="0"/>
        <w:adjustRightInd/>
        <w:snapToGrid/>
        <w:spacing w:line="600" w:lineRule="exact"/>
        <w:ind w:firstLine="1600" w:firstLineChars="500"/>
        <w:textAlignment w:val="auto"/>
        <w:rPr>
          <w:rFonts w:hint="eastAsia"/>
          <w:highlight w:val="none"/>
          <w:lang w:val="en-US" w:eastAsia="zh-CN"/>
        </w:rPr>
      </w:pPr>
      <w:r>
        <w:rPr>
          <w:rFonts w:hint="eastAsia" w:ascii="仿宋_GB2312" w:hAnsi="仿宋_GB2312" w:eastAsia="仿宋_GB2312" w:cs="仿宋_GB2312"/>
          <w:color w:val="333333"/>
          <w:kern w:val="2"/>
          <w:sz w:val="32"/>
          <w:szCs w:val="32"/>
          <w:highlight w:val="none"/>
          <w:lang w:val="en-US" w:eastAsia="zh-CN" w:bidi="ar-SA"/>
        </w:rPr>
        <w:t>情况（企业自查自纠用表）</w:t>
      </w:r>
    </w:p>
    <w:p>
      <w:pPr>
        <w:pStyle w:val="2"/>
        <w:keepNext w:val="0"/>
        <w:keepLines w:val="0"/>
        <w:pageBreakBefore w:val="0"/>
        <w:widowControl w:val="0"/>
        <w:kinsoku/>
        <w:wordWrap/>
        <w:overflowPunct/>
        <w:topLinePunct w:val="0"/>
        <w:bidi w:val="0"/>
        <w:adjustRightInd/>
        <w:snapToGrid/>
        <w:spacing w:line="600" w:lineRule="exact"/>
        <w:textAlignment w:val="auto"/>
        <w:rPr>
          <w:rFonts w:hint="eastAsia" w:ascii="仿宋_GB2312" w:hAnsi="仿宋_GB2312" w:cs="仿宋_GB2312"/>
          <w:szCs w:val="32"/>
          <w:highlight w:val="none"/>
        </w:rPr>
        <w:sectPr>
          <w:headerReference r:id="rId4" w:type="first"/>
          <w:footerReference r:id="rId7" w:type="first"/>
          <w:footerReference r:id="rId5" w:type="default"/>
          <w:headerReference r:id="rId3" w:type="even"/>
          <w:footerReference r:id="rId6" w:type="even"/>
          <w:pgSz w:w="11906" w:h="16838"/>
          <w:pgMar w:top="1644" w:right="1474" w:bottom="1417" w:left="1587" w:header="851" w:footer="992" w:gutter="0"/>
          <w:pgNumType w:fmt="numberInDash" w:start="1"/>
          <w:cols w:space="720" w:num="1"/>
          <w:docGrid w:type="lines" w:linePitch="318" w:charSpace="0"/>
        </w:sectPr>
      </w:pPr>
    </w:p>
    <w:p>
      <w:pPr>
        <w:spacing w:line="560" w:lineRule="exact"/>
        <w:jc w:val="both"/>
        <w:rPr>
          <w:rFonts w:hint="eastAsia" w:ascii="方正小标宋_GBK" w:hAnsi="黑体" w:eastAsia="方正小标宋_GBK" w:cs="Times New Roman"/>
          <w:color w:val="000000"/>
          <w:sz w:val="32"/>
          <w:szCs w:val="32"/>
          <w:highlight w:val="none"/>
          <w:lang w:val="en-US" w:eastAsia="zh-CN" w:bidi="ar-SA"/>
        </w:rPr>
      </w:pPr>
      <w:r>
        <w:rPr>
          <w:rFonts w:hint="eastAsia" w:ascii="黑体" w:hAnsi="黑体" w:eastAsia="黑体" w:cs="黑体"/>
          <w:kern w:val="2"/>
          <w:sz w:val="32"/>
          <w:szCs w:val="32"/>
          <w:highlight w:val="none"/>
          <w:lang w:val="en-US" w:eastAsia="zh-CN" w:bidi="ar-SA"/>
        </w:rPr>
        <w:t>附件</w:t>
      </w:r>
    </w:p>
    <w:p>
      <w:pPr>
        <w:spacing w:line="560" w:lineRule="exact"/>
        <w:jc w:val="center"/>
        <w:rPr>
          <w:rFonts w:hint="eastAsia" w:ascii="方正小标宋简体" w:hAnsi="方正小标宋简体" w:eastAsia="方正小标宋简体" w:cs="方正小标宋简体"/>
          <w:color w:val="000000"/>
          <w:sz w:val="32"/>
          <w:szCs w:val="32"/>
          <w:highlight w:val="none"/>
          <w:lang w:bidi="ar-SA"/>
        </w:rPr>
      </w:pPr>
      <w:r>
        <w:rPr>
          <w:rFonts w:hint="eastAsia" w:ascii="方正小标宋简体" w:hAnsi="方正小标宋简体" w:eastAsia="方正小标宋简体" w:cs="方正小标宋简体"/>
          <w:color w:val="000000"/>
          <w:sz w:val="32"/>
          <w:szCs w:val="32"/>
          <w:highlight w:val="none"/>
          <w:lang w:bidi="ar-SA"/>
        </w:rPr>
        <w:t>“落实施工企业安全生产主体责任</w:t>
      </w:r>
      <w:r>
        <w:rPr>
          <w:rFonts w:hint="eastAsia" w:ascii="方正小标宋简体" w:hAnsi="方正小标宋简体" w:eastAsia="方正小标宋简体" w:cs="方正小标宋简体"/>
          <w:color w:val="000000"/>
          <w:sz w:val="32"/>
          <w:szCs w:val="32"/>
          <w:highlight w:val="none"/>
          <w:lang w:eastAsia="zh-CN" w:bidi="ar-SA"/>
        </w:rPr>
        <w:t>专项行动</w:t>
      </w:r>
      <w:r>
        <w:rPr>
          <w:rFonts w:hint="eastAsia" w:ascii="方正小标宋简体" w:hAnsi="方正小标宋简体" w:eastAsia="方正小标宋简体" w:cs="方正小标宋简体"/>
          <w:color w:val="000000"/>
          <w:sz w:val="32"/>
          <w:szCs w:val="32"/>
          <w:highlight w:val="none"/>
          <w:lang w:bidi="ar-SA"/>
        </w:rPr>
        <w:t>”开展情况</w:t>
      </w:r>
    </w:p>
    <w:p>
      <w:pPr>
        <w:spacing w:line="560" w:lineRule="exact"/>
        <w:jc w:val="center"/>
        <w:rPr>
          <w:rFonts w:hint="eastAsia" w:ascii="方正小标宋_GBK" w:hAnsi="黑体" w:eastAsia="方正小标宋_GBK" w:cs="Times New Roman"/>
          <w:color w:val="000000"/>
          <w:sz w:val="32"/>
          <w:szCs w:val="32"/>
          <w:highlight w:val="none"/>
          <w:lang w:bidi="ar-SA"/>
        </w:rPr>
      </w:pPr>
      <w:r>
        <w:rPr>
          <w:rFonts w:hint="eastAsia" w:ascii="方正小标宋简体" w:hAnsi="方正小标宋简体" w:eastAsia="方正小标宋简体" w:cs="方正小标宋简体"/>
          <w:color w:val="000000"/>
          <w:sz w:val="32"/>
          <w:szCs w:val="32"/>
          <w:highlight w:val="none"/>
          <w:lang w:bidi="ar-SA"/>
        </w:rPr>
        <w:t>（企业</w:t>
      </w:r>
      <w:r>
        <w:rPr>
          <w:rFonts w:hint="eastAsia" w:ascii="方正小标宋简体" w:hAnsi="方正小标宋简体" w:eastAsia="方正小标宋简体" w:cs="方正小标宋简体"/>
          <w:color w:val="000000"/>
          <w:sz w:val="32"/>
          <w:szCs w:val="32"/>
          <w:highlight w:val="none"/>
          <w:lang w:eastAsia="zh-CN" w:bidi="ar-SA"/>
        </w:rPr>
        <w:t>自查自纠用</w:t>
      </w:r>
      <w:r>
        <w:rPr>
          <w:rFonts w:hint="eastAsia" w:ascii="方正小标宋简体" w:hAnsi="方正小标宋简体" w:eastAsia="方正小标宋简体" w:cs="方正小标宋简体"/>
          <w:color w:val="000000"/>
          <w:sz w:val="32"/>
          <w:szCs w:val="32"/>
          <w:highlight w:val="none"/>
          <w:lang w:bidi="ar-SA"/>
        </w:rPr>
        <w:t>表）</w:t>
      </w:r>
    </w:p>
    <w:p>
      <w:pPr>
        <w:spacing w:line="560" w:lineRule="exact"/>
        <w:jc w:val="both"/>
        <w:rPr>
          <w:rFonts w:hint="eastAsia" w:ascii="仿宋" w:hAnsi="仿宋" w:eastAsia="仿宋" w:cs="Times New Roman"/>
          <w:bCs/>
          <w:color w:val="000000"/>
          <w:sz w:val="28"/>
          <w:szCs w:val="28"/>
          <w:highlight w:val="none"/>
          <w:lang w:bidi="ar-SA"/>
        </w:rPr>
      </w:pPr>
      <w:r>
        <w:rPr>
          <w:rFonts w:hint="eastAsia" w:ascii="仿宋" w:hAnsi="仿宋" w:eastAsia="仿宋" w:cs="Times New Roman"/>
          <w:bCs/>
          <w:color w:val="000000"/>
          <w:sz w:val="28"/>
          <w:szCs w:val="28"/>
          <w:highlight w:val="none"/>
          <w:lang w:bidi="ar-SA"/>
        </w:rPr>
        <w:t xml:space="preserve">填报单位（盖章）：                   </w:t>
      </w:r>
      <w:r>
        <w:rPr>
          <w:rFonts w:hint="eastAsia" w:ascii="仿宋" w:hAnsi="仿宋" w:eastAsia="仿宋" w:cs="Times New Roman"/>
          <w:bCs/>
          <w:color w:val="000000"/>
          <w:sz w:val="28"/>
          <w:szCs w:val="28"/>
          <w:highlight w:val="none"/>
          <w:lang w:val="en-US" w:eastAsia="zh-CN" w:bidi="ar-SA"/>
        </w:rPr>
        <w:t xml:space="preserve"> </w:t>
      </w:r>
      <w:r>
        <w:rPr>
          <w:rFonts w:hint="eastAsia" w:ascii="仿宋" w:hAnsi="仿宋" w:eastAsia="仿宋" w:cs="Times New Roman"/>
          <w:bCs/>
          <w:color w:val="000000"/>
          <w:sz w:val="28"/>
          <w:szCs w:val="28"/>
          <w:highlight w:val="none"/>
          <w:lang w:bidi="ar-SA"/>
        </w:rPr>
        <w:t xml:space="preserve">法定代表人（签字）：          </w:t>
      </w:r>
      <w:r>
        <w:rPr>
          <w:rFonts w:hint="eastAsia" w:ascii="仿宋" w:hAnsi="仿宋" w:eastAsia="仿宋" w:cs="Times New Roman"/>
          <w:bCs/>
          <w:color w:val="000000"/>
          <w:sz w:val="28"/>
          <w:szCs w:val="28"/>
          <w:highlight w:val="none"/>
          <w:lang w:val="en-US" w:eastAsia="zh-CN" w:bidi="ar-SA"/>
        </w:rPr>
        <w:t xml:space="preserve">     </w:t>
      </w:r>
      <w:r>
        <w:rPr>
          <w:rFonts w:hint="eastAsia" w:ascii="仿宋" w:hAnsi="仿宋" w:eastAsia="仿宋" w:cs="Times New Roman"/>
          <w:bCs/>
          <w:color w:val="000000"/>
          <w:sz w:val="28"/>
          <w:szCs w:val="28"/>
          <w:highlight w:val="none"/>
          <w:lang w:bidi="ar-SA"/>
        </w:rPr>
        <w:t xml:space="preserve">日期：    年   月   日 </w:t>
      </w:r>
    </w:p>
    <w:tbl>
      <w:tblPr>
        <w:tblStyle w:val="10"/>
        <w:tblW w:w="1394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38"/>
        <w:gridCol w:w="1890"/>
        <w:gridCol w:w="2463"/>
        <w:gridCol w:w="5300"/>
        <w:gridCol w:w="3346"/>
        <w:gridCol w:w="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1"/>
          <w:wAfter w:w="4" w:type="dxa"/>
          <w:trHeight w:val="850" w:hRule="atLeast"/>
          <w:tblHeader/>
        </w:trPr>
        <w:tc>
          <w:tcPr>
            <w:tcW w:w="938" w:type="dxa"/>
            <w:tcBorders>
              <w:top w:val="single" w:color="auto" w:sz="4" w:space="0"/>
              <w:left w:val="single" w:color="auto" w:sz="4" w:space="0"/>
              <w:bottom w:val="single" w:color="auto" w:sz="4" w:space="0"/>
              <w:right w:val="single" w:color="auto" w:sz="4" w:space="0"/>
            </w:tcBorders>
            <w:vAlign w:val="center"/>
          </w:tcPr>
          <w:p>
            <w:pPr>
              <w:spacing w:line="560" w:lineRule="exact"/>
              <w:jc w:val="center"/>
              <w:rPr>
                <w:rFonts w:hint="eastAsia" w:ascii="宋体" w:hAnsi="宋体" w:eastAsia="宋体" w:cs="宋体"/>
                <w:b/>
                <w:bCs/>
                <w:color w:val="000000"/>
                <w:sz w:val="30"/>
                <w:szCs w:val="30"/>
                <w:highlight w:val="none"/>
                <w:lang w:eastAsia="zh-CN" w:bidi="ar-SA"/>
              </w:rPr>
            </w:pPr>
            <w:r>
              <w:rPr>
                <w:rFonts w:hint="eastAsia" w:ascii="宋体" w:hAnsi="宋体" w:eastAsia="宋体" w:cs="宋体"/>
                <w:b/>
                <w:bCs/>
                <w:color w:val="000000"/>
                <w:sz w:val="30"/>
                <w:szCs w:val="30"/>
                <w:highlight w:val="none"/>
                <w:lang w:eastAsia="zh-CN" w:bidi="ar-SA"/>
              </w:rPr>
              <w:t>序号</w:t>
            </w:r>
          </w:p>
        </w:tc>
        <w:tc>
          <w:tcPr>
            <w:tcW w:w="4353" w:type="dxa"/>
            <w:gridSpan w:val="2"/>
            <w:tcBorders>
              <w:top w:val="single" w:color="auto" w:sz="4" w:space="0"/>
              <w:left w:val="single" w:color="auto" w:sz="4" w:space="0"/>
              <w:bottom w:val="single" w:color="auto" w:sz="4" w:space="0"/>
              <w:right w:val="single" w:color="auto" w:sz="4" w:space="0"/>
            </w:tcBorders>
            <w:vAlign w:val="center"/>
          </w:tcPr>
          <w:p>
            <w:pPr>
              <w:spacing w:line="560" w:lineRule="exact"/>
              <w:jc w:val="center"/>
              <w:rPr>
                <w:rFonts w:hint="eastAsia" w:ascii="宋体" w:hAnsi="宋体" w:eastAsia="宋体" w:cs="宋体"/>
                <w:b/>
                <w:bCs/>
                <w:color w:val="000000"/>
                <w:sz w:val="30"/>
                <w:szCs w:val="30"/>
                <w:highlight w:val="none"/>
                <w:lang w:bidi="ar-SA"/>
              </w:rPr>
            </w:pPr>
            <w:r>
              <w:rPr>
                <w:rFonts w:hint="eastAsia" w:ascii="宋体" w:hAnsi="宋体" w:eastAsia="宋体" w:cs="宋体"/>
                <w:b/>
                <w:bCs/>
                <w:color w:val="000000"/>
                <w:sz w:val="30"/>
                <w:szCs w:val="30"/>
                <w:highlight w:val="none"/>
                <w:lang w:eastAsia="zh-CN" w:bidi="ar-SA"/>
              </w:rPr>
              <w:t>主要工作任务</w:t>
            </w:r>
          </w:p>
        </w:tc>
        <w:tc>
          <w:tcPr>
            <w:tcW w:w="5300" w:type="dxa"/>
            <w:tcBorders>
              <w:top w:val="single" w:color="auto" w:sz="4" w:space="0"/>
              <w:left w:val="single" w:color="auto" w:sz="4" w:space="0"/>
              <w:right w:val="single" w:color="auto" w:sz="4" w:space="0"/>
            </w:tcBorders>
            <w:vAlign w:val="center"/>
          </w:tcPr>
          <w:p>
            <w:pPr>
              <w:spacing w:line="560" w:lineRule="exact"/>
              <w:jc w:val="center"/>
              <w:rPr>
                <w:rFonts w:hint="eastAsia" w:ascii="宋体" w:hAnsi="宋体" w:eastAsia="宋体" w:cs="宋体"/>
                <w:b/>
                <w:bCs/>
                <w:color w:val="000000"/>
                <w:sz w:val="30"/>
                <w:szCs w:val="30"/>
                <w:highlight w:val="none"/>
                <w:lang w:eastAsia="zh-CN" w:bidi="ar-SA"/>
              </w:rPr>
            </w:pPr>
            <w:r>
              <w:rPr>
                <w:rFonts w:hint="eastAsia" w:ascii="宋体" w:hAnsi="宋体" w:eastAsia="宋体" w:cs="宋体"/>
                <w:b/>
                <w:bCs/>
                <w:color w:val="000000"/>
                <w:sz w:val="30"/>
                <w:szCs w:val="30"/>
                <w:highlight w:val="none"/>
                <w:lang w:eastAsia="zh-CN" w:bidi="ar-SA"/>
              </w:rPr>
              <w:t>具体落实情况</w:t>
            </w:r>
          </w:p>
        </w:tc>
        <w:tc>
          <w:tcPr>
            <w:tcW w:w="3346" w:type="dxa"/>
            <w:tcBorders>
              <w:top w:val="single" w:color="auto" w:sz="4" w:space="0"/>
              <w:left w:val="single" w:color="auto" w:sz="4" w:space="0"/>
              <w:bottom w:val="single" w:color="auto" w:sz="4" w:space="0"/>
              <w:right w:val="single" w:color="auto" w:sz="4" w:space="0"/>
            </w:tcBorders>
            <w:vAlign w:val="center"/>
          </w:tcPr>
          <w:p>
            <w:pPr>
              <w:spacing w:line="560" w:lineRule="exact"/>
              <w:jc w:val="center"/>
              <w:rPr>
                <w:rFonts w:hint="eastAsia" w:ascii="宋体" w:hAnsi="宋体" w:eastAsia="宋体" w:cs="宋体"/>
                <w:b/>
                <w:bCs/>
                <w:color w:val="000000"/>
                <w:sz w:val="30"/>
                <w:szCs w:val="30"/>
                <w:highlight w:val="none"/>
                <w:lang w:bidi="ar-SA"/>
              </w:rPr>
            </w:pPr>
            <w:r>
              <w:rPr>
                <w:rFonts w:hint="eastAsia" w:ascii="宋体" w:hAnsi="宋体" w:eastAsia="宋体" w:cs="宋体"/>
                <w:b/>
                <w:bCs/>
                <w:color w:val="000000"/>
                <w:sz w:val="30"/>
                <w:szCs w:val="30"/>
                <w:highlight w:val="none"/>
                <w:lang w:eastAsia="zh-CN" w:bidi="ar-SA"/>
              </w:rPr>
              <w:t>相关佐证材料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775" w:hRule="atLeast"/>
        </w:trPr>
        <w:tc>
          <w:tcPr>
            <w:tcW w:w="938" w:type="dxa"/>
            <w:vMerge w:val="restart"/>
            <w:tcBorders>
              <w:top w:val="single" w:color="auto" w:sz="4" w:space="0"/>
              <w:left w:val="single" w:color="auto" w:sz="4" w:space="0"/>
              <w:right w:val="single" w:color="auto" w:sz="4" w:space="0"/>
            </w:tcBorders>
            <w:vAlign w:val="center"/>
          </w:tcPr>
          <w:p>
            <w:pPr>
              <w:spacing w:line="300" w:lineRule="exact"/>
              <w:jc w:val="center"/>
              <w:rPr>
                <w:rFonts w:hint="eastAsia" w:ascii="仿宋_GB2312" w:hAnsi="仿宋_GB2312" w:eastAsia="仿宋_GB2312" w:cs="仿宋_GB2312"/>
                <w:b/>
                <w:bCs/>
                <w:color w:val="000000"/>
                <w:sz w:val="24"/>
                <w:szCs w:val="24"/>
                <w:highlight w:val="none"/>
                <w:lang w:val="en-US" w:eastAsia="zh-CN" w:bidi="ar-SA"/>
              </w:rPr>
            </w:pPr>
            <w:r>
              <w:rPr>
                <w:rFonts w:hint="eastAsia" w:ascii="仿宋_GB2312" w:hAnsi="仿宋_GB2312" w:eastAsia="仿宋_GB2312" w:cs="仿宋_GB2312"/>
                <w:b/>
                <w:bCs/>
                <w:color w:val="000000"/>
                <w:sz w:val="24"/>
                <w:szCs w:val="24"/>
                <w:highlight w:val="none"/>
                <w:lang w:val="en-US" w:eastAsia="zh-CN" w:bidi="ar-SA"/>
              </w:rPr>
              <w:t>一</w:t>
            </w:r>
          </w:p>
        </w:tc>
        <w:tc>
          <w:tcPr>
            <w:tcW w:w="1890" w:type="dxa"/>
            <w:vMerge w:val="restart"/>
            <w:tcBorders>
              <w:top w:val="single" w:color="auto" w:sz="4" w:space="0"/>
              <w:left w:val="single" w:color="auto" w:sz="4" w:space="0"/>
              <w:right w:val="single" w:color="auto" w:sz="4" w:space="0"/>
            </w:tcBorders>
            <w:vAlign w:val="center"/>
          </w:tcPr>
          <w:p>
            <w:pPr>
              <w:spacing w:line="300" w:lineRule="exact"/>
              <w:jc w:val="both"/>
              <w:rPr>
                <w:rFonts w:hint="eastAsia" w:ascii="仿宋_GB2312" w:hAnsi="仿宋_GB2312" w:eastAsia="仿宋_GB2312" w:cs="仿宋_GB2312"/>
                <w:b/>
                <w:bCs/>
                <w:color w:val="000000"/>
                <w:sz w:val="24"/>
                <w:szCs w:val="24"/>
                <w:highlight w:val="none"/>
                <w:lang w:bidi="ar-SA"/>
              </w:rPr>
            </w:pPr>
            <w:r>
              <w:rPr>
                <w:rFonts w:hint="eastAsia" w:ascii="仿宋_GB2312" w:hAnsi="仿宋_GB2312" w:eastAsia="仿宋_GB2312" w:cs="仿宋_GB2312"/>
                <w:b/>
                <w:bCs/>
                <w:color w:val="000000"/>
                <w:sz w:val="24"/>
                <w:szCs w:val="24"/>
                <w:highlight w:val="none"/>
                <w:lang w:val="en-US" w:eastAsia="zh-CN" w:bidi="ar-SA"/>
              </w:rPr>
              <w:t>深入学习宣传贯彻习近平总书记关于安全生产重要论述和重要指示批示精神。</w:t>
            </w:r>
          </w:p>
        </w:tc>
        <w:tc>
          <w:tcPr>
            <w:tcW w:w="2463" w:type="dxa"/>
            <w:tcBorders>
              <w:top w:val="single" w:color="auto" w:sz="4" w:space="0"/>
              <w:left w:val="single" w:color="auto" w:sz="4" w:space="0"/>
              <w:bottom w:val="single" w:color="auto" w:sz="4" w:space="0"/>
              <w:right w:val="single" w:color="auto" w:sz="4" w:space="0"/>
            </w:tcBorders>
            <w:vAlign w:val="center"/>
          </w:tcPr>
          <w:p>
            <w:pPr>
              <w:spacing w:line="300" w:lineRule="exact"/>
              <w:jc w:val="both"/>
              <w:rPr>
                <w:rFonts w:hint="default" w:ascii="仿宋_GB2312" w:hAnsi="仿宋_GB2312" w:eastAsia="仿宋_GB2312" w:cs="仿宋_GB2312"/>
                <w:color w:val="000000"/>
                <w:sz w:val="24"/>
                <w:szCs w:val="24"/>
                <w:highlight w:val="none"/>
                <w:lang w:val="en-US" w:eastAsia="zh-CN" w:bidi="ar-SA"/>
              </w:rPr>
            </w:pPr>
            <w:r>
              <w:rPr>
                <w:rFonts w:hint="eastAsia" w:ascii="仿宋_GB2312" w:hAnsi="仿宋_GB2312" w:eastAsia="仿宋_GB2312" w:cs="仿宋_GB2312"/>
                <w:color w:val="000000"/>
                <w:sz w:val="24"/>
                <w:szCs w:val="24"/>
                <w:highlight w:val="none"/>
                <w:lang w:val="en-US" w:eastAsia="zh-CN" w:bidi="ar-SA"/>
              </w:rPr>
              <w:t>1.党员干部带头深入学习，结合工作实际认真贯彻落实。</w:t>
            </w:r>
          </w:p>
        </w:tc>
        <w:tc>
          <w:tcPr>
            <w:tcW w:w="5300" w:type="dxa"/>
            <w:tcBorders>
              <w:top w:val="single" w:color="auto" w:sz="4" w:space="0"/>
              <w:left w:val="single" w:color="auto" w:sz="4" w:space="0"/>
              <w:right w:val="single" w:color="auto" w:sz="4" w:space="0"/>
            </w:tcBorders>
            <w:vAlign w:val="center"/>
          </w:tcPr>
          <w:p>
            <w:pPr>
              <w:spacing w:line="560" w:lineRule="exact"/>
              <w:jc w:val="both"/>
              <w:rPr>
                <w:rFonts w:ascii="仿宋" w:hAnsi="仿宋" w:eastAsia="仿宋" w:cs="Times New Roman"/>
                <w:bCs/>
                <w:color w:val="000000"/>
                <w:sz w:val="24"/>
                <w:szCs w:val="24"/>
                <w:highlight w:val="none"/>
                <w:lang w:bidi="ar-SA"/>
              </w:rPr>
            </w:pPr>
          </w:p>
        </w:tc>
        <w:tc>
          <w:tcPr>
            <w:tcW w:w="3350" w:type="dxa"/>
            <w:gridSpan w:val="2"/>
            <w:tcBorders>
              <w:top w:val="single" w:color="auto" w:sz="4" w:space="0"/>
              <w:left w:val="single" w:color="auto" w:sz="4" w:space="0"/>
              <w:right w:val="single" w:color="auto" w:sz="4" w:space="0"/>
            </w:tcBorders>
            <w:vAlign w:val="center"/>
          </w:tcPr>
          <w:p>
            <w:pPr>
              <w:spacing w:line="560" w:lineRule="exact"/>
              <w:jc w:val="both"/>
              <w:rPr>
                <w:rFonts w:ascii="仿宋" w:hAnsi="仿宋" w:eastAsia="仿宋" w:cs="Times New Roman"/>
                <w:bCs/>
                <w:color w:val="000000"/>
                <w:sz w:val="24"/>
                <w:szCs w:val="24"/>
                <w:highlight w:val="none"/>
                <w:lang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550" w:hRule="atLeast"/>
        </w:trPr>
        <w:tc>
          <w:tcPr>
            <w:tcW w:w="938" w:type="dxa"/>
            <w:vMerge w:val="continue"/>
            <w:tcBorders>
              <w:left w:val="single" w:color="auto" w:sz="4" w:space="0"/>
              <w:bottom w:val="single" w:color="auto" w:sz="4" w:space="0"/>
              <w:right w:val="single" w:color="auto" w:sz="4" w:space="0"/>
            </w:tcBorders>
            <w:vAlign w:val="center"/>
          </w:tcPr>
          <w:p>
            <w:pPr>
              <w:spacing w:line="300" w:lineRule="exact"/>
              <w:jc w:val="center"/>
              <w:rPr>
                <w:rFonts w:hint="eastAsia" w:ascii="仿宋_GB2312" w:hAnsi="仿宋_GB2312" w:eastAsia="仿宋_GB2312" w:cs="仿宋_GB2312"/>
                <w:color w:val="000000"/>
                <w:sz w:val="24"/>
                <w:szCs w:val="24"/>
                <w:highlight w:val="none"/>
                <w:lang w:val="en-US" w:eastAsia="zh-CN" w:bidi="ar-SA"/>
              </w:rPr>
            </w:pPr>
          </w:p>
        </w:tc>
        <w:tc>
          <w:tcPr>
            <w:tcW w:w="1890" w:type="dxa"/>
            <w:vMerge w:val="continue"/>
            <w:tcBorders>
              <w:left w:val="single" w:color="auto" w:sz="4" w:space="0"/>
              <w:bottom w:val="single" w:color="auto" w:sz="4" w:space="0"/>
              <w:right w:val="single" w:color="auto" w:sz="4" w:space="0"/>
            </w:tcBorders>
            <w:vAlign w:val="center"/>
          </w:tcPr>
          <w:p>
            <w:pPr>
              <w:spacing w:line="300" w:lineRule="exact"/>
              <w:jc w:val="both"/>
              <w:rPr>
                <w:rFonts w:hint="eastAsia" w:ascii="仿宋_GB2312" w:hAnsi="仿宋_GB2312" w:eastAsia="仿宋_GB2312" w:cs="仿宋_GB2312"/>
                <w:color w:val="000000"/>
                <w:sz w:val="24"/>
                <w:szCs w:val="24"/>
                <w:highlight w:val="none"/>
                <w:lang w:val="en-US" w:eastAsia="zh-CN" w:bidi="ar-SA"/>
              </w:rPr>
            </w:pPr>
          </w:p>
        </w:tc>
        <w:tc>
          <w:tcPr>
            <w:tcW w:w="2463" w:type="dxa"/>
            <w:tcBorders>
              <w:top w:val="single" w:color="auto" w:sz="4" w:space="0"/>
              <w:left w:val="single" w:color="auto" w:sz="4" w:space="0"/>
              <w:bottom w:val="single" w:color="auto" w:sz="4" w:space="0"/>
              <w:right w:val="single" w:color="auto" w:sz="4" w:space="0"/>
            </w:tcBorders>
            <w:vAlign w:val="center"/>
          </w:tcPr>
          <w:p>
            <w:pPr>
              <w:spacing w:line="300" w:lineRule="exact"/>
              <w:jc w:val="both"/>
              <w:rPr>
                <w:rFonts w:hint="default" w:ascii="仿宋_GB2312" w:hAnsi="仿宋_GB2312" w:eastAsia="仿宋_GB2312" w:cs="仿宋_GB2312"/>
                <w:color w:val="000000"/>
                <w:sz w:val="24"/>
                <w:szCs w:val="24"/>
                <w:highlight w:val="none"/>
                <w:lang w:val="en-US" w:eastAsia="zh-CN" w:bidi="ar-SA"/>
              </w:rPr>
            </w:pPr>
            <w:r>
              <w:rPr>
                <w:rFonts w:hint="eastAsia" w:ascii="仿宋_GB2312" w:hAnsi="仿宋_GB2312" w:eastAsia="仿宋_GB2312" w:cs="仿宋_GB2312"/>
                <w:color w:val="000000"/>
                <w:sz w:val="24"/>
                <w:szCs w:val="24"/>
                <w:highlight w:val="none"/>
                <w:lang w:val="en-US" w:eastAsia="zh-CN" w:bidi="ar-SA"/>
              </w:rPr>
              <w:t>2.在办公场所和工程项目设置安全生产宣传栏。</w:t>
            </w:r>
          </w:p>
        </w:tc>
        <w:tc>
          <w:tcPr>
            <w:tcW w:w="5300" w:type="dxa"/>
            <w:tcBorders>
              <w:left w:val="single" w:color="auto" w:sz="4" w:space="0"/>
              <w:bottom w:val="single" w:color="auto" w:sz="4" w:space="0"/>
              <w:right w:val="single" w:color="auto" w:sz="4" w:space="0"/>
            </w:tcBorders>
            <w:vAlign w:val="center"/>
          </w:tcPr>
          <w:p>
            <w:pPr>
              <w:spacing w:line="560" w:lineRule="exact"/>
              <w:jc w:val="both"/>
              <w:rPr>
                <w:rFonts w:ascii="仿宋" w:hAnsi="仿宋" w:eastAsia="仿宋" w:cs="Times New Roman"/>
                <w:bCs/>
                <w:color w:val="000000"/>
                <w:sz w:val="24"/>
                <w:szCs w:val="24"/>
                <w:highlight w:val="none"/>
                <w:lang w:bidi="ar-SA"/>
              </w:rPr>
            </w:pPr>
          </w:p>
        </w:tc>
        <w:tc>
          <w:tcPr>
            <w:tcW w:w="3350" w:type="dxa"/>
            <w:gridSpan w:val="2"/>
            <w:tcBorders>
              <w:left w:val="single" w:color="auto" w:sz="4" w:space="0"/>
              <w:bottom w:val="single" w:color="auto" w:sz="4" w:space="0"/>
              <w:right w:val="single" w:color="auto" w:sz="4" w:space="0"/>
            </w:tcBorders>
            <w:vAlign w:val="center"/>
          </w:tcPr>
          <w:p>
            <w:pPr>
              <w:spacing w:line="560" w:lineRule="exact"/>
              <w:jc w:val="both"/>
              <w:rPr>
                <w:rFonts w:ascii="仿宋" w:hAnsi="仿宋" w:eastAsia="仿宋" w:cs="Times New Roman"/>
                <w:bCs/>
                <w:color w:val="000000"/>
                <w:sz w:val="24"/>
                <w:szCs w:val="24"/>
                <w:highlight w:val="none"/>
                <w:lang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965" w:hRule="atLeast"/>
        </w:trPr>
        <w:tc>
          <w:tcPr>
            <w:tcW w:w="938" w:type="dxa"/>
            <w:vMerge w:val="continue"/>
            <w:tcBorders>
              <w:left w:val="single" w:color="auto" w:sz="4" w:space="0"/>
              <w:bottom w:val="single" w:color="auto" w:sz="4" w:space="0"/>
              <w:right w:val="single" w:color="auto" w:sz="4" w:space="0"/>
            </w:tcBorders>
            <w:vAlign w:val="center"/>
          </w:tcPr>
          <w:p>
            <w:pPr>
              <w:spacing w:line="300" w:lineRule="exact"/>
              <w:jc w:val="center"/>
              <w:rPr>
                <w:rFonts w:hint="eastAsia" w:ascii="仿宋_GB2312" w:hAnsi="仿宋_GB2312" w:eastAsia="仿宋_GB2312" w:cs="仿宋_GB2312"/>
                <w:color w:val="000000"/>
                <w:sz w:val="24"/>
                <w:szCs w:val="24"/>
                <w:highlight w:val="none"/>
                <w:lang w:val="en-US" w:eastAsia="zh-CN" w:bidi="ar-SA"/>
              </w:rPr>
            </w:pPr>
          </w:p>
        </w:tc>
        <w:tc>
          <w:tcPr>
            <w:tcW w:w="1890" w:type="dxa"/>
            <w:vMerge w:val="continue"/>
            <w:tcBorders>
              <w:left w:val="single" w:color="auto" w:sz="4" w:space="0"/>
              <w:bottom w:val="single" w:color="auto" w:sz="4" w:space="0"/>
              <w:right w:val="single" w:color="auto" w:sz="4" w:space="0"/>
            </w:tcBorders>
            <w:vAlign w:val="center"/>
          </w:tcPr>
          <w:p>
            <w:pPr>
              <w:spacing w:line="300" w:lineRule="exact"/>
              <w:jc w:val="both"/>
              <w:rPr>
                <w:rFonts w:hint="eastAsia" w:ascii="仿宋_GB2312" w:hAnsi="仿宋_GB2312" w:eastAsia="仿宋_GB2312" w:cs="仿宋_GB2312"/>
                <w:color w:val="000000"/>
                <w:sz w:val="24"/>
                <w:szCs w:val="24"/>
                <w:highlight w:val="none"/>
                <w:lang w:val="en-US" w:eastAsia="zh-CN" w:bidi="ar-SA"/>
              </w:rPr>
            </w:pPr>
          </w:p>
        </w:tc>
        <w:tc>
          <w:tcPr>
            <w:tcW w:w="2463" w:type="dxa"/>
            <w:tcBorders>
              <w:top w:val="single" w:color="auto" w:sz="4" w:space="0"/>
              <w:left w:val="single" w:color="auto" w:sz="4" w:space="0"/>
              <w:bottom w:val="single" w:color="auto" w:sz="4" w:space="0"/>
              <w:right w:val="single" w:color="auto" w:sz="4" w:space="0"/>
            </w:tcBorders>
            <w:vAlign w:val="center"/>
          </w:tcPr>
          <w:p>
            <w:pPr>
              <w:spacing w:line="300" w:lineRule="exact"/>
              <w:jc w:val="both"/>
              <w:rPr>
                <w:rFonts w:hint="default" w:ascii="仿宋_GB2312" w:hAnsi="仿宋_GB2312" w:eastAsia="仿宋_GB2312" w:cs="仿宋_GB2312"/>
                <w:color w:val="000000"/>
                <w:sz w:val="24"/>
                <w:szCs w:val="24"/>
                <w:highlight w:val="none"/>
                <w:lang w:val="en-US" w:eastAsia="zh-CN" w:bidi="ar-SA"/>
              </w:rPr>
            </w:pPr>
            <w:r>
              <w:rPr>
                <w:rFonts w:hint="eastAsia" w:ascii="仿宋_GB2312" w:hAnsi="仿宋_GB2312" w:eastAsia="仿宋_GB2312" w:cs="仿宋_GB2312"/>
                <w:color w:val="000000"/>
                <w:sz w:val="24"/>
                <w:szCs w:val="24"/>
                <w:highlight w:val="none"/>
                <w:lang w:val="en-US" w:eastAsia="zh-CN" w:bidi="ar-SA"/>
              </w:rPr>
              <w:t>3.在施工现场设置安全生产宣传标语。</w:t>
            </w:r>
          </w:p>
        </w:tc>
        <w:tc>
          <w:tcPr>
            <w:tcW w:w="5300" w:type="dxa"/>
            <w:tcBorders>
              <w:left w:val="single" w:color="auto" w:sz="4" w:space="0"/>
              <w:bottom w:val="single" w:color="auto" w:sz="4" w:space="0"/>
              <w:right w:val="single" w:color="auto" w:sz="4" w:space="0"/>
            </w:tcBorders>
            <w:vAlign w:val="center"/>
          </w:tcPr>
          <w:p>
            <w:pPr>
              <w:spacing w:line="560" w:lineRule="exact"/>
              <w:jc w:val="both"/>
              <w:rPr>
                <w:rFonts w:ascii="仿宋" w:hAnsi="仿宋" w:eastAsia="仿宋" w:cs="Times New Roman"/>
                <w:bCs/>
                <w:color w:val="000000"/>
                <w:sz w:val="24"/>
                <w:szCs w:val="24"/>
                <w:highlight w:val="none"/>
                <w:lang w:bidi="ar-SA"/>
              </w:rPr>
            </w:pPr>
          </w:p>
        </w:tc>
        <w:tc>
          <w:tcPr>
            <w:tcW w:w="3350" w:type="dxa"/>
            <w:gridSpan w:val="2"/>
            <w:tcBorders>
              <w:left w:val="single" w:color="auto" w:sz="4" w:space="0"/>
              <w:bottom w:val="single" w:color="auto" w:sz="4" w:space="0"/>
              <w:right w:val="single" w:color="auto" w:sz="4" w:space="0"/>
            </w:tcBorders>
            <w:vAlign w:val="center"/>
          </w:tcPr>
          <w:p>
            <w:pPr>
              <w:spacing w:line="560" w:lineRule="exact"/>
              <w:jc w:val="both"/>
              <w:rPr>
                <w:rFonts w:ascii="仿宋" w:hAnsi="仿宋" w:eastAsia="仿宋" w:cs="Times New Roman"/>
                <w:bCs/>
                <w:color w:val="000000"/>
                <w:sz w:val="24"/>
                <w:szCs w:val="24"/>
                <w:highlight w:val="none"/>
                <w:lang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315" w:hRule="atLeast"/>
        </w:trPr>
        <w:tc>
          <w:tcPr>
            <w:tcW w:w="938" w:type="dxa"/>
            <w:vMerge w:val="restart"/>
            <w:tcBorders>
              <w:top w:val="single" w:color="auto" w:sz="4" w:space="0"/>
              <w:left w:val="single" w:color="auto" w:sz="4" w:space="0"/>
              <w:right w:val="single" w:color="auto" w:sz="4" w:space="0"/>
            </w:tcBorders>
            <w:vAlign w:val="center"/>
          </w:tcPr>
          <w:p>
            <w:pPr>
              <w:spacing w:line="300" w:lineRule="exact"/>
              <w:jc w:val="center"/>
              <w:rPr>
                <w:rFonts w:hint="eastAsia" w:ascii="仿宋_GB2312" w:hAnsi="仿宋_GB2312" w:eastAsia="仿宋_GB2312" w:cs="仿宋_GB2312"/>
                <w:b/>
                <w:bCs/>
                <w:color w:val="000000"/>
                <w:sz w:val="24"/>
                <w:szCs w:val="24"/>
                <w:highlight w:val="none"/>
                <w:lang w:val="en-US" w:eastAsia="zh-CN" w:bidi="ar-SA"/>
              </w:rPr>
            </w:pPr>
            <w:r>
              <w:rPr>
                <w:rFonts w:hint="eastAsia" w:ascii="仿宋_GB2312" w:hAnsi="仿宋_GB2312" w:eastAsia="仿宋_GB2312" w:cs="仿宋_GB2312"/>
                <w:b/>
                <w:bCs/>
                <w:color w:val="000000"/>
                <w:sz w:val="24"/>
                <w:szCs w:val="24"/>
                <w:highlight w:val="none"/>
                <w:lang w:val="en-US" w:eastAsia="zh-CN" w:bidi="ar-SA"/>
              </w:rPr>
              <w:t>二</w:t>
            </w:r>
          </w:p>
        </w:tc>
        <w:tc>
          <w:tcPr>
            <w:tcW w:w="1890" w:type="dxa"/>
            <w:vMerge w:val="restart"/>
            <w:tcBorders>
              <w:top w:val="single" w:color="auto" w:sz="4" w:space="0"/>
              <w:left w:val="single" w:color="auto" w:sz="4" w:space="0"/>
              <w:right w:val="single" w:color="auto" w:sz="4" w:space="0"/>
            </w:tcBorders>
            <w:vAlign w:val="center"/>
          </w:tcPr>
          <w:p>
            <w:pPr>
              <w:spacing w:line="300" w:lineRule="exact"/>
              <w:jc w:val="both"/>
              <w:rPr>
                <w:rFonts w:hint="eastAsia" w:ascii="仿宋_GB2312" w:hAnsi="仿宋_GB2312" w:eastAsia="仿宋_GB2312" w:cs="仿宋_GB2312"/>
                <w:b/>
                <w:bCs/>
                <w:color w:val="000000"/>
                <w:sz w:val="24"/>
                <w:szCs w:val="24"/>
                <w:highlight w:val="none"/>
                <w:lang w:bidi="ar-SA"/>
              </w:rPr>
            </w:pPr>
            <w:r>
              <w:rPr>
                <w:rFonts w:hint="eastAsia" w:ascii="仿宋_GB2312" w:hAnsi="仿宋_GB2312" w:eastAsia="仿宋_GB2312" w:cs="仿宋_GB2312"/>
                <w:b/>
                <w:bCs/>
                <w:color w:val="000000"/>
                <w:sz w:val="24"/>
                <w:szCs w:val="24"/>
                <w:highlight w:val="none"/>
                <w:lang w:val="en-US" w:eastAsia="zh-CN" w:bidi="ar-SA"/>
              </w:rPr>
              <w:t>健全企业安全生产责任制。</w:t>
            </w:r>
          </w:p>
        </w:tc>
        <w:tc>
          <w:tcPr>
            <w:tcW w:w="2463" w:type="dxa"/>
            <w:tcBorders>
              <w:top w:val="single" w:color="auto" w:sz="4" w:space="0"/>
              <w:left w:val="single" w:color="auto" w:sz="4" w:space="0"/>
              <w:bottom w:val="single" w:color="auto" w:sz="4" w:space="0"/>
              <w:right w:val="single" w:color="auto" w:sz="4" w:space="0"/>
            </w:tcBorders>
            <w:vAlign w:val="center"/>
          </w:tcPr>
          <w:p>
            <w:pPr>
              <w:spacing w:line="300" w:lineRule="exact"/>
              <w:jc w:val="both"/>
              <w:rPr>
                <w:rFonts w:hint="default" w:ascii="仿宋_GB2312" w:hAnsi="仿宋_GB2312" w:eastAsia="仿宋_GB2312" w:cs="仿宋_GB2312"/>
                <w:bCs/>
                <w:color w:val="000000"/>
                <w:sz w:val="24"/>
                <w:szCs w:val="24"/>
                <w:highlight w:val="none"/>
                <w:lang w:val="en-US" w:eastAsia="zh-CN" w:bidi="ar-SA"/>
              </w:rPr>
            </w:pPr>
            <w:r>
              <w:rPr>
                <w:rFonts w:hint="eastAsia" w:ascii="仿宋_GB2312" w:hAnsi="仿宋_GB2312" w:eastAsia="仿宋_GB2312" w:cs="仿宋_GB2312"/>
                <w:bCs/>
                <w:color w:val="000000"/>
                <w:sz w:val="24"/>
                <w:szCs w:val="24"/>
                <w:highlight w:val="none"/>
                <w:lang w:val="en-US" w:eastAsia="zh-CN" w:bidi="ar-SA"/>
              </w:rPr>
              <w:t>4.以企业文件形式明确部门、人员安全生产职责并有效公开。</w:t>
            </w:r>
          </w:p>
        </w:tc>
        <w:tc>
          <w:tcPr>
            <w:tcW w:w="5300" w:type="dxa"/>
            <w:tcBorders>
              <w:top w:val="single" w:color="auto" w:sz="4" w:space="0"/>
              <w:left w:val="single" w:color="auto" w:sz="4" w:space="0"/>
              <w:right w:val="single" w:color="auto" w:sz="4" w:space="0"/>
            </w:tcBorders>
            <w:vAlign w:val="center"/>
          </w:tcPr>
          <w:p>
            <w:pPr>
              <w:spacing w:line="560" w:lineRule="exact"/>
              <w:jc w:val="both"/>
              <w:rPr>
                <w:rFonts w:ascii="仿宋" w:hAnsi="仿宋" w:eastAsia="仿宋" w:cs="Times New Roman"/>
                <w:bCs/>
                <w:color w:val="000000"/>
                <w:sz w:val="28"/>
                <w:szCs w:val="28"/>
                <w:highlight w:val="none"/>
                <w:lang w:bidi="ar-SA"/>
              </w:rPr>
            </w:pPr>
          </w:p>
        </w:tc>
        <w:tc>
          <w:tcPr>
            <w:tcW w:w="3350" w:type="dxa"/>
            <w:gridSpan w:val="2"/>
            <w:tcBorders>
              <w:top w:val="single" w:color="auto" w:sz="4" w:space="0"/>
              <w:left w:val="single" w:color="auto" w:sz="4" w:space="0"/>
              <w:right w:val="single" w:color="auto" w:sz="4" w:space="0"/>
            </w:tcBorders>
            <w:vAlign w:val="center"/>
          </w:tcPr>
          <w:p>
            <w:pPr>
              <w:spacing w:line="560" w:lineRule="exact"/>
              <w:jc w:val="both"/>
              <w:rPr>
                <w:rFonts w:ascii="仿宋" w:hAnsi="仿宋" w:eastAsia="仿宋" w:cs="Times New Roman"/>
                <w:bCs/>
                <w:color w:val="000000"/>
                <w:sz w:val="24"/>
                <w:szCs w:val="24"/>
                <w:highlight w:val="none"/>
                <w:lang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5" w:hRule="atLeast"/>
        </w:trPr>
        <w:tc>
          <w:tcPr>
            <w:tcW w:w="938" w:type="dxa"/>
            <w:vMerge w:val="continue"/>
            <w:tcBorders>
              <w:left w:val="single" w:color="auto" w:sz="4" w:space="0"/>
              <w:bottom w:val="single" w:color="auto" w:sz="4" w:space="0"/>
              <w:right w:val="single" w:color="auto" w:sz="4" w:space="0"/>
            </w:tcBorders>
            <w:vAlign w:val="center"/>
          </w:tcPr>
          <w:p>
            <w:pPr>
              <w:spacing w:line="300" w:lineRule="exact"/>
              <w:jc w:val="center"/>
              <w:rPr>
                <w:rFonts w:hint="eastAsia" w:ascii="仿宋_GB2312" w:hAnsi="仿宋_GB2312" w:eastAsia="仿宋_GB2312" w:cs="仿宋_GB2312"/>
                <w:color w:val="000000"/>
                <w:sz w:val="24"/>
                <w:szCs w:val="24"/>
                <w:highlight w:val="none"/>
                <w:lang w:val="en-US" w:eastAsia="zh-CN" w:bidi="ar-SA"/>
              </w:rPr>
            </w:pPr>
          </w:p>
        </w:tc>
        <w:tc>
          <w:tcPr>
            <w:tcW w:w="1890" w:type="dxa"/>
            <w:vMerge w:val="continue"/>
            <w:tcBorders>
              <w:left w:val="single" w:color="auto" w:sz="4" w:space="0"/>
              <w:bottom w:val="single" w:color="auto" w:sz="4" w:space="0"/>
              <w:right w:val="single" w:color="auto" w:sz="4" w:space="0"/>
            </w:tcBorders>
            <w:vAlign w:val="center"/>
          </w:tcPr>
          <w:p>
            <w:pPr>
              <w:spacing w:line="300" w:lineRule="exact"/>
              <w:jc w:val="both"/>
              <w:rPr>
                <w:rFonts w:hint="eastAsia" w:ascii="仿宋_GB2312" w:hAnsi="仿宋_GB2312" w:eastAsia="仿宋_GB2312" w:cs="仿宋_GB2312"/>
                <w:bCs/>
                <w:color w:val="000000"/>
                <w:sz w:val="24"/>
                <w:szCs w:val="24"/>
                <w:highlight w:val="none"/>
                <w:lang w:val="en-US" w:eastAsia="zh-CN" w:bidi="ar-SA"/>
              </w:rPr>
            </w:pPr>
          </w:p>
        </w:tc>
        <w:tc>
          <w:tcPr>
            <w:tcW w:w="2463" w:type="dxa"/>
            <w:tcBorders>
              <w:top w:val="single" w:color="auto" w:sz="4" w:space="0"/>
              <w:left w:val="single" w:color="auto" w:sz="4" w:space="0"/>
              <w:bottom w:val="single" w:color="auto" w:sz="4" w:space="0"/>
              <w:right w:val="single" w:color="auto" w:sz="4" w:space="0"/>
            </w:tcBorders>
            <w:vAlign w:val="center"/>
          </w:tcPr>
          <w:p>
            <w:pPr>
              <w:spacing w:line="300" w:lineRule="exact"/>
              <w:jc w:val="both"/>
              <w:rPr>
                <w:rFonts w:hint="default" w:ascii="仿宋_GB2312" w:hAnsi="仿宋_GB2312" w:eastAsia="仿宋_GB2312" w:cs="仿宋_GB2312"/>
                <w:bCs/>
                <w:color w:val="000000"/>
                <w:sz w:val="24"/>
                <w:szCs w:val="24"/>
                <w:highlight w:val="none"/>
                <w:lang w:val="en-US" w:eastAsia="zh-CN" w:bidi="ar-SA"/>
              </w:rPr>
            </w:pPr>
            <w:r>
              <w:rPr>
                <w:rFonts w:hint="eastAsia" w:ascii="仿宋_GB2312" w:hAnsi="仿宋_GB2312" w:eastAsia="仿宋_GB2312" w:cs="仿宋_GB2312"/>
                <w:bCs/>
                <w:color w:val="000000"/>
                <w:sz w:val="24"/>
                <w:szCs w:val="24"/>
                <w:highlight w:val="none"/>
                <w:lang w:val="en-US" w:eastAsia="zh-CN" w:bidi="ar-SA"/>
              </w:rPr>
              <w:t>5.以企业文件形式对开展安全生产责任制落实情况的日常检查、考核和奖罚等方面作出规定并认真实施。</w:t>
            </w:r>
          </w:p>
        </w:tc>
        <w:tc>
          <w:tcPr>
            <w:tcW w:w="5300" w:type="dxa"/>
            <w:tcBorders>
              <w:left w:val="single" w:color="auto" w:sz="4" w:space="0"/>
              <w:bottom w:val="single" w:color="auto" w:sz="4" w:space="0"/>
              <w:right w:val="single" w:color="auto" w:sz="4" w:space="0"/>
            </w:tcBorders>
            <w:vAlign w:val="center"/>
          </w:tcPr>
          <w:p>
            <w:pPr>
              <w:spacing w:line="560" w:lineRule="exact"/>
              <w:jc w:val="both"/>
              <w:rPr>
                <w:rFonts w:ascii="仿宋" w:hAnsi="仿宋" w:eastAsia="仿宋" w:cs="Times New Roman"/>
                <w:bCs/>
                <w:color w:val="000000"/>
                <w:sz w:val="28"/>
                <w:szCs w:val="28"/>
                <w:highlight w:val="none"/>
                <w:lang w:bidi="ar-SA"/>
              </w:rPr>
            </w:pPr>
          </w:p>
        </w:tc>
        <w:tc>
          <w:tcPr>
            <w:tcW w:w="3350" w:type="dxa"/>
            <w:gridSpan w:val="2"/>
            <w:tcBorders>
              <w:left w:val="single" w:color="auto" w:sz="4" w:space="0"/>
              <w:bottom w:val="single" w:color="auto" w:sz="4" w:space="0"/>
              <w:right w:val="single" w:color="auto" w:sz="4" w:space="0"/>
            </w:tcBorders>
            <w:vAlign w:val="center"/>
          </w:tcPr>
          <w:p>
            <w:pPr>
              <w:spacing w:line="560" w:lineRule="exact"/>
              <w:jc w:val="both"/>
              <w:rPr>
                <w:rFonts w:ascii="仿宋" w:hAnsi="仿宋" w:eastAsia="仿宋" w:cs="Times New Roman"/>
                <w:bCs/>
                <w:color w:val="000000"/>
                <w:sz w:val="24"/>
                <w:szCs w:val="24"/>
                <w:highlight w:val="none"/>
                <w:lang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285" w:hRule="atLeast"/>
        </w:trPr>
        <w:tc>
          <w:tcPr>
            <w:tcW w:w="938" w:type="dxa"/>
            <w:vMerge w:val="continue"/>
            <w:tcBorders>
              <w:left w:val="single" w:color="auto" w:sz="4" w:space="0"/>
              <w:bottom w:val="single" w:color="auto" w:sz="4" w:space="0"/>
              <w:right w:val="single" w:color="auto" w:sz="4" w:space="0"/>
            </w:tcBorders>
            <w:vAlign w:val="center"/>
          </w:tcPr>
          <w:p>
            <w:pPr>
              <w:spacing w:line="300" w:lineRule="exact"/>
              <w:jc w:val="center"/>
              <w:rPr>
                <w:rFonts w:hint="eastAsia" w:ascii="仿宋_GB2312" w:hAnsi="仿宋_GB2312" w:eastAsia="仿宋_GB2312" w:cs="仿宋_GB2312"/>
                <w:color w:val="000000"/>
                <w:sz w:val="24"/>
                <w:szCs w:val="24"/>
                <w:highlight w:val="none"/>
                <w:lang w:val="en-US" w:eastAsia="zh-CN" w:bidi="ar-SA"/>
              </w:rPr>
            </w:pPr>
          </w:p>
        </w:tc>
        <w:tc>
          <w:tcPr>
            <w:tcW w:w="1890" w:type="dxa"/>
            <w:vMerge w:val="continue"/>
            <w:tcBorders>
              <w:left w:val="single" w:color="auto" w:sz="4" w:space="0"/>
              <w:bottom w:val="single" w:color="auto" w:sz="4" w:space="0"/>
              <w:right w:val="single" w:color="auto" w:sz="4" w:space="0"/>
            </w:tcBorders>
            <w:vAlign w:val="center"/>
          </w:tcPr>
          <w:p>
            <w:pPr>
              <w:spacing w:line="300" w:lineRule="exact"/>
              <w:jc w:val="both"/>
              <w:rPr>
                <w:rFonts w:hint="eastAsia" w:ascii="仿宋_GB2312" w:hAnsi="仿宋_GB2312" w:eastAsia="仿宋_GB2312" w:cs="仿宋_GB2312"/>
                <w:bCs/>
                <w:color w:val="000000"/>
                <w:sz w:val="24"/>
                <w:szCs w:val="24"/>
                <w:highlight w:val="none"/>
                <w:lang w:val="en-US" w:eastAsia="zh-CN" w:bidi="ar-SA"/>
              </w:rPr>
            </w:pPr>
          </w:p>
        </w:tc>
        <w:tc>
          <w:tcPr>
            <w:tcW w:w="2463" w:type="dxa"/>
            <w:tcBorders>
              <w:top w:val="single" w:color="auto" w:sz="4" w:space="0"/>
              <w:left w:val="single" w:color="auto" w:sz="4" w:space="0"/>
              <w:bottom w:val="single" w:color="auto" w:sz="4" w:space="0"/>
              <w:right w:val="single" w:color="auto" w:sz="4" w:space="0"/>
            </w:tcBorders>
            <w:vAlign w:val="center"/>
          </w:tcPr>
          <w:p>
            <w:pPr>
              <w:spacing w:line="300" w:lineRule="exact"/>
              <w:jc w:val="both"/>
              <w:rPr>
                <w:rFonts w:hint="default" w:ascii="仿宋_GB2312" w:hAnsi="仿宋_GB2312" w:eastAsia="仿宋_GB2312" w:cs="仿宋_GB2312"/>
                <w:bCs/>
                <w:color w:val="000000"/>
                <w:sz w:val="24"/>
                <w:szCs w:val="24"/>
                <w:highlight w:val="none"/>
                <w:lang w:val="en-US" w:eastAsia="zh-CN" w:bidi="ar-SA"/>
              </w:rPr>
            </w:pPr>
            <w:r>
              <w:rPr>
                <w:rFonts w:hint="eastAsia" w:ascii="仿宋_GB2312" w:hAnsi="仿宋_GB2312" w:eastAsia="仿宋_GB2312" w:cs="仿宋_GB2312"/>
                <w:bCs/>
                <w:color w:val="000000"/>
                <w:sz w:val="24"/>
                <w:szCs w:val="24"/>
                <w:highlight w:val="none"/>
                <w:lang w:val="en-US" w:eastAsia="zh-CN" w:bidi="ar-SA"/>
              </w:rPr>
              <w:t>6.法定代表人与工程项目负责人签订安全生产责任书。</w:t>
            </w:r>
          </w:p>
        </w:tc>
        <w:tc>
          <w:tcPr>
            <w:tcW w:w="5300" w:type="dxa"/>
            <w:tcBorders>
              <w:left w:val="single" w:color="auto" w:sz="4" w:space="0"/>
              <w:bottom w:val="single" w:color="auto" w:sz="4" w:space="0"/>
              <w:right w:val="single" w:color="auto" w:sz="4" w:space="0"/>
            </w:tcBorders>
            <w:vAlign w:val="center"/>
          </w:tcPr>
          <w:p>
            <w:pPr>
              <w:spacing w:line="560" w:lineRule="exact"/>
              <w:jc w:val="both"/>
              <w:rPr>
                <w:rFonts w:ascii="仿宋" w:hAnsi="仿宋" w:eastAsia="仿宋" w:cs="Times New Roman"/>
                <w:bCs/>
                <w:color w:val="000000"/>
                <w:sz w:val="28"/>
                <w:szCs w:val="28"/>
                <w:highlight w:val="none"/>
                <w:lang w:bidi="ar-SA"/>
              </w:rPr>
            </w:pPr>
          </w:p>
        </w:tc>
        <w:tc>
          <w:tcPr>
            <w:tcW w:w="3350" w:type="dxa"/>
            <w:gridSpan w:val="2"/>
            <w:tcBorders>
              <w:left w:val="single" w:color="auto" w:sz="4" w:space="0"/>
              <w:bottom w:val="single" w:color="auto" w:sz="4" w:space="0"/>
              <w:right w:val="single" w:color="auto" w:sz="4" w:space="0"/>
            </w:tcBorders>
            <w:vAlign w:val="center"/>
          </w:tcPr>
          <w:p>
            <w:pPr>
              <w:spacing w:line="560" w:lineRule="exact"/>
              <w:jc w:val="both"/>
              <w:rPr>
                <w:rFonts w:ascii="仿宋" w:hAnsi="仿宋" w:eastAsia="仿宋" w:cs="Times New Roman"/>
                <w:bCs/>
                <w:color w:val="000000"/>
                <w:sz w:val="24"/>
                <w:szCs w:val="24"/>
                <w:highlight w:val="none"/>
                <w:lang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270" w:hRule="atLeast"/>
        </w:trPr>
        <w:tc>
          <w:tcPr>
            <w:tcW w:w="938" w:type="dxa"/>
            <w:vMerge w:val="continue"/>
            <w:tcBorders>
              <w:left w:val="single" w:color="auto" w:sz="4" w:space="0"/>
              <w:bottom w:val="single" w:color="auto" w:sz="4" w:space="0"/>
              <w:right w:val="single" w:color="auto" w:sz="4" w:space="0"/>
            </w:tcBorders>
            <w:vAlign w:val="center"/>
          </w:tcPr>
          <w:p>
            <w:pPr>
              <w:spacing w:line="300" w:lineRule="exact"/>
              <w:jc w:val="center"/>
              <w:rPr>
                <w:rFonts w:hint="eastAsia" w:ascii="仿宋_GB2312" w:hAnsi="仿宋_GB2312" w:eastAsia="仿宋_GB2312" w:cs="仿宋_GB2312"/>
                <w:color w:val="000000"/>
                <w:sz w:val="24"/>
                <w:szCs w:val="24"/>
                <w:highlight w:val="none"/>
                <w:lang w:val="en-US" w:eastAsia="zh-CN" w:bidi="ar-SA"/>
              </w:rPr>
            </w:pPr>
          </w:p>
        </w:tc>
        <w:tc>
          <w:tcPr>
            <w:tcW w:w="1890" w:type="dxa"/>
            <w:vMerge w:val="continue"/>
            <w:tcBorders>
              <w:left w:val="single" w:color="auto" w:sz="4" w:space="0"/>
              <w:bottom w:val="single" w:color="auto" w:sz="4" w:space="0"/>
              <w:right w:val="single" w:color="auto" w:sz="4" w:space="0"/>
            </w:tcBorders>
            <w:vAlign w:val="center"/>
          </w:tcPr>
          <w:p>
            <w:pPr>
              <w:spacing w:line="300" w:lineRule="exact"/>
              <w:jc w:val="both"/>
              <w:rPr>
                <w:rFonts w:hint="eastAsia" w:ascii="仿宋_GB2312" w:hAnsi="仿宋_GB2312" w:eastAsia="仿宋_GB2312" w:cs="仿宋_GB2312"/>
                <w:bCs/>
                <w:color w:val="000000"/>
                <w:sz w:val="24"/>
                <w:szCs w:val="24"/>
                <w:highlight w:val="none"/>
                <w:lang w:val="en-US" w:eastAsia="zh-CN" w:bidi="ar-SA"/>
              </w:rPr>
            </w:pPr>
          </w:p>
        </w:tc>
        <w:tc>
          <w:tcPr>
            <w:tcW w:w="2463" w:type="dxa"/>
            <w:tcBorders>
              <w:top w:val="single" w:color="auto" w:sz="4" w:space="0"/>
              <w:left w:val="single" w:color="auto" w:sz="4" w:space="0"/>
              <w:bottom w:val="single" w:color="auto" w:sz="4" w:space="0"/>
              <w:right w:val="single" w:color="auto" w:sz="4" w:space="0"/>
            </w:tcBorders>
            <w:vAlign w:val="center"/>
          </w:tcPr>
          <w:p>
            <w:pPr>
              <w:spacing w:line="300" w:lineRule="exact"/>
              <w:jc w:val="both"/>
              <w:rPr>
                <w:rFonts w:hint="default" w:ascii="仿宋_GB2312" w:hAnsi="仿宋_GB2312" w:eastAsia="仿宋_GB2312" w:cs="仿宋_GB2312"/>
                <w:bCs/>
                <w:color w:val="000000"/>
                <w:sz w:val="24"/>
                <w:szCs w:val="24"/>
                <w:highlight w:val="none"/>
                <w:lang w:val="en-US" w:eastAsia="zh-CN" w:bidi="ar-SA"/>
              </w:rPr>
            </w:pPr>
            <w:r>
              <w:rPr>
                <w:rFonts w:hint="eastAsia" w:ascii="仿宋_GB2312" w:hAnsi="仿宋_GB2312" w:eastAsia="仿宋_GB2312" w:cs="仿宋_GB2312"/>
                <w:bCs/>
                <w:color w:val="000000"/>
                <w:sz w:val="24"/>
                <w:szCs w:val="24"/>
                <w:highlight w:val="none"/>
                <w:lang w:val="en-US" w:eastAsia="zh-CN" w:bidi="ar-SA"/>
              </w:rPr>
              <w:t>7.项目负责人进行常态检查和定期小结，项目部存档。</w:t>
            </w:r>
          </w:p>
        </w:tc>
        <w:tc>
          <w:tcPr>
            <w:tcW w:w="5300" w:type="dxa"/>
            <w:tcBorders>
              <w:left w:val="single" w:color="auto" w:sz="4" w:space="0"/>
              <w:bottom w:val="single" w:color="auto" w:sz="4" w:space="0"/>
              <w:right w:val="single" w:color="auto" w:sz="4" w:space="0"/>
            </w:tcBorders>
            <w:vAlign w:val="center"/>
          </w:tcPr>
          <w:p>
            <w:pPr>
              <w:spacing w:line="560" w:lineRule="exact"/>
              <w:jc w:val="both"/>
              <w:rPr>
                <w:rFonts w:ascii="仿宋" w:hAnsi="仿宋" w:eastAsia="仿宋" w:cs="Times New Roman"/>
                <w:bCs/>
                <w:color w:val="000000"/>
                <w:sz w:val="28"/>
                <w:szCs w:val="28"/>
                <w:highlight w:val="none"/>
                <w:lang w:bidi="ar-SA"/>
              </w:rPr>
            </w:pPr>
          </w:p>
        </w:tc>
        <w:tc>
          <w:tcPr>
            <w:tcW w:w="3350" w:type="dxa"/>
            <w:gridSpan w:val="2"/>
            <w:tcBorders>
              <w:left w:val="single" w:color="auto" w:sz="4" w:space="0"/>
              <w:bottom w:val="single" w:color="auto" w:sz="4" w:space="0"/>
              <w:right w:val="single" w:color="auto" w:sz="4" w:space="0"/>
            </w:tcBorders>
            <w:vAlign w:val="center"/>
          </w:tcPr>
          <w:p>
            <w:pPr>
              <w:spacing w:line="560" w:lineRule="exact"/>
              <w:jc w:val="both"/>
              <w:rPr>
                <w:rFonts w:ascii="仿宋" w:hAnsi="仿宋" w:eastAsia="仿宋" w:cs="Times New Roman"/>
                <w:bCs/>
                <w:color w:val="000000"/>
                <w:sz w:val="24"/>
                <w:szCs w:val="24"/>
                <w:highlight w:val="none"/>
                <w:lang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640" w:hRule="atLeast"/>
        </w:trPr>
        <w:tc>
          <w:tcPr>
            <w:tcW w:w="938" w:type="dxa"/>
            <w:vMerge w:val="continue"/>
            <w:tcBorders>
              <w:left w:val="single" w:color="auto" w:sz="4" w:space="0"/>
              <w:bottom w:val="single" w:color="auto" w:sz="4" w:space="0"/>
              <w:right w:val="single" w:color="auto" w:sz="4" w:space="0"/>
            </w:tcBorders>
            <w:vAlign w:val="center"/>
          </w:tcPr>
          <w:p>
            <w:pPr>
              <w:spacing w:line="300" w:lineRule="exact"/>
              <w:jc w:val="center"/>
              <w:rPr>
                <w:rFonts w:hint="eastAsia" w:ascii="仿宋_GB2312" w:hAnsi="仿宋_GB2312" w:eastAsia="仿宋_GB2312" w:cs="仿宋_GB2312"/>
                <w:color w:val="000000"/>
                <w:sz w:val="24"/>
                <w:szCs w:val="24"/>
                <w:highlight w:val="none"/>
                <w:lang w:val="en-US" w:eastAsia="zh-CN" w:bidi="ar-SA"/>
              </w:rPr>
            </w:pPr>
          </w:p>
        </w:tc>
        <w:tc>
          <w:tcPr>
            <w:tcW w:w="1890" w:type="dxa"/>
            <w:vMerge w:val="continue"/>
            <w:tcBorders>
              <w:left w:val="single" w:color="auto" w:sz="4" w:space="0"/>
              <w:bottom w:val="single" w:color="auto" w:sz="4" w:space="0"/>
              <w:right w:val="single" w:color="auto" w:sz="4" w:space="0"/>
            </w:tcBorders>
            <w:vAlign w:val="center"/>
          </w:tcPr>
          <w:p>
            <w:pPr>
              <w:spacing w:line="300" w:lineRule="exact"/>
              <w:jc w:val="both"/>
              <w:rPr>
                <w:rFonts w:hint="eastAsia" w:ascii="仿宋_GB2312" w:hAnsi="仿宋_GB2312" w:eastAsia="仿宋_GB2312" w:cs="仿宋_GB2312"/>
                <w:bCs/>
                <w:color w:val="000000"/>
                <w:sz w:val="24"/>
                <w:szCs w:val="24"/>
                <w:highlight w:val="none"/>
                <w:lang w:val="en-US" w:eastAsia="zh-CN" w:bidi="ar-SA"/>
              </w:rPr>
            </w:pPr>
          </w:p>
        </w:tc>
        <w:tc>
          <w:tcPr>
            <w:tcW w:w="2463" w:type="dxa"/>
            <w:tcBorders>
              <w:top w:val="single" w:color="auto" w:sz="4" w:space="0"/>
              <w:left w:val="single" w:color="auto" w:sz="4" w:space="0"/>
              <w:bottom w:val="single" w:color="auto" w:sz="4" w:space="0"/>
              <w:right w:val="single" w:color="auto" w:sz="4" w:space="0"/>
            </w:tcBorders>
            <w:vAlign w:val="center"/>
          </w:tcPr>
          <w:p>
            <w:pPr>
              <w:spacing w:line="300" w:lineRule="exact"/>
              <w:jc w:val="both"/>
              <w:rPr>
                <w:rFonts w:hint="default" w:ascii="仿宋_GB2312" w:hAnsi="仿宋_GB2312" w:eastAsia="仿宋_GB2312" w:cs="仿宋_GB2312"/>
                <w:bCs/>
                <w:color w:val="000000"/>
                <w:sz w:val="24"/>
                <w:szCs w:val="24"/>
                <w:highlight w:val="none"/>
                <w:lang w:val="en-US" w:eastAsia="zh-CN" w:bidi="ar-SA"/>
              </w:rPr>
            </w:pPr>
            <w:r>
              <w:rPr>
                <w:rFonts w:hint="eastAsia" w:ascii="仿宋_GB2312" w:hAnsi="仿宋_GB2312" w:eastAsia="仿宋_GB2312" w:cs="仿宋_GB2312"/>
                <w:bCs/>
                <w:color w:val="000000"/>
                <w:sz w:val="24"/>
                <w:szCs w:val="24"/>
                <w:highlight w:val="none"/>
                <w:lang w:val="en-US" w:eastAsia="zh-CN" w:bidi="ar-SA"/>
              </w:rPr>
              <w:t>8.施工总承包单位一季度内不少于一次向属地工程建设主管部门主动报告安全生产主体责任履行情况。</w:t>
            </w:r>
          </w:p>
        </w:tc>
        <w:tc>
          <w:tcPr>
            <w:tcW w:w="5300" w:type="dxa"/>
            <w:tcBorders>
              <w:left w:val="single" w:color="auto" w:sz="4" w:space="0"/>
              <w:bottom w:val="single" w:color="auto" w:sz="4" w:space="0"/>
              <w:right w:val="single" w:color="auto" w:sz="4" w:space="0"/>
            </w:tcBorders>
            <w:vAlign w:val="center"/>
          </w:tcPr>
          <w:p>
            <w:pPr>
              <w:spacing w:line="560" w:lineRule="exact"/>
              <w:jc w:val="both"/>
              <w:rPr>
                <w:rFonts w:ascii="仿宋" w:hAnsi="仿宋" w:eastAsia="仿宋" w:cs="Times New Roman"/>
                <w:bCs/>
                <w:color w:val="000000"/>
                <w:sz w:val="28"/>
                <w:szCs w:val="28"/>
                <w:highlight w:val="none"/>
                <w:lang w:bidi="ar-SA"/>
              </w:rPr>
            </w:pPr>
          </w:p>
        </w:tc>
        <w:tc>
          <w:tcPr>
            <w:tcW w:w="3350" w:type="dxa"/>
            <w:gridSpan w:val="2"/>
            <w:tcBorders>
              <w:left w:val="single" w:color="auto" w:sz="4" w:space="0"/>
              <w:bottom w:val="single" w:color="auto" w:sz="4" w:space="0"/>
              <w:right w:val="single" w:color="auto" w:sz="4" w:space="0"/>
            </w:tcBorders>
            <w:vAlign w:val="center"/>
          </w:tcPr>
          <w:p>
            <w:pPr>
              <w:spacing w:line="560" w:lineRule="exact"/>
              <w:jc w:val="both"/>
              <w:rPr>
                <w:rFonts w:ascii="仿宋" w:hAnsi="仿宋" w:eastAsia="仿宋" w:cs="Times New Roman"/>
                <w:bCs/>
                <w:color w:val="000000"/>
                <w:sz w:val="24"/>
                <w:szCs w:val="24"/>
                <w:highlight w:val="none"/>
                <w:lang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475" w:hRule="atLeast"/>
        </w:trPr>
        <w:tc>
          <w:tcPr>
            <w:tcW w:w="938" w:type="dxa"/>
            <w:vMerge w:val="restart"/>
            <w:tcBorders>
              <w:top w:val="single" w:color="auto" w:sz="4" w:space="0"/>
              <w:left w:val="single" w:color="auto" w:sz="4" w:space="0"/>
              <w:right w:val="single" w:color="auto" w:sz="4" w:space="0"/>
            </w:tcBorders>
            <w:vAlign w:val="center"/>
          </w:tcPr>
          <w:p>
            <w:pPr>
              <w:spacing w:line="300" w:lineRule="exact"/>
              <w:jc w:val="center"/>
              <w:rPr>
                <w:rFonts w:hint="eastAsia" w:ascii="仿宋_GB2312" w:hAnsi="仿宋_GB2312" w:eastAsia="仿宋_GB2312" w:cs="仿宋_GB2312"/>
                <w:b/>
                <w:bCs/>
                <w:color w:val="000000"/>
                <w:sz w:val="24"/>
                <w:szCs w:val="24"/>
                <w:highlight w:val="none"/>
                <w:lang w:val="en-US" w:eastAsia="zh-CN" w:bidi="ar-SA"/>
              </w:rPr>
            </w:pPr>
            <w:r>
              <w:rPr>
                <w:rFonts w:hint="eastAsia" w:ascii="仿宋_GB2312" w:hAnsi="仿宋_GB2312" w:eastAsia="仿宋_GB2312" w:cs="仿宋_GB2312"/>
                <w:b/>
                <w:bCs/>
                <w:color w:val="000000"/>
                <w:sz w:val="24"/>
                <w:szCs w:val="24"/>
                <w:highlight w:val="none"/>
                <w:lang w:val="en-US" w:eastAsia="zh-CN" w:bidi="ar-SA"/>
              </w:rPr>
              <w:t>三</w:t>
            </w:r>
          </w:p>
        </w:tc>
        <w:tc>
          <w:tcPr>
            <w:tcW w:w="1890" w:type="dxa"/>
            <w:vMerge w:val="restart"/>
            <w:tcBorders>
              <w:top w:val="single" w:color="auto" w:sz="4" w:space="0"/>
              <w:left w:val="single" w:color="auto" w:sz="4" w:space="0"/>
              <w:right w:val="single" w:color="auto" w:sz="4" w:space="0"/>
            </w:tcBorders>
            <w:vAlign w:val="center"/>
          </w:tcPr>
          <w:p>
            <w:pPr>
              <w:spacing w:line="300" w:lineRule="exact"/>
              <w:jc w:val="both"/>
              <w:rPr>
                <w:rFonts w:hint="eastAsia" w:ascii="仿宋_GB2312" w:hAnsi="仿宋_GB2312" w:eastAsia="仿宋_GB2312" w:cs="仿宋_GB2312"/>
                <w:b/>
                <w:bCs/>
                <w:color w:val="000000"/>
                <w:sz w:val="24"/>
                <w:szCs w:val="24"/>
                <w:highlight w:val="none"/>
                <w:lang w:bidi="ar-SA"/>
              </w:rPr>
            </w:pPr>
            <w:r>
              <w:rPr>
                <w:rFonts w:hint="eastAsia" w:ascii="仿宋_GB2312" w:hAnsi="仿宋_GB2312" w:eastAsia="仿宋_GB2312" w:cs="仿宋_GB2312"/>
                <w:b/>
                <w:bCs/>
                <w:color w:val="000000"/>
                <w:sz w:val="24"/>
                <w:szCs w:val="24"/>
                <w:highlight w:val="none"/>
                <w:lang w:val="en-US" w:eastAsia="zh-CN" w:bidi="ar-SA"/>
              </w:rPr>
              <w:t>落实安全生产管理机构、人员配备和安全生产费用。</w:t>
            </w:r>
          </w:p>
        </w:tc>
        <w:tc>
          <w:tcPr>
            <w:tcW w:w="2463" w:type="dxa"/>
            <w:tcBorders>
              <w:top w:val="single" w:color="auto" w:sz="4" w:space="0"/>
              <w:left w:val="single" w:color="auto" w:sz="4" w:space="0"/>
              <w:bottom w:val="single" w:color="auto" w:sz="4" w:space="0"/>
              <w:right w:val="single" w:color="auto" w:sz="4" w:space="0"/>
            </w:tcBorders>
            <w:vAlign w:val="center"/>
          </w:tcPr>
          <w:p>
            <w:pPr>
              <w:spacing w:line="300" w:lineRule="exact"/>
              <w:jc w:val="both"/>
              <w:rPr>
                <w:rFonts w:hint="default" w:ascii="仿宋_GB2312" w:hAnsi="仿宋_GB2312" w:eastAsia="仿宋_GB2312" w:cs="仿宋_GB2312"/>
                <w:color w:val="000000"/>
                <w:sz w:val="24"/>
                <w:szCs w:val="24"/>
                <w:highlight w:val="none"/>
                <w:lang w:val="en-US" w:eastAsia="zh-CN" w:bidi="ar-SA"/>
              </w:rPr>
            </w:pPr>
            <w:r>
              <w:rPr>
                <w:rFonts w:hint="eastAsia" w:ascii="仿宋_GB2312" w:hAnsi="仿宋_GB2312" w:eastAsia="仿宋_GB2312" w:cs="仿宋_GB2312"/>
                <w:color w:val="000000"/>
                <w:sz w:val="24"/>
                <w:szCs w:val="24"/>
                <w:highlight w:val="none"/>
                <w:lang w:val="en-US" w:eastAsia="zh-CN" w:bidi="ar-SA"/>
              </w:rPr>
              <w:t>9.严格按照相关规定设置企业和工程项目安全生产管理机构和配备专职安全生产管理人员。</w:t>
            </w:r>
          </w:p>
        </w:tc>
        <w:tc>
          <w:tcPr>
            <w:tcW w:w="5300" w:type="dxa"/>
            <w:tcBorders>
              <w:top w:val="single" w:color="auto" w:sz="4" w:space="0"/>
              <w:left w:val="single" w:color="auto" w:sz="4" w:space="0"/>
              <w:right w:val="single" w:color="auto" w:sz="4" w:space="0"/>
            </w:tcBorders>
            <w:vAlign w:val="center"/>
          </w:tcPr>
          <w:p>
            <w:pPr>
              <w:spacing w:line="560" w:lineRule="exact"/>
              <w:jc w:val="both"/>
              <w:rPr>
                <w:rFonts w:ascii="仿宋" w:hAnsi="仿宋" w:eastAsia="仿宋" w:cs="Times New Roman"/>
                <w:color w:val="000000"/>
                <w:sz w:val="24"/>
                <w:szCs w:val="24"/>
                <w:highlight w:val="none"/>
                <w:lang w:bidi="ar-SA"/>
              </w:rPr>
            </w:pPr>
          </w:p>
        </w:tc>
        <w:tc>
          <w:tcPr>
            <w:tcW w:w="3350" w:type="dxa"/>
            <w:gridSpan w:val="2"/>
            <w:tcBorders>
              <w:top w:val="single" w:color="auto" w:sz="4" w:space="0"/>
              <w:left w:val="single" w:color="auto" w:sz="4" w:space="0"/>
              <w:right w:val="single" w:color="auto" w:sz="4" w:space="0"/>
            </w:tcBorders>
            <w:vAlign w:val="center"/>
          </w:tcPr>
          <w:p>
            <w:pPr>
              <w:spacing w:line="560" w:lineRule="exact"/>
              <w:jc w:val="both"/>
              <w:rPr>
                <w:rFonts w:ascii="仿宋" w:hAnsi="仿宋" w:eastAsia="仿宋" w:cs="Times New Roman"/>
                <w:color w:val="000000"/>
                <w:sz w:val="24"/>
                <w:szCs w:val="24"/>
                <w:highlight w:val="none"/>
                <w:lang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917" w:hRule="atLeast"/>
        </w:trPr>
        <w:tc>
          <w:tcPr>
            <w:tcW w:w="938" w:type="dxa"/>
            <w:vMerge w:val="continue"/>
            <w:tcBorders>
              <w:left w:val="single" w:color="auto" w:sz="4" w:space="0"/>
              <w:right w:val="single" w:color="auto" w:sz="4" w:space="0"/>
            </w:tcBorders>
            <w:vAlign w:val="center"/>
          </w:tcPr>
          <w:p>
            <w:pPr>
              <w:spacing w:line="300" w:lineRule="exact"/>
              <w:jc w:val="both"/>
              <w:rPr>
                <w:rFonts w:ascii="Calibri" w:hAnsi="Calibri" w:eastAsia="仿宋_GB2312" w:cs="Times New Roman"/>
                <w:sz w:val="32"/>
                <w:szCs w:val="24"/>
                <w:lang w:bidi="ar-SA"/>
              </w:rPr>
            </w:pPr>
          </w:p>
        </w:tc>
        <w:tc>
          <w:tcPr>
            <w:tcW w:w="1890" w:type="dxa"/>
            <w:vMerge w:val="continue"/>
            <w:tcBorders>
              <w:left w:val="single" w:color="auto" w:sz="4" w:space="0"/>
              <w:right w:val="single" w:color="auto" w:sz="4" w:space="0"/>
            </w:tcBorders>
            <w:vAlign w:val="center"/>
          </w:tcPr>
          <w:p>
            <w:pPr>
              <w:spacing w:line="300" w:lineRule="exact"/>
              <w:jc w:val="both"/>
              <w:rPr>
                <w:rFonts w:ascii="Calibri" w:hAnsi="Calibri" w:eastAsia="仿宋_GB2312" w:cs="Times New Roman"/>
                <w:sz w:val="32"/>
                <w:szCs w:val="24"/>
                <w:lang w:bidi="ar-SA"/>
              </w:rPr>
            </w:pPr>
          </w:p>
        </w:tc>
        <w:tc>
          <w:tcPr>
            <w:tcW w:w="2463" w:type="dxa"/>
            <w:tcBorders>
              <w:top w:val="single" w:color="auto" w:sz="4" w:space="0"/>
              <w:left w:val="single" w:color="auto" w:sz="4" w:space="0"/>
              <w:bottom w:val="single" w:color="auto" w:sz="4" w:space="0"/>
              <w:right w:val="single" w:color="auto" w:sz="4" w:space="0"/>
            </w:tcBorders>
            <w:vAlign w:val="center"/>
          </w:tcPr>
          <w:p>
            <w:pPr>
              <w:spacing w:line="300" w:lineRule="exact"/>
              <w:jc w:val="both"/>
              <w:rPr>
                <w:rFonts w:hint="default" w:ascii="仿宋_GB2312" w:hAnsi="仿宋_GB2312" w:eastAsia="仿宋_GB2312" w:cs="仿宋_GB2312"/>
                <w:color w:val="000000"/>
                <w:sz w:val="24"/>
                <w:szCs w:val="24"/>
                <w:highlight w:val="none"/>
                <w:lang w:val="en-US" w:eastAsia="zh-CN" w:bidi="ar-SA"/>
              </w:rPr>
            </w:pPr>
            <w:r>
              <w:rPr>
                <w:rFonts w:hint="eastAsia" w:ascii="仿宋_GB2312" w:hAnsi="仿宋_GB2312" w:eastAsia="仿宋_GB2312" w:cs="仿宋_GB2312"/>
                <w:color w:val="000000"/>
                <w:sz w:val="24"/>
                <w:szCs w:val="24"/>
                <w:highlight w:val="none"/>
                <w:lang w:val="en-US" w:eastAsia="zh-CN" w:bidi="ar-SA"/>
              </w:rPr>
              <w:t>10.企业安全生产管理机构加强对工程项目的检查和指导。</w:t>
            </w:r>
          </w:p>
        </w:tc>
        <w:tc>
          <w:tcPr>
            <w:tcW w:w="5300" w:type="dxa"/>
            <w:tcBorders>
              <w:left w:val="single" w:color="auto" w:sz="4" w:space="0"/>
              <w:right w:val="single" w:color="auto" w:sz="4" w:space="0"/>
            </w:tcBorders>
            <w:vAlign w:val="center"/>
          </w:tcPr>
          <w:p>
            <w:pPr>
              <w:spacing w:line="300" w:lineRule="exact"/>
              <w:jc w:val="both"/>
              <w:rPr>
                <w:rFonts w:hint="eastAsia" w:ascii="仿宋_GB2312" w:hAnsi="仿宋_GB2312" w:eastAsia="仿宋_GB2312" w:cs="仿宋_GB2312"/>
                <w:color w:val="000000"/>
                <w:sz w:val="24"/>
                <w:szCs w:val="24"/>
                <w:highlight w:val="none"/>
                <w:lang w:val="en-US" w:eastAsia="zh-CN" w:bidi="ar-SA"/>
              </w:rPr>
            </w:pPr>
          </w:p>
        </w:tc>
        <w:tc>
          <w:tcPr>
            <w:tcW w:w="3350" w:type="dxa"/>
            <w:gridSpan w:val="2"/>
            <w:tcBorders>
              <w:left w:val="single" w:color="auto" w:sz="4" w:space="0"/>
              <w:right w:val="single" w:color="auto" w:sz="4" w:space="0"/>
            </w:tcBorders>
            <w:vAlign w:val="center"/>
          </w:tcPr>
          <w:p>
            <w:pPr>
              <w:spacing w:line="300" w:lineRule="exact"/>
              <w:jc w:val="both"/>
              <w:rPr>
                <w:rFonts w:hint="eastAsia" w:ascii="仿宋_GB2312" w:hAnsi="仿宋_GB2312" w:eastAsia="仿宋_GB2312" w:cs="仿宋_GB2312"/>
                <w:color w:val="000000"/>
                <w:sz w:val="24"/>
                <w:szCs w:val="24"/>
                <w:highlight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542" w:hRule="atLeast"/>
        </w:trPr>
        <w:tc>
          <w:tcPr>
            <w:tcW w:w="938" w:type="dxa"/>
            <w:vMerge w:val="continue"/>
            <w:tcBorders>
              <w:left w:val="single" w:color="auto" w:sz="4" w:space="0"/>
              <w:right w:val="single" w:color="auto" w:sz="4" w:space="0"/>
            </w:tcBorders>
            <w:vAlign w:val="center"/>
          </w:tcPr>
          <w:p>
            <w:pPr>
              <w:spacing w:line="300" w:lineRule="exact"/>
              <w:jc w:val="both"/>
              <w:rPr>
                <w:rFonts w:hint="eastAsia" w:ascii="仿宋_GB2312" w:hAnsi="仿宋_GB2312" w:eastAsia="仿宋_GB2312" w:cs="仿宋_GB2312"/>
                <w:color w:val="000000"/>
                <w:sz w:val="24"/>
                <w:szCs w:val="24"/>
                <w:highlight w:val="none"/>
                <w:lang w:val="en-US" w:eastAsia="zh-CN" w:bidi="ar-SA"/>
              </w:rPr>
            </w:pPr>
          </w:p>
        </w:tc>
        <w:tc>
          <w:tcPr>
            <w:tcW w:w="1890" w:type="dxa"/>
            <w:vMerge w:val="continue"/>
            <w:tcBorders>
              <w:left w:val="single" w:color="auto" w:sz="4" w:space="0"/>
              <w:right w:val="single" w:color="auto" w:sz="4" w:space="0"/>
            </w:tcBorders>
            <w:vAlign w:val="center"/>
          </w:tcPr>
          <w:p>
            <w:pPr>
              <w:spacing w:line="300" w:lineRule="exact"/>
              <w:jc w:val="both"/>
              <w:rPr>
                <w:rFonts w:hint="eastAsia" w:ascii="仿宋_GB2312" w:hAnsi="仿宋_GB2312" w:eastAsia="仿宋_GB2312" w:cs="仿宋_GB2312"/>
                <w:color w:val="000000"/>
                <w:sz w:val="24"/>
                <w:szCs w:val="24"/>
                <w:highlight w:val="none"/>
                <w:lang w:val="en-US" w:eastAsia="zh-CN" w:bidi="ar-SA"/>
              </w:rPr>
            </w:pPr>
          </w:p>
        </w:tc>
        <w:tc>
          <w:tcPr>
            <w:tcW w:w="2463" w:type="dxa"/>
            <w:tcBorders>
              <w:top w:val="single" w:color="auto" w:sz="4" w:space="0"/>
              <w:left w:val="single" w:color="auto" w:sz="4" w:space="0"/>
              <w:bottom w:val="single" w:color="auto" w:sz="4" w:space="0"/>
              <w:right w:val="single" w:color="auto" w:sz="4" w:space="0"/>
            </w:tcBorders>
            <w:vAlign w:val="center"/>
          </w:tcPr>
          <w:p>
            <w:pPr>
              <w:spacing w:line="300" w:lineRule="exact"/>
              <w:jc w:val="both"/>
              <w:rPr>
                <w:rFonts w:hint="default" w:ascii="仿宋_GB2312" w:hAnsi="仿宋_GB2312" w:eastAsia="仿宋_GB2312" w:cs="仿宋_GB2312"/>
                <w:color w:val="000000"/>
                <w:sz w:val="24"/>
                <w:szCs w:val="24"/>
                <w:highlight w:val="none"/>
                <w:lang w:val="en-US" w:eastAsia="zh-CN" w:bidi="ar-SA"/>
              </w:rPr>
            </w:pPr>
            <w:r>
              <w:rPr>
                <w:rFonts w:hint="eastAsia" w:ascii="仿宋_GB2312" w:hAnsi="仿宋_GB2312" w:eastAsia="仿宋_GB2312" w:cs="仿宋_GB2312"/>
                <w:color w:val="000000"/>
                <w:sz w:val="24"/>
                <w:szCs w:val="24"/>
                <w:highlight w:val="none"/>
                <w:lang w:val="en-US" w:eastAsia="zh-CN" w:bidi="ar-SA"/>
              </w:rPr>
              <w:t>11.项目部安全生产管理组织机构架构图</w:t>
            </w:r>
            <w:r>
              <w:rPr>
                <w:rFonts w:hint="eastAsia" w:ascii="仿宋_GB2312" w:hAnsi="仿宋_GB2312" w:eastAsia="仿宋_GB2312" w:cs="仿宋_GB2312"/>
                <w:bCs/>
                <w:color w:val="000000"/>
                <w:sz w:val="24"/>
                <w:szCs w:val="24"/>
                <w:highlight w:val="none"/>
                <w:lang w:val="en-US" w:eastAsia="zh-CN" w:bidi="ar-SA"/>
              </w:rPr>
              <w:t>有效</w:t>
            </w:r>
            <w:r>
              <w:rPr>
                <w:rFonts w:hint="eastAsia" w:ascii="仿宋_GB2312" w:hAnsi="仿宋_GB2312" w:eastAsia="仿宋_GB2312" w:cs="仿宋_GB2312"/>
                <w:color w:val="000000"/>
                <w:sz w:val="24"/>
                <w:szCs w:val="24"/>
                <w:highlight w:val="none"/>
                <w:lang w:val="en-US" w:eastAsia="zh-CN" w:bidi="ar-SA"/>
              </w:rPr>
              <w:t>公开。</w:t>
            </w:r>
          </w:p>
        </w:tc>
        <w:tc>
          <w:tcPr>
            <w:tcW w:w="5300" w:type="dxa"/>
            <w:tcBorders>
              <w:left w:val="single" w:color="auto" w:sz="4" w:space="0"/>
              <w:right w:val="single" w:color="auto" w:sz="4" w:space="0"/>
            </w:tcBorders>
            <w:vAlign w:val="center"/>
          </w:tcPr>
          <w:p>
            <w:pPr>
              <w:spacing w:line="300" w:lineRule="exact"/>
              <w:jc w:val="both"/>
              <w:rPr>
                <w:rFonts w:hint="eastAsia" w:ascii="仿宋_GB2312" w:hAnsi="仿宋_GB2312" w:eastAsia="仿宋_GB2312" w:cs="仿宋_GB2312"/>
                <w:color w:val="000000"/>
                <w:sz w:val="24"/>
                <w:szCs w:val="24"/>
                <w:highlight w:val="none"/>
                <w:lang w:val="en-US" w:eastAsia="zh-CN" w:bidi="ar-SA"/>
              </w:rPr>
            </w:pPr>
          </w:p>
        </w:tc>
        <w:tc>
          <w:tcPr>
            <w:tcW w:w="3350" w:type="dxa"/>
            <w:gridSpan w:val="2"/>
            <w:tcBorders>
              <w:left w:val="single" w:color="auto" w:sz="4" w:space="0"/>
              <w:right w:val="single" w:color="auto" w:sz="4" w:space="0"/>
            </w:tcBorders>
            <w:vAlign w:val="center"/>
          </w:tcPr>
          <w:p>
            <w:pPr>
              <w:spacing w:line="300" w:lineRule="exact"/>
              <w:jc w:val="both"/>
              <w:rPr>
                <w:rFonts w:hint="eastAsia" w:ascii="仿宋_GB2312" w:hAnsi="仿宋_GB2312" w:eastAsia="仿宋_GB2312" w:cs="仿宋_GB2312"/>
                <w:color w:val="000000"/>
                <w:sz w:val="24"/>
                <w:szCs w:val="24"/>
                <w:highlight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667" w:hRule="atLeast"/>
        </w:trPr>
        <w:tc>
          <w:tcPr>
            <w:tcW w:w="938" w:type="dxa"/>
            <w:vMerge w:val="continue"/>
            <w:tcBorders>
              <w:left w:val="single" w:color="auto" w:sz="4" w:space="0"/>
              <w:bottom w:val="single" w:color="auto" w:sz="4" w:space="0"/>
              <w:right w:val="single" w:color="auto" w:sz="4" w:space="0"/>
            </w:tcBorders>
            <w:vAlign w:val="center"/>
          </w:tcPr>
          <w:p>
            <w:pPr>
              <w:spacing w:line="300" w:lineRule="exact"/>
              <w:jc w:val="both"/>
              <w:rPr>
                <w:rFonts w:hint="eastAsia" w:ascii="仿宋_GB2312" w:hAnsi="仿宋_GB2312" w:eastAsia="仿宋_GB2312" w:cs="仿宋_GB2312"/>
                <w:color w:val="000000"/>
                <w:sz w:val="24"/>
                <w:szCs w:val="24"/>
                <w:highlight w:val="none"/>
                <w:lang w:val="en-US" w:eastAsia="zh-CN" w:bidi="ar-SA"/>
              </w:rPr>
            </w:pPr>
          </w:p>
        </w:tc>
        <w:tc>
          <w:tcPr>
            <w:tcW w:w="1890" w:type="dxa"/>
            <w:vMerge w:val="continue"/>
            <w:tcBorders>
              <w:left w:val="single" w:color="auto" w:sz="4" w:space="0"/>
              <w:bottom w:val="single" w:color="auto" w:sz="4" w:space="0"/>
              <w:right w:val="single" w:color="auto" w:sz="4" w:space="0"/>
            </w:tcBorders>
            <w:vAlign w:val="center"/>
          </w:tcPr>
          <w:p>
            <w:pPr>
              <w:spacing w:line="300" w:lineRule="exact"/>
              <w:jc w:val="both"/>
              <w:rPr>
                <w:rFonts w:hint="eastAsia" w:ascii="仿宋_GB2312" w:hAnsi="仿宋_GB2312" w:eastAsia="仿宋_GB2312" w:cs="仿宋_GB2312"/>
                <w:color w:val="000000"/>
                <w:sz w:val="24"/>
                <w:szCs w:val="24"/>
                <w:highlight w:val="none"/>
                <w:lang w:val="en-US" w:eastAsia="zh-CN" w:bidi="ar-SA"/>
              </w:rPr>
            </w:pPr>
          </w:p>
        </w:tc>
        <w:tc>
          <w:tcPr>
            <w:tcW w:w="2463" w:type="dxa"/>
            <w:tcBorders>
              <w:top w:val="single" w:color="auto" w:sz="4" w:space="0"/>
              <w:left w:val="single" w:color="auto" w:sz="4" w:space="0"/>
              <w:bottom w:val="single" w:color="auto" w:sz="4" w:space="0"/>
              <w:right w:val="single" w:color="auto" w:sz="4" w:space="0"/>
            </w:tcBorders>
            <w:vAlign w:val="center"/>
          </w:tcPr>
          <w:p>
            <w:pPr>
              <w:spacing w:line="300" w:lineRule="exact"/>
              <w:jc w:val="both"/>
              <w:rPr>
                <w:rFonts w:hint="default" w:ascii="仿宋_GB2312" w:hAnsi="仿宋_GB2312" w:eastAsia="仿宋_GB2312" w:cs="仿宋_GB2312"/>
                <w:color w:val="000000"/>
                <w:sz w:val="24"/>
                <w:szCs w:val="24"/>
                <w:highlight w:val="none"/>
                <w:lang w:val="en-US" w:eastAsia="zh-CN" w:bidi="ar-SA"/>
              </w:rPr>
            </w:pPr>
            <w:r>
              <w:rPr>
                <w:rFonts w:hint="eastAsia" w:ascii="仿宋_GB2312" w:hAnsi="仿宋_GB2312" w:eastAsia="仿宋_GB2312" w:cs="仿宋_GB2312"/>
                <w:color w:val="000000"/>
                <w:sz w:val="24"/>
                <w:szCs w:val="24"/>
                <w:highlight w:val="none"/>
                <w:lang w:val="en-US" w:eastAsia="zh-CN" w:bidi="ar-SA"/>
              </w:rPr>
              <w:t>12.落实安全防护、文明施工措施费用，并确保专款专用。</w:t>
            </w:r>
          </w:p>
        </w:tc>
        <w:tc>
          <w:tcPr>
            <w:tcW w:w="5300" w:type="dxa"/>
            <w:tcBorders>
              <w:left w:val="single" w:color="auto" w:sz="4" w:space="0"/>
              <w:bottom w:val="single" w:color="auto" w:sz="4" w:space="0"/>
              <w:right w:val="single" w:color="auto" w:sz="4" w:space="0"/>
            </w:tcBorders>
            <w:vAlign w:val="center"/>
          </w:tcPr>
          <w:p>
            <w:pPr>
              <w:spacing w:line="300" w:lineRule="exact"/>
              <w:jc w:val="both"/>
              <w:rPr>
                <w:rFonts w:hint="eastAsia" w:ascii="仿宋_GB2312" w:hAnsi="仿宋_GB2312" w:eastAsia="仿宋_GB2312" w:cs="仿宋_GB2312"/>
                <w:color w:val="000000"/>
                <w:sz w:val="24"/>
                <w:szCs w:val="24"/>
                <w:highlight w:val="none"/>
                <w:lang w:val="en-US" w:eastAsia="zh-CN" w:bidi="ar-SA"/>
              </w:rPr>
            </w:pPr>
          </w:p>
        </w:tc>
        <w:tc>
          <w:tcPr>
            <w:tcW w:w="3350" w:type="dxa"/>
            <w:gridSpan w:val="2"/>
            <w:tcBorders>
              <w:left w:val="single" w:color="auto" w:sz="4" w:space="0"/>
              <w:bottom w:val="single" w:color="auto" w:sz="4" w:space="0"/>
              <w:right w:val="single" w:color="auto" w:sz="4" w:space="0"/>
            </w:tcBorders>
            <w:vAlign w:val="center"/>
          </w:tcPr>
          <w:p>
            <w:pPr>
              <w:spacing w:line="300" w:lineRule="exact"/>
              <w:jc w:val="both"/>
              <w:rPr>
                <w:rFonts w:hint="eastAsia" w:ascii="仿宋_GB2312" w:hAnsi="仿宋_GB2312" w:eastAsia="仿宋_GB2312" w:cs="仿宋_GB2312"/>
                <w:color w:val="000000"/>
                <w:sz w:val="24"/>
                <w:szCs w:val="24"/>
                <w:highlight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60" w:hRule="atLeast"/>
        </w:trPr>
        <w:tc>
          <w:tcPr>
            <w:tcW w:w="938" w:type="dxa"/>
            <w:vMerge w:val="restart"/>
            <w:tcBorders>
              <w:top w:val="single" w:color="auto" w:sz="4" w:space="0"/>
              <w:left w:val="single" w:color="auto" w:sz="4" w:space="0"/>
              <w:right w:val="single" w:color="auto" w:sz="4" w:space="0"/>
            </w:tcBorders>
            <w:vAlign w:val="center"/>
          </w:tcPr>
          <w:p>
            <w:pPr>
              <w:spacing w:line="300" w:lineRule="exact"/>
              <w:jc w:val="center"/>
              <w:rPr>
                <w:rFonts w:hint="eastAsia" w:ascii="仿宋_GB2312" w:hAnsi="仿宋_GB2312" w:eastAsia="仿宋_GB2312" w:cs="仿宋_GB2312"/>
                <w:b/>
                <w:bCs/>
                <w:color w:val="000000"/>
                <w:sz w:val="24"/>
                <w:szCs w:val="24"/>
                <w:highlight w:val="none"/>
                <w:lang w:val="en-US" w:eastAsia="zh-CN" w:bidi="ar-SA"/>
              </w:rPr>
            </w:pPr>
            <w:r>
              <w:rPr>
                <w:rFonts w:hint="eastAsia" w:ascii="仿宋_GB2312" w:hAnsi="仿宋_GB2312" w:eastAsia="仿宋_GB2312" w:cs="仿宋_GB2312"/>
                <w:b/>
                <w:bCs/>
                <w:color w:val="000000"/>
                <w:sz w:val="24"/>
                <w:szCs w:val="24"/>
                <w:highlight w:val="none"/>
                <w:lang w:val="en-US" w:eastAsia="zh-CN" w:bidi="ar-SA"/>
              </w:rPr>
              <w:t>四</w:t>
            </w:r>
          </w:p>
        </w:tc>
        <w:tc>
          <w:tcPr>
            <w:tcW w:w="1890" w:type="dxa"/>
            <w:vMerge w:val="restart"/>
            <w:tcBorders>
              <w:top w:val="single" w:color="auto" w:sz="4" w:space="0"/>
              <w:left w:val="single" w:color="auto" w:sz="4" w:space="0"/>
              <w:right w:val="single" w:color="auto" w:sz="4" w:space="0"/>
            </w:tcBorders>
            <w:vAlign w:val="center"/>
          </w:tcPr>
          <w:p>
            <w:pPr>
              <w:spacing w:line="300" w:lineRule="exact"/>
              <w:jc w:val="both"/>
              <w:rPr>
                <w:rFonts w:hint="default" w:ascii="仿宋_GB2312" w:hAnsi="仿宋_GB2312" w:eastAsia="仿宋_GB2312" w:cs="仿宋_GB2312"/>
                <w:b/>
                <w:bCs/>
                <w:color w:val="000000"/>
                <w:sz w:val="24"/>
                <w:szCs w:val="24"/>
                <w:highlight w:val="none"/>
                <w:lang w:val="en-US" w:eastAsia="zh-CN" w:bidi="ar-SA"/>
              </w:rPr>
            </w:pPr>
            <w:r>
              <w:rPr>
                <w:rFonts w:hint="default" w:ascii="仿宋_GB2312" w:hAnsi="仿宋_GB2312" w:eastAsia="仿宋_GB2312" w:cs="仿宋_GB2312"/>
                <w:b/>
                <w:bCs/>
                <w:color w:val="000000"/>
                <w:sz w:val="24"/>
                <w:szCs w:val="24"/>
                <w:highlight w:val="none"/>
                <w:lang w:val="en-US" w:eastAsia="zh-CN" w:bidi="ar-SA"/>
              </w:rPr>
              <w:t>全面落实主要负责人第一责任人责任。</w:t>
            </w:r>
          </w:p>
        </w:tc>
        <w:tc>
          <w:tcPr>
            <w:tcW w:w="2463" w:type="dxa"/>
            <w:tcBorders>
              <w:top w:val="single" w:color="auto" w:sz="4" w:space="0"/>
              <w:left w:val="single" w:color="auto" w:sz="4" w:space="0"/>
              <w:bottom w:val="single" w:color="auto" w:sz="4" w:space="0"/>
              <w:right w:val="single" w:color="auto" w:sz="4" w:space="0"/>
            </w:tcBorders>
            <w:vAlign w:val="center"/>
          </w:tcPr>
          <w:p>
            <w:pPr>
              <w:spacing w:line="300" w:lineRule="exact"/>
              <w:jc w:val="both"/>
              <w:rPr>
                <w:rFonts w:hint="default" w:ascii="仿宋_GB2312" w:hAnsi="仿宋_GB2312" w:eastAsia="仿宋_GB2312" w:cs="仿宋_GB2312"/>
                <w:color w:val="000000"/>
                <w:sz w:val="24"/>
                <w:szCs w:val="24"/>
                <w:highlight w:val="none"/>
                <w:lang w:val="en-US" w:eastAsia="zh-CN" w:bidi="ar-SA"/>
              </w:rPr>
            </w:pPr>
            <w:r>
              <w:rPr>
                <w:rFonts w:hint="eastAsia" w:ascii="仿宋_GB2312" w:hAnsi="仿宋_GB2312" w:eastAsia="仿宋_GB2312" w:cs="仿宋_GB2312"/>
                <w:color w:val="000000"/>
                <w:sz w:val="24"/>
                <w:szCs w:val="24"/>
                <w:highlight w:val="none"/>
                <w:lang w:val="en-US" w:eastAsia="zh-CN" w:bidi="ar-SA"/>
              </w:rPr>
              <w:t>13.带队开展危险性较大的分部分项工程抽查。</w:t>
            </w:r>
          </w:p>
        </w:tc>
        <w:tc>
          <w:tcPr>
            <w:tcW w:w="5300" w:type="dxa"/>
            <w:tcBorders>
              <w:top w:val="single" w:color="auto" w:sz="4" w:space="0"/>
              <w:left w:val="single" w:color="auto" w:sz="4" w:space="0"/>
              <w:right w:val="single" w:color="auto" w:sz="4" w:space="0"/>
            </w:tcBorders>
            <w:vAlign w:val="center"/>
          </w:tcPr>
          <w:p>
            <w:pPr>
              <w:spacing w:line="560" w:lineRule="exact"/>
              <w:jc w:val="both"/>
              <w:rPr>
                <w:rFonts w:ascii="仿宋" w:hAnsi="仿宋" w:eastAsia="仿宋" w:cs="Times New Roman"/>
                <w:color w:val="000000"/>
                <w:sz w:val="24"/>
                <w:szCs w:val="24"/>
                <w:highlight w:val="none"/>
                <w:lang w:bidi="ar-SA"/>
              </w:rPr>
            </w:pPr>
          </w:p>
        </w:tc>
        <w:tc>
          <w:tcPr>
            <w:tcW w:w="3350" w:type="dxa"/>
            <w:gridSpan w:val="2"/>
            <w:tcBorders>
              <w:top w:val="single" w:color="auto" w:sz="4" w:space="0"/>
              <w:left w:val="single" w:color="auto" w:sz="4" w:space="0"/>
              <w:right w:val="single" w:color="auto" w:sz="4" w:space="0"/>
            </w:tcBorders>
            <w:vAlign w:val="center"/>
          </w:tcPr>
          <w:p>
            <w:pPr>
              <w:spacing w:line="560" w:lineRule="exact"/>
              <w:jc w:val="both"/>
              <w:rPr>
                <w:rFonts w:ascii="仿宋" w:hAnsi="仿宋" w:eastAsia="仿宋" w:cs="Times New Roman"/>
                <w:color w:val="000000"/>
                <w:sz w:val="24"/>
                <w:szCs w:val="24"/>
                <w:highlight w:val="none"/>
                <w:lang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65" w:hRule="atLeast"/>
        </w:trPr>
        <w:tc>
          <w:tcPr>
            <w:tcW w:w="938" w:type="dxa"/>
            <w:vMerge w:val="continue"/>
            <w:tcBorders>
              <w:left w:val="single" w:color="auto" w:sz="4" w:space="0"/>
              <w:right w:val="single" w:color="auto" w:sz="4" w:space="0"/>
            </w:tcBorders>
            <w:vAlign w:val="center"/>
          </w:tcPr>
          <w:p>
            <w:pPr>
              <w:spacing w:line="300" w:lineRule="exact"/>
              <w:jc w:val="both"/>
              <w:rPr>
                <w:rFonts w:ascii="Calibri" w:hAnsi="Calibri" w:eastAsia="仿宋_GB2312" w:cs="Times New Roman"/>
                <w:sz w:val="32"/>
                <w:szCs w:val="24"/>
                <w:lang w:bidi="ar-SA"/>
              </w:rPr>
            </w:pPr>
          </w:p>
        </w:tc>
        <w:tc>
          <w:tcPr>
            <w:tcW w:w="1890" w:type="dxa"/>
            <w:vMerge w:val="continue"/>
            <w:tcBorders>
              <w:left w:val="single" w:color="auto" w:sz="4" w:space="0"/>
              <w:right w:val="single" w:color="auto" w:sz="4" w:space="0"/>
            </w:tcBorders>
            <w:vAlign w:val="center"/>
          </w:tcPr>
          <w:p>
            <w:pPr>
              <w:spacing w:line="300" w:lineRule="exact"/>
              <w:jc w:val="both"/>
              <w:rPr>
                <w:rFonts w:ascii="Calibri" w:hAnsi="Calibri" w:eastAsia="仿宋_GB2312" w:cs="Times New Roman"/>
                <w:sz w:val="32"/>
                <w:szCs w:val="24"/>
                <w:lang w:bidi="ar-SA"/>
              </w:rPr>
            </w:pPr>
          </w:p>
        </w:tc>
        <w:tc>
          <w:tcPr>
            <w:tcW w:w="2463" w:type="dxa"/>
            <w:tcBorders>
              <w:top w:val="single" w:color="auto" w:sz="4" w:space="0"/>
              <w:left w:val="single" w:color="auto" w:sz="4" w:space="0"/>
              <w:bottom w:val="single" w:color="auto" w:sz="4" w:space="0"/>
              <w:right w:val="single" w:color="auto" w:sz="4" w:space="0"/>
            </w:tcBorders>
            <w:vAlign w:val="center"/>
          </w:tcPr>
          <w:p>
            <w:pPr>
              <w:spacing w:line="300" w:lineRule="exact"/>
              <w:jc w:val="both"/>
              <w:rPr>
                <w:rFonts w:hint="default" w:ascii="仿宋_GB2312" w:hAnsi="仿宋_GB2312" w:eastAsia="仿宋_GB2312" w:cs="仿宋_GB2312"/>
                <w:color w:val="000000"/>
                <w:sz w:val="24"/>
                <w:szCs w:val="24"/>
                <w:highlight w:val="none"/>
                <w:lang w:val="en-US" w:eastAsia="zh-CN" w:bidi="ar-SA"/>
              </w:rPr>
            </w:pPr>
            <w:r>
              <w:rPr>
                <w:rFonts w:hint="eastAsia" w:ascii="仿宋_GB2312" w:hAnsi="仿宋_GB2312" w:eastAsia="仿宋_GB2312" w:cs="仿宋_GB2312"/>
                <w:color w:val="000000"/>
                <w:sz w:val="24"/>
                <w:szCs w:val="24"/>
                <w:highlight w:val="none"/>
                <w:lang w:val="en-US" w:eastAsia="zh-CN" w:bidi="ar-SA"/>
              </w:rPr>
              <w:t>14.主持召开重大风险研判工作会议。</w:t>
            </w:r>
          </w:p>
        </w:tc>
        <w:tc>
          <w:tcPr>
            <w:tcW w:w="5300" w:type="dxa"/>
            <w:tcBorders>
              <w:left w:val="single" w:color="auto" w:sz="4" w:space="0"/>
              <w:right w:val="single" w:color="auto" w:sz="4" w:space="0"/>
            </w:tcBorders>
            <w:vAlign w:val="center"/>
          </w:tcPr>
          <w:p>
            <w:pPr>
              <w:spacing w:line="300" w:lineRule="exact"/>
              <w:jc w:val="both"/>
              <w:rPr>
                <w:rFonts w:hint="default" w:ascii="仿宋_GB2312" w:hAnsi="仿宋_GB2312" w:eastAsia="仿宋_GB2312" w:cs="仿宋_GB2312"/>
                <w:color w:val="000000"/>
                <w:sz w:val="24"/>
                <w:szCs w:val="24"/>
                <w:highlight w:val="none"/>
                <w:lang w:val="en-US" w:eastAsia="zh-CN" w:bidi="ar-SA"/>
              </w:rPr>
            </w:pPr>
          </w:p>
        </w:tc>
        <w:tc>
          <w:tcPr>
            <w:tcW w:w="3350" w:type="dxa"/>
            <w:gridSpan w:val="2"/>
            <w:tcBorders>
              <w:left w:val="single" w:color="auto" w:sz="4" w:space="0"/>
              <w:right w:val="single" w:color="auto" w:sz="4" w:space="0"/>
            </w:tcBorders>
            <w:vAlign w:val="center"/>
          </w:tcPr>
          <w:p>
            <w:pPr>
              <w:spacing w:line="300" w:lineRule="exact"/>
              <w:jc w:val="both"/>
              <w:rPr>
                <w:rFonts w:hint="default" w:ascii="仿宋_GB2312" w:hAnsi="仿宋_GB2312" w:eastAsia="仿宋_GB2312" w:cs="仿宋_GB2312"/>
                <w:color w:val="000000"/>
                <w:sz w:val="24"/>
                <w:szCs w:val="24"/>
                <w:highlight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0" w:hRule="atLeast"/>
        </w:trPr>
        <w:tc>
          <w:tcPr>
            <w:tcW w:w="938" w:type="dxa"/>
            <w:vMerge w:val="continue"/>
            <w:tcBorders>
              <w:left w:val="single" w:color="auto" w:sz="4" w:space="0"/>
              <w:right w:val="single" w:color="auto" w:sz="4" w:space="0"/>
            </w:tcBorders>
            <w:vAlign w:val="center"/>
          </w:tcPr>
          <w:p>
            <w:pPr>
              <w:spacing w:line="300" w:lineRule="exact"/>
              <w:jc w:val="both"/>
              <w:rPr>
                <w:rFonts w:hint="default" w:ascii="仿宋_GB2312" w:hAnsi="仿宋_GB2312" w:eastAsia="仿宋_GB2312" w:cs="仿宋_GB2312"/>
                <w:color w:val="000000"/>
                <w:sz w:val="24"/>
                <w:szCs w:val="24"/>
                <w:highlight w:val="none"/>
                <w:lang w:val="en-US" w:eastAsia="zh-CN" w:bidi="ar-SA"/>
              </w:rPr>
            </w:pPr>
          </w:p>
        </w:tc>
        <w:tc>
          <w:tcPr>
            <w:tcW w:w="1890" w:type="dxa"/>
            <w:vMerge w:val="continue"/>
            <w:tcBorders>
              <w:left w:val="single" w:color="auto" w:sz="4" w:space="0"/>
              <w:right w:val="single" w:color="auto" w:sz="4" w:space="0"/>
            </w:tcBorders>
            <w:vAlign w:val="center"/>
          </w:tcPr>
          <w:p>
            <w:pPr>
              <w:spacing w:line="300" w:lineRule="exact"/>
              <w:jc w:val="both"/>
              <w:rPr>
                <w:rFonts w:hint="default" w:ascii="仿宋_GB2312" w:hAnsi="仿宋_GB2312" w:eastAsia="仿宋_GB2312" w:cs="仿宋_GB2312"/>
                <w:color w:val="000000"/>
                <w:sz w:val="24"/>
                <w:szCs w:val="24"/>
                <w:highlight w:val="none"/>
                <w:lang w:val="en-US" w:eastAsia="zh-CN" w:bidi="ar-SA"/>
              </w:rPr>
            </w:pPr>
          </w:p>
        </w:tc>
        <w:tc>
          <w:tcPr>
            <w:tcW w:w="2463" w:type="dxa"/>
            <w:tcBorders>
              <w:top w:val="single" w:color="auto" w:sz="4" w:space="0"/>
              <w:left w:val="single" w:color="auto" w:sz="4" w:space="0"/>
              <w:bottom w:val="single" w:color="auto" w:sz="4" w:space="0"/>
              <w:right w:val="single" w:color="auto" w:sz="4" w:space="0"/>
            </w:tcBorders>
            <w:vAlign w:val="center"/>
          </w:tcPr>
          <w:p>
            <w:pPr>
              <w:spacing w:line="300" w:lineRule="exact"/>
              <w:jc w:val="both"/>
              <w:rPr>
                <w:rFonts w:hint="default" w:ascii="仿宋_GB2312" w:hAnsi="仿宋_GB2312" w:eastAsia="仿宋_GB2312" w:cs="仿宋_GB2312"/>
                <w:color w:val="000000"/>
                <w:sz w:val="24"/>
                <w:szCs w:val="24"/>
                <w:highlight w:val="none"/>
                <w:lang w:val="en-US" w:eastAsia="zh-CN" w:bidi="ar-SA"/>
              </w:rPr>
            </w:pPr>
            <w:r>
              <w:rPr>
                <w:rFonts w:hint="eastAsia" w:ascii="仿宋_GB2312" w:hAnsi="仿宋_GB2312" w:eastAsia="仿宋_GB2312" w:cs="仿宋_GB2312"/>
                <w:color w:val="000000"/>
                <w:sz w:val="24"/>
                <w:szCs w:val="24"/>
                <w:highlight w:val="none"/>
                <w:lang w:val="en-US" w:eastAsia="zh-CN" w:bidi="ar-SA"/>
              </w:rPr>
              <w:t>15.主持召开安全隐患排查治理成效总结会。</w:t>
            </w:r>
          </w:p>
        </w:tc>
        <w:tc>
          <w:tcPr>
            <w:tcW w:w="5300" w:type="dxa"/>
            <w:tcBorders>
              <w:left w:val="single" w:color="auto" w:sz="4" w:space="0"/>
              <w:right w:val="single" w:color="auto" w:sz="4" w:space="0"/>
            </w:tcBorders>
            <w:vAlign w:val="center"/>
          </w:tcPr>
          <w:p>
            <w:pPr>
              <w:spacing w:line="300" w:lineRule="exact"/>
              <w:jc w:val="both"/>
              <w:rPr>
                <w:rFonts w:hint="default" w:ascii="仿宋_GB2312" w:hAnsi="仿宋_GB2312" w:eastAsia="仿宋_GB2312" w:cs="仿宋_GB2312"/>
                <w:color w:val="000000"/>
                <w:sz w:val="24"/>
                <w:szCs w:val="24"/>
                <w:highlight w:val="none"/>
                <w:lang w:val="en-US" w:eastAsia="zh-CN" w:bidi="ar-SA"/>
              </w:rPr>
            </w:pPr>
          </w:p>
        </w:tc>
        <w:tc>
          <w:tcPr>
            <w:tcW w:w="3350" w:type="dxa"/>
            <w:gridSpan w:val="2"/>
            <w:tcBorders>
              <w:left w:val="single" w:color="auto" w:sz="4" w:space="0"/>
              <w:right w:val="single" w:color="auto" w:sz="4" w:space="0"/>
            </w:tcBorders>
            <w:vAlign w:val="center"/>
          </w:tcPr>
          <w:p>
            <w:pPr>
              <w:spacing w:line="300" w:lineRule="exact"/>
              <w:jc w:val="both"/>
              <w:rPr>
                <w:rFonts w:hint="default" w:ascii="仿宋_GB2312" w:hAnsi="仿宋_GB2312" w:eastAsia="仿宋_GB2312" w:cs="仿宋_GB2312"/>
                <w:color w:val="000000"/>
                <w:sz w:val="24"/>
                <w:szCs w:val="24"/>
                <w:highlight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50" w:hRule="atLeast"/>
        </w:trPr>
        <w:tc>
          <w:tcPr>
            <w:tcW w:w="938" w:type="dxa"/>
            <w:vMerge w:val="continue"/>
            <w:tcBorders>
              <w:left w:val="single" w:color="auto" w:sz="4" w:space="0"/>
              <w:right w:val="single" w:color="auto" w:sz="4" w:space="0"/>
            </w:tcBorders>
            <w:vAlign w:val="center"/>
          </w:tcPr>
          <w:p>
            <w:pPr>
              <w:spacing w:line="300" w:lineRule="exact"/>
              <w:jc w:val="both"/>
              <w:rPr>
                <w:rFonts w:hint="default" w:ascii="仿宋_GB2312" w:hAnsi="仿宋_GB2312" w:eastAsia="仿宋_GB2312" w:cs="仿宋_GB2312"/>
                <w:color w:val="000000"/>
                <w:sz w:val="24"/>
                <w:szCs w:val="24"/>
                <w:highlight w:val="none"/>
                <w:lang w:val="en-US" w:eastAsia="zh-CN" w:bidi="ar-SA"/>
              </w:rPr>
            </w:pPr>
          </w:p>
        </w:tc>
        <w:tc>
          <w:tcPr>
            <w:tcW w:w="1890" w:type="dxa"/>
            <w:vMerge w:val="continue"/>
            <w:tcBorders>
              <w:left w:val="single" w:color="auto" w:sz="4" w:space="0"/>
              <w:right w:val="single" w:color="auto" w:sz="4" w:space="0"/>
            </w:tcBorders>
            <w:vAlign w:val="center"/>
          </w:tcPr>
          <w:p>
            <w:pPr>
              <w:spacing w:line="300" w:lineRule="exact"/>
              <w:jc w:val="both"/>
              <w:rPr>
                <w:rFonts w:hint="default" w:ascii="仿宋_GB2312" w:hAnsi="仿宋_GB2312" w:eastAsia="仿宋_GB2312" w:cs="仿宋_GB2312"/>
                <w:color w:val="000000"/>
                <w:sz w:val="24"/>
                <w:szCs w:val="24"/>
                <w:highlight w:val="none"/>
                <w:lang w:val="en-US" w:eastAsia="zh-CN" w:bidi="ar-SA"/>
              </w:rPr>
            </w:pPr>
          </w:p>
        </w:tc>
        <w:tc>
          <w:tcPr>
            <w:tcW w:w="2463" w:type="dxa"/>
            <w:tcBorders>
              <w:top w:val="single" w:color="auto" w:sz="4" w:space="0"/>
              <w:left w:val="single" w:color="auto" w:sz="4" w:space="0"/>
              <w:bottom w:val="single" w:color="auto" w:sz="4" w:space="0"/>
              <w:right w:val="single" w:color="auto" w:sz="4" w:space="0"/>
            </w:tcBorders>
            <w:vAlign w:val="center"/>
          </w:tcPr>
          <w:p>
            <w:pPr>
              <w:spacing w:line="300" w:lineRule="exact"/>
              <w:jc w:val="both"/>
              <w:rPr>
                <w:rFonts w:hint="default" w:ascii="仿宋_GB2312" w:hAnsi="仿宋_GB2312" w:eastAsia="仿宋_GB2312" w:cs="仿宋_GB2312"/>
                <w:color w:val="000000"/>
                <w:sz w:val="24"/>
                <w:szCs w:val="24"/>
                <w:highlight w:val="none"/>
                <w:lang w:val="en-US" w:eastAsia="zh-CN" w:bidi="ar-SA"/>
              </w:rPr>
            </w:pPr>
            <w:r>
              <w:rPr>
                <w:rFonts w:hint="eastAsia" w:ascii="仿宋_GB2312" w:hAnsi="仿宋_GB2312" w:eastAsia="仿宋_GB2312" w:cs="仿宋_GB2312"/>
                <w:color w:val="000000"/>
                <w:sz w:val="24"/>
                <w:szCs w:val="24"/>
                <w:highlight w:val="none"/>
                <w:lang w:val="en-US" w:eastAsia="zh-CN" w:bidi="ar-SA"/>
              </w:rPr>
              <w:t>16.向员工做安全生产工作述职。</w:t>
            </w:r>
          </w:p>
        </w:tc>
        <w:tc>
          <w:tcPr>
            <w:tcW w:w="5300" w:type="dxa"/>
            <w:tcBorders>
              <w:left w:val="single" w:color="auto" w:sz="4" w:space="0"/>
              <w:right w:val="single" w:color="auto" w:sz="4" w:space="0"/>
            </w:tcBorders>
            <w:vAlign w:val="center"/>
          </w:tcPr>
          <w:p>
            <w:pPr>
              <w:spacing w:line="300" w:lineRule="exact"/>
              <w:jc w:val="both"/>
              <w:rPr>
                <w:rFonts w:hint="default" w:ascii="仿宋_GB2312" w:hAnsi="仿宋_GB2312" w:eastAsia="仿宋_GB2312" w:cs="仿宋_GB2312"/>
                <w:color w:val="000000"/>
                <w:sz w:val="24"/>
                <w:szCs w:val="24"/>
                <w:highlight w:val="none"/>
                <w:lang w:val="en-US" w:eastAsia="zh-CN" w:bidi="ar-SA"/>
              </w:rPr>
            </w:pPr>
          </w:p>
        </w:tc>
        <w:tc>
          <w:tcPr>
            <w:tcW w:w="3350" w:type="dxa"/>
            <w:gridSpan w:val="2"/>
            <w:tcBorders>
              <w:left w:val="single" w:color="auto" w:sz="4" w:space="0"/>
              <w:right w:val="single" w:color="auto" w:sz="4" w:space="0"/>
            </w:tcBorders>
            <w:vAlign w:val="center"/>
          </w:tcPr>
          <w:p>
            <w:pPr>
              <w:spacing w:line="300" w:lineRule="exact"/>
              <w:jc w:val="both"/>
              <w:rPr>
                <w:rFonts w:hint="default" w:ascii="仿宋_GB2312" w:hAnsi="仿宋_GB2312" w:eastAsia="仿宋_GB2312" w:cs="仿宋_GB2312"/>
                <w:color w:val="000000"/>
                <w:sz w:val="24"/>
                <w:szCs w:val="24"/>
                <w:highlight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70" w:hRule="atLeast"/>
        </w:trPr>
        <w:tc>
          <w:tcPr>
            <w:tcW w:w="938" w:type="dxa"/>
            <w:vMerge w:val="continue"/>
            <w:tcBorders>
              <w:left w:val="single" w:color="auto" w:sz="4" w:space="0"/>
              <w:right w:val="single" w:color="auto" w:sz="4" w:space="0"/>
            </w:tcBorders>
            <w:vAlign w:val="center"/>
          </w:tcPr>
          <w:p>
            <w:pPr>
              <w:spacing w:line="300" w:lineRule="exact"/>
              <w:jc w:val="both"/>
              <w:rPr>
                <w:rFonts w:hint="default" w:ascii="仿宋_GB2312" w:hAnsi="仿宋_GB2312" w:eastAsia="仿宋_GB2312" w:cs="仿宋_GB2312"/>
                <w:color w:val="000000"/>
                <w:sz w:val="24"/>
                <w:szCs w:val="24"/>
                <w:highlight w:val="none"/>
                <w:lang w:val="en-US" w:eastAsia="zh-CN" w:bidi="ar-SA"/>
              </w:rPr>
            </w:pPr>
          </w:p>
        </w:tc>
        <w:tc>
          <w:tcPr>
            <w:tcW w:w="1890" w:type="dxa"/>
            <w:vMerge w:val="continue"/>
            <w:tcBorders>
              <w:left w:val="single" w:color="auto" w:sz="4" w:space="0"/>
              <w:right w:val="single" w:color="auto" w:sz="4" w:space="0"/>
            </w:tcBorders>
            <w:vAlign w:val="center"/>
          </w:tcPr>
          <w:p>
            <w:pPr>
              <w:spacing w:line="300" w:lineRule="exact"/>
              <w:jc w:val="both"/>
              <w:rPr>
                <w:rFonts w:hint="default" w:ascii="仿宋_GB2312" w:hAnsi="仿宋_GB2312" w:eastAsia="仿宋_GB2312" w:cs="仿宋_GB2312"/>
                <w:color w:val="000000"/>
                <w:sz w:val="24"/>
                <w:szCs w:val="24"/>
                <w:highlight w:val="none"/>
                <w:lang w:val="en-US" w:eastAsia="zh-CN" w:bidi="ar-SA"/>
              </w:rPr>
            </w:pPr>
          </w:p>
        </w:tc>
        <w:tc>
          <w:tcPr>
            <w:tcW w:w="2463" w:type="dxa"/>
            <w:tcBorders>
              <w:top w:val="single" w:color="auto" w:sz="4" w:space="0"/>
              <w:left w:val="single" w:color="auto" w:sz="4" w:space="0"/>
              <w:bottom w:val="single" w:color="auto" w:sz="4" w:space="0"/>
              <w:right w:val="single" w:color="auto" w:sz="4" w:space="0"/>
            </w:tcBorders>
            <w:vAlign w:val="center"/>
          </w:tcPr>
          <w:p>
            <w:pPr>
              <w:spacing w:line="300" w:lineRule="exact"/>
              <w:jc w:val="both"/>
              <w:rPr>
                <w:rFonts w:hint="default" w:ascii="仿宋_GB2312" w:hAnsi="仿宋_GB2312" w:eastAsia="仿宋_GB2312" w:cs="仿宋_GB2312"/>
                <w:color w:val="000000"/>
                <w:sz w:val="24"/>
                <w:szCs w:val="24"/>
                <w:highlight w:val="none"/>
                <w:lang w:val="en-US" w:eastAsia="zh-CN" w:bidi="ar-SA"/>
              </w:rPr>
            </w:pPr>
            <w:r>
              <w:rPr>
                <w:rFonts w:hint="eastAsia" w:ascii="仿宋_GB2312" w:hAnsi="仿宋_GB2312" w:eastAsia="仿宋_GB2312" w:cs="仿宋_GB2312"/>
                <w:color w:val="000000"/>
                <w:sz w:val="24"/>
                <w:szCs w:val="24"/>
                <w:highlight w:val="none"/>
                <w:lang w:val="en-US" w:eastAsia="zh-CN" w:bidi="ar-SA"/>
              </w:rPr>
              <w:t>17.组织签订全员岗位安全生产责任书。</w:t>
            </w:r>
          </w:p>
        </w:tc>
        <w:tc>
          <w:tcPr>
            <w:tcW w:w="5300" w:type="dxa"/>
            <w:tcBorders>
              <w:left w:val="single" w:color="auto" w:sz="4" w:space="0"/>
              <w:right w:val="single" w:color="auto" w:sz="4" w:space="0"/>
            </w:tcBorders>
            <w:vAlign w:val="center"/>
          </w:tcPr>
          <w:p>
            <w:pPr>
              <w:spacing w:line="300" w:lineRule="exact"/>
              <w:jc w:val="both"/>
              <w:rPr>
                <w:rFonts w:hint="default" w:ascii="仿宋_GB2312" w:hAnsi="仿宋_GB2312" w:eastAsia="仿宋_GB2312" w:cs="仿宋_GB2312"/>
                <w:color w:val="000000"/>
                <w:sz w:val="24"/>
                <w:szCs w:val="24"/>
                <w:highlight w:val="none"/>
                <w:lang w:val="en-US" w:eastAsia="zh-CN" w:bidi="ar-SA"/>
              </w:rPr>
            </w:pPr>
          </w:p>
        </w:tc>
        <w:tc>
          <w:tcPr>
            <w:tcW w:w="3350" w:type="dxa"/>
            <w:gridSpan w:val="2"/>
            <w:tcBorders>
              <w:left w:val="single" w:color="auto" w:sz="4" w:space="0"/>
              <w:right w:val="single" w:color="auto" w:sz="4" w:space="0"/>
            </w:tcBorders>
            <w:vAlign w:val="center"/>
          </w:tcPr>
          <w:p>
            <w:pPr>
              <w:spacing w:line="300" w:lineRule="exact"/>
              <w:jc w:val="both"/>
              <w:rPr>
                <w:rFonts w:hint="default" w:ascii="仿宋_GB2312" w:hAnsi="仿宋_GB2312" w:eastAsia="仿宋_GB2312" w:cs="仿宋_GB2312"/>
                <w:color w:val="000000"/>
                <w:sz w:val="24"/>
                <w:szCs w:val="24"/>
                <w:highlight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30" w:hRule="atLeast"/>
        </w:trPr>
        <w:tc>
          <w:tcPr>
            <w:tcW w:w="938" w:type="dxa"/>
            <w:vMerge w:val="continue"/>
            <w:tcBorders>
              <w:left w:val="single" w:color="auto" w:sz="4" w:space="0"/>
              <w:right w:val="single" w:color="auto" w:sz="4" w:space="0"/>
            </w:tcBorders>
            <w:vAlign w:val="center"/>
          </w:tcPr>
          <w:p>
            <w:pPr>
              <w:spacing w:line="300" w:lineRule="exact"/>
              <w:jc w:val="both"/>
              <w:rPr>
                <w:rFonts w:hint="default" w:ascii="仿宋_GB2312" w:hAnsi="仿宋_GB2312" w:eastAsia="仿宋_GB2312" w:cs="仿宋_GB2312"/>
                <w:color w:val="000000"/>
                <w:sz w:val="24"/>
                <w:szCs w:val="24"/>
                <w:highlight w:val="none"/>
                <w:lang w:val="en-US" w:eastAsia="zh-CN" w:bidi="ar-SA"/>
              </w:rPr>
            </w:pPr>
          </w:p>
        </w:tc>
        <w:tc>
          <w:tcPr>
            <w:tcW w:w="1890" w:type="dxa"/>
            <w:vMerge w:val="continue"/>
            <w:tcBorders>
              <w:left w:val="single" w:color="auto" w:sz="4" w:space="0"/>
              <w:right w:val="single" w:color="auto" w:sz="4" w:space="0"/>
            </w:tcBorders>
            <w:vAlign w:val="center"/>
          </w:tcPr>
          <w:p>
            <w:pPr>
              <w:spacing w:line="300" w:lineRule="exact"/>
              <w:jc w:val="both"/>
              <w:rPr>
                <w:rFonts w:hint="default" w:ascii="仿宋_GB2312" w:hAnsi="仿宋_GB2312" w:eastAsia="仿宋_GB2312" w:cs="仿宋_GB2312"/>
                <w:color w:val="000000"/>
                <w:sz w:val="24"/>
                <w:szCs w:val="24"/>
                <w:highlight w:val="none"/>
                <w:lang w:val="en-US" w:eastAsia="zh-CN" w:bidi="ar-SA"/>
              </w:rPr>
            </w:pPr>
          </w:p>
        </w:tc>
        <w:tc>
          <w:tcPr>
            <w:tcW w:w="2463" w:type="dxa"/>
            <w:tcBorders>
              <w:top w:val="single" w:color="auto" w:sz="4" w:space="0"/>
              <w:left w:val="single" w:color="auto" w:sz="4" w:space="0"/>
              <w:bottom w:val="single" w:color="auto" w:sz="4" w:space="0"/>
              <w:right w:val="single" w:color="auto" w:sz="4" w:space="0"/>
            </w:tcBorders>
            <w:vAlign w:val="center"/>
          </w:tcPr>
          <w:p>
            <w:pPr>
              <w:spacing w:line="300" w:lineRule="exact"/>
              <w:jc w:val="both"/>
              <w:rPr>
                <w:rFonts w:hint="default" w:ascii="仿宋_GB2312" w:hAnsi="仿宋_GB2312" w:eastAsia="仿宋_GB2312" w:cs="仿宋_GB2312"/>
                <w:color w:val="000000"/>
                <w:sz w:val="24"/>
                <w:szCs w:val="24"/>
                <w:highlight w:val="none"/>
                <w:lang w:val="en-US" w:eastAsia="zh-CN" w:bidi="ar-SA"/>
              </w:rPr>
            </w:pPr>
            <w:r>
              <w:rPr>
                <w:rFonts w:hint="eastAsia" w:ascii="仿宋_GB2312" w:hAnsi="仿宋_GB2312" w:eastAsia="仿宋_GB2312" w:cs="仿宋_GB2312"/>
                <w:color w:val="000000"/>
                <w:sz w:val="24"/>
                <w:szCs w:val="24"/>
                <w:highlight w:val="none"/>
                <w:lang w:val="en-US" w:eastAsia="zh-CN" w:bidi="ar-SA"/>
              </w:rPr>
              <w:t>18.组织安全生产知识技能竞赛。</w:t>
            </w:r>
          </w:p>
        </w:tc>
        <w:tc>
          <w:tcPr>
            <w:tcW w:w="5300" w:type="dxa"/>
            <w:tcBorders>
              <w:left w:val="single" w:color="auto" w:sz="4" w:space="0"/>
              <w:right w:val="single" w:color="auto" w:sz="4" w:space="0"/>
            </w:tcBorders>
            <w:vAlign w:val="center"/>
          </w:tcPr>
          <w:p>
            <w:pPr>
              <w:spacing w:line="300" w:lineRule="exact"/>
              <w:jc w:val="both"/>
              <w:rPr>
                <w:rFonts w:hint="default" w:ascii="仿宋_GB2312" w:hAnsi="仿宋_GB2312" w:eastAsia="仿宋_GB2312" w:cs="仿宋_GB2312"/>
                <w:color w:val="000000"/>
                <w:sz w:val="24"/>
                <w:szCs w:val="24"/>
                <w:highlight w:val="none"/>
                <w:lang w:val="en-US" w:eastAsia="zh-CN" w:bidi="ar-SA"/>
              </w:rPr>
            </w:pPr>
          </w:p>
        </w:tc>
        <w:tc>
          <w:tcPr>
            <w:tcW w:w="3350" w:type="dxa"/>
            <w:gridSpan w:val="2"/>
            <w:tcBorders>
              <w:left w:val="single" w:color="auto" w:sz="4" w:space="0"/>
              <w:right w:val="single" w:color="auto" w:sz="4" w:space="0"/>
            </w:tcBorders>
            <w:vAlign w:val="center"/>
          </w:tcPr>
          <w:p>
            <w:pPr>
              <w:spacing w:line="300" w:lineRule="exact"/>
              <w:jc w:val="both"/>
              <w:rPr>
                <w:rFonts w:hint="default" w:ascii="仿宋_GB2312" w:hAnsi="仿宋_GB2312" w:eastAsia="仿宋_GB2312" w:cs="仿宋_GB2312"/>
                <w:color w:val="000000"/>
                <w:sz w:val="24"/>
                <w:szCs w:val="24"/>
                <w:highlight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20" w:hRule="atLeast"/>
        </w:trPr>
        <w:tc>
          <w:tcPr>
            <w:tcW w:w="938" w:type="dxa"/>
            <w:vMerge w:val="continue"/>
            <w:tcBorders>
              <w:left w:val="single" w:color="auto" w:sz="4" w:space="0"/>
              <w:right w:val="single" w:color="auto" w:sz="4" w:space="0"/>
            </w:tcBorders>
            <w:vAlign w:val="center"/>
          </w:tcPr>
          <w:p>
            <w:pPr>
              <w:spacing w:line="300" w:lineRule="exact"/>
              <w:jc w:val="both"/>
              <w:rPr>
                <w:rFonts w:hint="default" w:ascii="仿宋_GB2312" w:hAnsi="仿宋_GB2312" w:eastAsia="仿宋_GB2312" w:cs="仿宋_GB2312"/>
                <w:color w:val="000000"/>
                <w:sz w:val="24"/>
                <w:szCs w:val="24"/>
                <w:highlight w:val="none"/>
                <w:lang w:val="en-US" w:eastAsia="zh-CN" w:bidi="ar-SA"/>
              </w:rPr>
            </w:pPr>
          </w:p>
        </w:tc>
        <w:tc>
          <w:tcPr>
            <w:tcW w:w="1890" w:type="dxa"/>
            <w:vMerge w:val="continue"/>
            <w:tcBorders>
              <w:left w:val="single" w:color="auto" w:sz="4" w:space="0"/>
              <w:right w:val="single" w:color="auto" w:sz="4" w:space="0"/>
            </w:tcBorders>
            <w:vAlign w:val="center"/>
          </w:tcPr>
          <w:p>
            <w:pPr>
              <w:spacing w:line="300" w:lineRule="exact"/>
              <w:jc w:val="both"/>
              <w:rPr>
                <w:rFonts w:hint="default" w:ascii="仿宋_GB2312" w:hAnsi="仿宋_GB2312" w:eastAsia="仿宋_GB2312" w:cs="仿宋_GB2312"/>
                <w:color w:val="000000"/>
                <w:sz w:val="24"/>
                <w:szCs w:val="24"/>
                <w:highlight w:val="none"/>
                <w:lang w:val="en-US" w:eastAsia="zh-CN" w:bidi="ar-SA"/>
              </w:rPr>
            </w:pPr>
          </w:p>
        </w:tc>
        <w:tc>
          <w:tcPr>
            <w:tcW w:w="2463" w:type="dxa"/>
            <w:tcBorders>
              <w:top w:val="single" w:color="auto" w:sz="4" w:space="0"/>
              <w:left w:val="single" w:color="auto" w:sz="4" w:space="0"/>
              <w:bottom w:val="single" w:color="auto" w:sz="4" w:space="0"/>
              <w:right w:val="single" w:color="auto" w:sz="4" w:space="0"/>
            </w:tcBorders>
            <w:vAlign w:val="center"/>
          </w:tcPr>
          <w:p>
            <w:pPr>
              <w:spacing w:line="300" w:lineRule="exact"/>
              <w:jc w:val="both"/>
              <w:rPr>
                <w:rFonts w:hint="default" w:ascii="仿宋_GB2312" w:hAnsi="仿宋_GB2312" w:eastAsia="仿宋_GB2312" w:cs="仿宋_GB2312"/>
                <w:color w:val="000000"/>
                <w:sz w:val="24"/>
                <w:szCs w:val="24"/>
                <w:highlight w:val="none"/>
                <w:lang w:val="en-US" w:eastAsia="zh-CN" w:bidi="ar-SA"/>
              </w:rPr>
            </w:pPr>
            <w:r>
              <w:rPr>
                <w:rFonts w:hint="eastAsia" w:ascii="仿宋_GB2312" w:hAnsi="仿宋_GB2312" w:eastAsia="仿宋_GB2312" w:cs="仿宋_GB2312"/>
                <w:color w:val="000000"/>
                <w:sz w:val="24"/>
                <w:szCs w:val="24"/>
                <w:highlight w:val="none"/>
                <w:lang w:val="en-US" w:eastAsia="zh-CN" w:bidi="ar-SA"/>
              </w:rPr>
              <w:t>19.组织安全生产应急救援演练。</w:t>
            </w:r>
          </w:p>
        </w:tc>
        <w:tc>
          <w:tcPr>
            <w:tcW w:w="5300" w:type="dxa"/>
            <w:tcBorders>
              <w:left w:val="single" w:color="auto" w:sz="4" w:space="0"/>
              <w:right w:val="single" w:color="auto" w:sz="4" w:space="0"/>
            </w:tcBorders>
            <w:vAlign w:val="center"/>
          </w:tcPr>
          <w:p>
            <w:pPr>
              <w:spacing w:line="300" w:lineRule="exact"/>
              <w:jc w:val="both"/>
              <w:rPr>
                <w:rFonts w:hint="default" w:ascii="仿宋_GB2312" w:hAnsi="仿宋_GB2312" w:eastAsia="仿宋_GB2312" w:cs="仿宋_GB2312"/>
                <w:color w:val="000000"/>
                <w:sz w:val="24"/>
                <w:szCs w:val="24"/>
                <w:highlight w:val="none"/>
                <w:lang w:val="en-US" w:eastAsia="zh-CN" w:bidi="ar-SA"/>
              </w:rPr>
            </w:pPr>
          </w:p>
        </w:tc>
        <w:tc>
          <w:tcPr>
            <w:tcW w:w="3350" w:type="dxa"/>
            <w:gridSpan w:val="2"/>
            <w:tcBorders>
              <w:left w:val="single" w:color="auto" w:sz="4" w:space="0"/>
              <w:right w:val="single" w:color="auto" w:sz="4" w:space="0"/>
            </w:tcBorders>
            <w:vAlign w:val="center"/>
          </w:tcPr>
          <w:p>
            <w:pPr>
              <w:spacing w:line="300" w:lineRule="exact"/>
              <w:jc w:val="both"/>
              <w:rPr>
                <w:rFonts w:hint="default" w:ascii="仿宋_GB2312" w:hAnsi="仿宋_GB2312" w:eastAsia="仿宋_GB2312" w:cs="仿宋_GB2312"/>
                <w:color w:val="000000"/>
                <w:sz w:val="24"/>
                <w:szCs w:val="24"/>
                <w:highlight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55" w:hRule="atLeast"/>
        </w:trPr>
        <w:tc>
          <w:tcPr>
            <w:tcW w:w="938" w:type="dxa"/>
            <w:vMerge w:val="continue"/>
            <w:tcBorders>
              <w:left w:val="single" w:color="auto" w:sz="4" w:space="0"/>
              <w:bottom w:val="single" w:color="auto" w:sz="4" w:space="0"/>
              <w:right w:val="single" w:color="auto" w:sz="4" w:space="0"/>
            </w:tcBorders>
            <w:vAlign w:val="center"/>
          </w:tcPr>
          <w:p>
            <w:pPr>
              <w:spacing w:line="300" w:lineRule="exact"/>
              <w:jc w:val="both"/>
              <w:rPr>
                <w:rFonts w:hint="default" w:ascii="仿宋_GB2312" w:hAnsi="仿宋_GB2312" w:eastAsia="仿宋_GB2312" w:cs="仿宋_GB2312"/>
                <w:color w:val="000000"/>
                <w:sz w:val="24"/>
                <w:szCs w:val="24"/>
                <w:highlight w:val="none"/>
                <w:lang w:val="en-US" w:eastAsia="zh-CN" w:bidi="ar-SA"/>
              </w:rPr>
            </w:pPr>
          </w:p>
        </w:tc>
        <w:tc>
          <w:tcPr>
            <w:tcW w:w="1890" w:type="dxa"/>
            <w:vMerge w:val="continue"/>
            <w:tcBorders>
              <w:left w:val="single" w:color="auto" w:sz="4" w:space="0"/>
              <w:bottom w:val="single" w:color="auto" w:sz="4" w:space="0"/>
              <w:right w:val="single" w:color="auto" w:sz="4" w:space="0"/>
            </w:tcBorders>
            <w:vAlign w:val="center"/>
          </w:tcPr>
          <w:p>
            <w:pPr>
              <w:spacing w:line="300" w:lineRule="exact"/>
              <w:jc w:val="both"/>
              <w:rPr>
                <w:rFonts w:hint="default" w:ascii="仿宋_GB2312" w:hAnsi="仿宋_GB2312" w:eastAsia="仿宋_GB2312" w:cs="仿宋_GB2312"/>
                <w:color w:val="000000"/>
                <w:sz w:val="24"/>
                <w:szCs w:val="24"/>
                <w:highlight w:val="none"/>
                <w:lang w:val="en-US" w:eastAsia="zh-CN" w:bidi="ar-SA"/>
              </w:rPr>
            </w:pPr>
          </w:p>
        </w:tc>
        <w:tc>
          <w:tcPr>
            <w:tcW w:w="2463" w:type="dxa"/>
            <w:tcBorders>
              <w:top w:val="single" w:color="auto" w:sz="4" w:space="0"/>
              <w:left w:val="single" w:color="auto" w:sz="4" w:space="0"/>
              <w:bottom w:val="single" w:color="auto" w:sz="4" w:space="0"/>
              <w:right w:val="single" w:color="auto" w:sz="4" w:space="0"/>
            </w:tcBorders>
            <w:vAlign w:val="center"/>
          </w:tcPr>
          <w:p>
            <w:pPr>
              <w:spacing w:line="300" w:lineRule="exact"/>
              <w:jc w:val="both"/>
              <w:rPr>
                <w:rFonts w:hint="default" w:ascii="仿宋_GB2312" w:hAnsi="仿宋_GB2312" w:eastAsia="仿宋_GB2312" w:cs="仿宋_GB2312"/>
                <w:color w:val="000000"/>
                <w:sz w:val="24"/>
                <w:szCs w:val="24"/>
                <w:highlight w:val="none"/>
                <w:lang w:val="en-US" w:eastAsia="zh-CN" w:bidi="ar-SA"/>
              </w:rPr>
            </w:pPr>
            <w:r>
              <w:rPr>
                <w:rFonts w:hint="eastAsia" w:ascii="仿宋_GB2312" w:hAnsi="仿宋_GB2312" w:eastAsia="仿宋_GB2312" w:cs="仿宋_GB2312"/>
                <w:color w:val="000000"/>
                <w:sz w:val="24"/>
                <w:szCs w:val="24"/>
                <w:highlight w:val="none"/>
                <w:lang w:val="en-US" w:eastAsia="zh-CN" w:bidi="ar-SA"/>
              </w:rPr>
              <w:t>20.参加安全生产知识技能培训。</w:t>
            </w:r>
          </w:p>
        </w:tc>
        <w:tc>
          <w:tcPr>
            <w:tcW w:w="5300" w:type="dxa"/>
            <w:tcBorders>
              <w:left w:val="single" w:color="auto" w:sz="4" w:space="0"/>
              <w:bottom w:val="single" w:color="auto" w:sz="4" w:space="0"/>
              <w:right w:val="single" w:color="auto" w:sz="4" w:space="0"/>
            </w:tcBorders>
            <w:vAlign w:val="center"/>
          </w:tcPr>
          <w:p>
            <w:pPr>
              <w:spacing w:line="300" w:lineRule="exact"/>
              <w:jc w:val="both"/>
              <w:rPr>
                <w:rFonts w:hint="default" w:ascii="仿宋_GB2312" w:hAnsi="仿宋_GB2312" w:eastAsia="仿宋_GB2312" w:cs="仿宋_GB2312"/>
                <w:color w:val="000000"/>
                <w:sz w:val="24"/>
                <w:szCs w:val="24"/>
                <w:highlight w:val="none"/>
                <w:lang w:val="en-US" w:eastAsia="zh-CN" w:bidi="ar-SA"/>
              </w:rPr>
            </w:pPr>
          </w:p>
        </w:tc>
        <w:tc>
          <w:tcPr>
            <w:tcW w:w="3350" w:type="dxa"/>
            <w:gridSpan w:val="2"/>
            <w:tcBorders>
              <w:left w:val="single" w:color="auto" w:sz="4" w:space="0"/>
              <w:bottom w:val="single" w:color="auto" w:sz="4" w:space="0"/>
              <w:right w:val="single" w:color="auto" w:sz="4" w:space="0"/>
            </w:tcBorders>
            <w:vAlign w:val="center"/>
          </w:tcPr>
          <w:p>
            <w:pPr>
              <w:spacing w:line="300" w:lineRule="exact"/>
              <w:jc w:val="both"/>
              <w:rPr>
                <w:rFonts w:hint="default" w:ascii="仿宋_GB2312" w:hAnsi="仿宋_GB2312" w:eastAsia="仿宋_GB2312" w:cs="仿宋_GB2312"/>
                <w:color w:val="000000"/>
                <w:sz w:val="24"/>
                <w:szCs w:val="24"/>
                <w:highlight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875" w:hRule="atLeast"/>
        </w:trPr>
        <w:tc>
          <w:tcPr>
            <w:tcW w:w="938" w:type="dxa"/>
            <w:vMerge w:val="restart"/>
            <w:tcBorders>
              <w:top w:val="single" w:color="auto" w:sz="4" w:space="0"/>
              <w:left w:val="single" w:color="auto" w:sz="4" w:space="0"/>
              <w:right w:val="single" w:color="auto" w:sz="4" w:space="0"/>
            </w:tcBorders>
            <w:vAlign w:val="center"/>
          </w:tcPr>
          <w:p>
            <w:pPr>
              <w:spacing w:line="300" w:lineRule="exact"/>
              <w:jc w:val="center"/>
              <w:rPr>
                <w:rFonts w:hint="eastAsia" w:ascii="仿宋_GB2312" w:hAnsi="仿宋_GB2312" w:eastAsia="仿宋_GB2312" w:cs="仿宋_GB2312"/>
                <w:b/>
                <w:bCs/>
                <w:color w:val="000000"/>
                <w:sz w:val="24"/>
                <w:szCs w:val="24"/>
                <w:highlight w:val="none"/>
                <w:lang w:val="en-US" w:eastAsia="zh-CN" w:bidi="ar-SA"/>
              </w:rPr>
            </w:pPr>
            <w:r>
              <w:rPr>
                <w:rFonts w:hint="eastAsia" w:ascii="仿宋_GB2312" w:hAnsi="仿宋_GB2312" w:eastAsia="仿宋_GB2312" w:cs="仿宋_GB2312"/>
                <w:b/>
                <w:bCs/>
                <w:color w:val="000000"/>
                <w:sz w:val="24"/>
                <w:szCs w:val="24"/>
                <w:highlight w:val="none"/>
                <w:lang w:val="en-US" w:eastAsia="zh-CN" w:bidi="ar-SA"/>
              </w:rPr>
              <w:t>五</w:t>
            </w:r>
          </w:p>
        </w:tc>
        <w:tc>
          <w:tcPr>
            <w:tcW w:w="1890" w:type="dxa"/>
            <w:vMerge w:val="restart"/>
            <w:tcBorders>
              <w:top w:val="single" w:color="auto" w:sz="4" w:space="0"/>
              <w:left w:val="single" w:color="auto" w:sz="4" w:space="0"/>
              <w:right w:val="single" w:color="auto" w:sz="4" w:space="0"/>
            </w:tcBorders>
            <w:vAlign w:val="center"/>
          </w:tcPr>
          <w:p>
            <w:pPr>
              <w:spacing w:line="300" w:lineRule="exact"/>
              <w:jc w:val="both"/>
              <w:rPr>
                <w:rFonts w:hint="eastAsia" w:ascii="仿宋_GB2312" w:hAnsi="仿宋_GB2312" w:eastAsia="仿宋_GB2312" w:cs="仿宋_GB2312"/>
                <w:b/>
                <w:bCs/>
                <w:color w:val="000000"/>
                <w:sz w:val="24"/>
                <w:szCs w:val="24"/>
                <w:highlight w:val="none"/>
                <w:lang w:bidi="ar-SA"/>
              </w:rPr>
            </w:pPr>
            <w:r>
              <w:rPr>
                <w:rFonts w:hint="eastAsia" w:ascii="仿宋_GB2312" w:hAnsi="仿宋_GB2312" w:eastAsia="仿宋_GB2312" w:cs="仿宋_GB2312"/>
                <w:b/>
                <w:bCs/>
                <w:color w:val="000000"/>
                <w:sz w:val="24"/>
                <w:szCs w:val="24"/>
                <w:highlight w:val="none"/>
                <w:lang w:val="en-US" w:eastAsia="zh-CN" w:bidi="ar-SA"/>
              </w:rPr>
              <w:t>建立健全企业安全承诺制度。</w:t>
            </w:r>
          </w:p>
        </w:tc>
        <w:tc>
          <w:tcPr>
            <w:tcW w:w="2463" w:type="dxa"/>
            <w:tcBorders>
              <w:top w:val="single" w:color="auto" w:sz="4" w:space="0"/>
              <w:left w:val="single" w:color="auto" w:sz="4" w:space="0"/>
              <w:bottom w:val="single" w:color="auto" w:sz="4" w:space="0"/>
              <w:right w:val="single" w:color="auto" w:sz="4" w:space="0"/>
            </w:tcBorders>
            <w:vAlign w:val="center"/>
          </w:tcPr>
          <w:p>
            <w:pPr>
              <w:spacing w:line="300" w:lineRule="exact"/>
              <w:jc w:val="both"/>
              <w:rPr>
                <w:rFonts w:hint="default" w:ascii="仿宋_GB2312" w:hAnsi="仿宋_GB2312" w:eastAsia="仿宋_GB2312" w:cs="仿宋_GB2312"/>
                <w:color w:val="000000"/>
                <w:sz w:val="24"/>
                <w:szCs w:val="24"/>
                <w:highlight w:val="none"/>
                <w:lang w:val="en-US" w:eastAsia="zh-CN" w:bidi="ar-SA"/>
              </w:rPr>
            </w:pPr>
            <w:r>
              <w:rPr>
                <w:rFonts w:hint="eastAsia" w:ascii="仿宋_GB2312" w:hAnsi="仿宋_GB2312" w:eastAsia="仿宋_GB2312" w:cs="仿宋_GB2312"/>
                <w:color w:val="000000"/>
                <w:sz w:val="24"/>
                <w:szCs w:val="24"/>
                <w:highlight w:val="none"/>
                <w:lang w:val="en-US" w:eastAsia="zh-CN" w:bidi="ar-SA"/>
              </w:rPr>
              <w:t>21.主要负责人向社会和全体员工公开承诺。</w:t>
            </w:r>
          </w:p>
        </w:tc>
        <w:tc>
          <w:tcPr>
            <w:tcW w:w="5300" w:type="dxa"/>
            <w:tcBorders>
              <w:top w:val="single" w:color="auto" w:sz="4" w:space="0"/>
              <w:left w:val="single" w:color="auto" w:sz="4" w:space="0"/>
              <w:right w:val="single" w:color="auto" w:sz="4" w:space="0"/>
            </w:tcBorders>
            <w:vAlign w:val="center"/>
          </w:tcPr>
          <w:p>
            <w:pPr>
              <w:spacing w:line="560" w:lineRule="exact"/>
              <w:jc w:val="both"/>
              <w:rPr>
                <w:rFonts w:ascii="仿宋" w:hAnsi="仿宋" w:eastAsia="仿宋" w:cs="Times New Roman"/>
                <w:color w:val="000000"/>
                <w:sz w:val="24"/>
                <w:szCs w:val="24"/>
                <w:highlight w:val="none"/>
                <w:lang w:bidi="ar-SA"/>
              </w:rPr>
            </w:pPr>
          </w:p>
        </w:tc>
        <w:tc>
          <w:tcPr>
            <w:tcW w:w="3350" w:type="dxa"/>
            <w:gridSpan w:val="2"/>
            <w:tcBorders>
              <w:top w:val="single" w:color="auto" w:sz="4" w:space="0"/>
              <w:left w:val="single" w:color="auto" w:sz="4" w:space="0"/>
              <w:right w:val="single" w:color="auto" w:sz="4" w:space="0"/>
            </w:tcBorders>
            <w:vAlign w:val="center"/>
          </w:tcPr>
          <w:p>
            <w:pPr>
              <w:spacing w:line="560" w:lineRule="exact"/>
              <w:jc w:val="both"/>
              <w:rPr>
                <w:rFonts w:ascii="仿宋" w:hAnsi="仿宋" w:eastAsia="仿宋" w:cs="Times New Roman"/>
                <w:color w:val="000000"/>
                <w:sz w:val="24"/>
                <w:szCs w:val="24"/>
                <w:highlight w:val="none"/>
                <w:lang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950" w:hRule="atLeast"/>
        </w:trPr>
        <w:tc>
          <w:tcPr>
            <w:tcW w:w="938" w:type="dxa"/>
            <w:vMerge w:val="continue"/>
            <w:tcBorders>
              <w:left w:val="single" w:color="auto" w:sz="4" w:space="0"/>
              <w:right w:val="single" w:color="auto" w:sz="4" w:space="0"/>
            </w:tcBorders>
            <w:vAlign w:val="center"/>
          </w:tcPr>
          <w:p>
            <w:pPr>
              <w:spacing w:line="300" w:lineRule="exact"/>
              <w:jc w:val="both"/>
              <w:rPr>
                <w:rFonts w:ascii="Calibri" w:hAnsi="Calibri" w:eastAsia="仿宋_GB2312" w:cs="Times New Roman"/>
                <w:sz w:val="32"/>
                <w:szCs w:val="24"/>
                <w:lang w:bidi="ar-SA"/>
              </w:rPr>
            </w:pPr>
          </w:p>
        </w:tc>
        <w:tc>
          <w:tcPr>
            <w:tcW w:w="1890" w:type="dxa"/>
            <w:vMerge w:val="continue"/>
            <w:tcBorders>
              <w:left w:val="single" w:color="auto" w:sz="4" w:space="0"/>
              <w:right w:val="single" w:color="auto" w:sz="4" w:space="0"/>
            </w:tcBorders>
            <w:vAlign w:val="center"/>
          </w:tcPr>
          <w:p>
            <w:pPr>
              <w:spacing w:line="300" w:lineRule="exact"/>
              <w:jc w:val="both"/>
              <w:rPr>
                <w:rFonts w:ascii="Calibri" w:hAnsi="Calibri" w:eastAsia="仿宋_GB2312" w:cs="Times New Roman"/>
                <w:sz w:val="32"/>
                <w:szCs w:val="24"/>
                <w:lang w:bidi="ar-SA"/>
              </w:rPr>
            </w:pPr>
          </w:p>
        </w:tc>
        <w:tc>
          <w:tcPr>
            <w:tcW w:w="2463" w:type="dxa"/>
            <w:tcBorders>
              <w:top w:val="single" w:color="auto" w:sz="4" w:space="0"/>
              <w:left w:val="single" w:color="auto" w:sz="4" w:space="0"/>
              <w:bottom w:val="single" w:color="auto" w:sz="4" w:space="0"/>
              <w:right w:val="single" w:color="auto" w:sz="4" w:space="0"/>
            </w:tcBorders>
            <w:vAlign w:val="center"/>
          </w:tcPr>
          <w:p>
            <w:pPr>
              <w:spacing w:line="300" w:lineRule="exact"/>
              <w:jc w:val="both"/>
              <w:rPr>
                <w:rFonts w:hint="default" w:ascii="仿宋_GB2312" w:hAnsi="仿宋_GB2312" w:eastAsia="仿宋_GB2312" w:cs="仿宋_GB2312"/>
                <w:color w:val="000000"/>
                <w:sz w:val="24"/>
                <w:szCs w:val="24"/>
                <w:highlight w:val="none"/>
                <w:lang w:val="en-US" w:eastAsia="zh-CN" w:bidi="ar-SA"/>
              </w:rPr>
            </w:pPr>
            <w:r>
              <w:rPr>
                <w:rFonts w:hint="eastAsia" w:ascii="仿宋_GB2312" w:hAnsi="仿宋_GB2312" w:eastAsia="仿宋_GB2312" w:cs="仿宋_GB2312"/>
                <w:color w:val="000000"/>
                <w:sz w:val="24"/>
                <w:szCs w:val="24"/>
                <w:highlight w:val="none"/>
                <w:lang w:val="en-US" w:eastAsia="zh-CN" w:bidi="ar-SA"/>
              </w:rPr>
              <w:t>22.分管安全负责人向社会和全体员工公开承诺。</w:t>
            </w:r>
          </w:p>
        </w:tc>
        <w:tc>
          <w:tcPr>
            <w:tcW w:w="5300" w:type="dxa"/>
            <w:tcBorders>
              <w:left w:val="single" w:color="auto" w:sz="4" w:space="0"/>
              <w:right w:val="single" w:color="auto" w:sz="4" w:space="0"/>
            </w:tcBorders>
            <w:vAlign w:val="center"/>
          </w:tcPr>
          <w:p>
            <w:pPr>
              <w:spacing w:line="300" w:lineRule="exact"/>
              <w:jc w:val="both"/>
              <w:rPr>
                <w:rFonts w:hint="eastAsia" w:ascii="仿宋_GB2312" w:hAnsi="仿宋_GB2312" w:eastAsia="仿宋_GB2312" w:cs="仿宋_GB2312"/>
                <w:color w:val="000000"/>
                <w:sz w:val="24"/>
                <w:szCs w:val="24"/>
                <w:highlight w:val="none"/>
                <w:lang w:val="en-US" w:eastAsia="zh-CN" w:bidi="ar-SA"/>
              </w:rPr>
            </w:pPr>
          </w:p>
        </w:tc>
        <w:tc>
          <w:tcPr>
            <w:tcW w:w="3350" w:type="dxa"/>
            <w:gridSpan w:val="2"/>
            <w:tcBorders>
              <w:left w:val="single" w:color="auto" w:sz="4" w:space="0"/>
              <w:right w:val="single" w:color="auto" w:sz="4" w:space="0"/>
            </w:tcBorders>
            <w:vAlign w:val="center"/>
          </w:tcPr>
          <w:p>
            <w:pPr>
              <w:spacing w:line="300" w:lineRule="exact"/>
              <w:jc w:val="both"/>
              <w:rPr>
                <w:rFonts w:hint="eastAsia" w:ascii="仿宋_GB2312" w:hAnsi="仿宋_GB2312" w:eastAsia="仿宋_GB2312" w:cs="仿宋_GB2312"/>
                <w:color w:val="000000"/>
                <w:sz w:val="24"/>
                <w:szCs w:val="24"/>
                <w:highlight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845" w:hRule="atLeast"/>
        </w:trPr>
        <w:tc>
          <w:tcPr>
            <w:tcW w:w="938" w:type="dxa"/>
            <w:vMerge w:val="continue"/>
            <w:tcBorders>
              <w:left w:val="single" w:color="auto" w:sz="4" w:space="0"/>
              <w:bottom w:val="single" w:color="auto" w:sz="4" w:space="0"/>
              <w:right w:val="single" w:color="auto" w:sz="4" w:space="0"/>
            </w:tcBorders>
            <w:vAlign w:val="center"/>
          </w:tcPr>
          <w:p>
            <w:pPr>
              <w:spacing w:line="300" w:lineRule="exact"/>
              <w:jc w:val="both"/>
              <w:rPr>
                <w:rFonts w:hint="eastAsia" w:ascii="仿宋_GB2312" w:hAnsi="仿宋_GB2312" w:eastAsia="仿宋_GB2312" w:cs="仿宋_GB2312"/>
                <w:color w:val="000000"/>
                <w:sz w:val="24"/>
                <w:szCs w:val="24"/>
                <w:highlight w:val="none"/>
                <w:lang w:val="en-US" w:eastAsia="zh-CN" w:bidi="ar-SA"/>
              </w:rPr>
            </w:pPr>
          </w:p>
        </w:tc>
        <w:tc>
          <w:tcPr>
            <w:tcW w:w="1890" w:type="dxa"/>
            <w:vMerge w:val="continue"/>
            <w:tcBorders>
              <w:left w:val="single" w:color="auto" w:sz="4" w:space="0"/>
              <w:bottom w:val="single" w:color="auto" w:sz="4" w:space="0"/>
              <w:right w:val="single" w:color="auto" w:sz="4" w:space="0"/>
            </w:tcBorders>
            <w:vAlign w:val="center"/>
          </w:tcPr>
          <w:p>
            <w:pPr>
              <w:spacing w:line="300" w:lineRule="exact"/>
              <w:jc w:val="both"/>
              <w:rPr>
                <w:rFonts w:hint="eastAsia" w:ascii="仿宋_GB2312" w:hAnsi="仿宋_GB2312" w:eastAsia="仿宋_GB2312" w:cs="仿宋_GB2312"/>
                <w:color w:val="000000"/>
                <w:sz w:val="24"/>
                <w:szCs w:val="24"/>
                <w:highlight w:val="none"/>
                <w:lang w:val="en-US" w:eastAsia="zh-CN" w:bidi="ar-SA"/>
              </w:rPr>
            </w:pPr>
          </w:p>
        </w:tc>
        <w:tc>
          <w:tcPr>
            <w:tcW w:w="2463" w:type="dxa"/>
            <w:tcBorders>
              <w:top w:val="single" w:color="auto" w:sz="4" w:space="0"/>
              <w:left w:val="single" w:color="auto" w:sz="4" w:space="0"/>
              <w:bottom w:val="single" w:color="auto" w:sz="4" w:space="0"/>
              <w:right w:val="single" w:color="auto" w:sz="4" w:space="0"/>
            </w:tcBorders>
            <w:vAlign w:val="center"/>
          </w:tcPr>
          <w:p>
            <w:pPr>
              <w:spacing w:line="300" w:lineRule="exact"/>
              <w:jc w:val="both"/>
              <w:rPr>
                <w:rFonts w:hint="default" w:ascii="仿宋_GB2312" w:hAnsi="仿宋_GB2312" w:eastAsia="仿宋_GB2312" w:cs="仿宋_GB2312"/>
                <w:color w:val="000000"/>
                <w:sz w:val="24"/>
                <w:szCs w:val="24"/>
                <w:highlight w:val="none"/>
                <w:lang w:val="en-US" w:eastAsia="zh-CN" w:bidi="ar-SA"/>
              </w:rPr>
            </w:pPr>
            <w:r>
              <w:rPr>
                <w:rFonts w:hint="eastAsia" w:ascii="仿宋_GB2312" w:hAnsi="仿宋_GB2312" w:eastAsia="仿宋_GB2312" w:cs="仿宋_GB2312"/>
                <w:color w:val="000000"/>
                <w:sz w:val="24"/>
                <w:szCs w:val="24"/>
                <w:highlight w:val="none"/>
                <w:lang w:val="en-US" w:eastAsia="zh-CN" w:bidi="ar-SA"/>
              </w:rPr>
              <w:t>23.项目负责人向企业和项目部全体员工公开承诺。</w:t>
            </w:r>
          </w:p>
        </w:tc>
        <w:tc>
          <w:tcPr>
            <w:tcW w:w="5300" w:type="dxa"/>
            <w:tcBorders>
              <w:left w:val="single" w:color="auto" w:sz="4" w:space="0"/>
              <w:bottom w:val="single" w:color="auto" w:sz="4" w:space="0"/>
              <w:right w:val="single" w:color="auto" w:sz="4" w:space="0"/>
            </w:tcBorders>
            <w:vAlign w:val="center"/>
          </w:tcPr>
          <w:p>
            <w:pPr>
              <w:spacing w:line="300" w:lineRule="exact"/>
              <w:jc w:val="both"/>
              <w:rPr>
                <w:rFonts w:hint="eastAsia" w:ascii="仿宋_GB2312" w:hAnsi="仿宋_GB2312" w:eastAsia="仿宋_GB2312" w:cs="仿宋_GB2312"/>
                <w:color w:val="000000"/>
                <w:sz w:val="24"/>
                <w:szCs w:val="24"/>
                <w:highlight w:val="none"/>
                <w:lang w:val="en-US" w:eastAsia="zh-CN" w:bidi="ar-SA"/>
              </w:rPr>
            </w:pPr>
          </w:p>
        </w:tc>
        <w:tc>
          <w:tcPr>
            <w:tcW w:w="3350" w:type="dxa"/>
            <w:gridSpan w:val="2"/>
            <w:tcBorders>
              <w:left w:val="single" w:color="auto" w:sz="4" w:space="0"/>
              <w:bottom w:val="single" w:color="auto" w:sz="4" w:space="0"/>
              <w:right w:val="single" w:color="auto" w:sz="4" w:space="0"/>
            </w:tcBorders>
            <w:vAlign w:val="center"/>
          </w:tcPr>
          <w:p>
            <w:pPr>
              <w:spacing w:line="300" w:lineRule="exact"/>
              <w:jc w:val="both"/>
              <w:rPr>
                <w:rFonts w:hint="eastAsia" w:ascii="仿宋_GB2312" w:hAnsi="仿宋_GB2312" w:eastAsia="仿宋_GB2312" w:cs="仿宋_GB2312"/>
                <w:color w:val="000000"/>
                <w:sz w:val="24"/>
                <w:szCs w:val="24"/>
                <w:highlight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835" w:hRule="atLeast"/>
        </w:trPr>
        <w:tc>
          <w:tcPr>
            <w:tcW w:w="938" w:type="dxa"/>
            <w:vMerge w:val="continue"/>
            <w:tcBorders>
              <w:left w:val="single" w:color="auto" w:sz="4" w:space="0"/>
              <w:bottom w:val="single" w:color="auto" w:sz="4" w:space="0"/>
              <w:right w:val="single" w:color="auto" w:sz="4" w:space="0"/>
            </w:tcBorders>
            <w:vAlign w:val="center"/>
          </w:tcPr>
          <w:p>
            <w:pPr>
              <w:spacing w:line="300" w:lineRule="exact"/>
              <w:jc w:val="both"/>
              <w:rPr>
                <w:rFonts w:hint="eastAsia" w:ascii="仿宋_GB2312" w:hAnsi="仿宋_GB2312" w:eastAsia="仿宋_GB2312" w:cs="仿宋_GB2312"/>
                <w:color w:val="000000"/>
                <w:sz w:val="24"/>
                <w:szCs w:val="24"/>
                <w:highlight w:val="none"/>
                <w:lang w:val="en-US" w:eastAsia="zh-CN" w:bidi="ar-SA"/>
              </w:rPr>
            </w:pPr>
          </w:p>
        </w:tc>
        <w:tc>
          <w:tcPr>
            <w:tcW w:w="1890" w:type="dxa"/>
            <w:vMerge w:val="continue"/>
            <w:tcBorders>
              <w:left w:val="single" w:color="auto" w:sz="4" w:space="0"/>
              <w:bottom w:val="single" w:color="auto" w:sz="4" w:space="0"/>
              <w:right w:val="single" w:color="auto" w:sz="4" w:space="0"/>
            </w:tcBorders>
            <w:vAlign w:val="center"/>
          </w:tcPr>
          <w:p>
            <w:pPr>
              <w:spacing w:line="300" w:lineRule="exact"/>
              <w:jc w:val="both"/>
              <w:rPr>
                <w:rFonts w:hint="eastAsia" w:ascii="仿宋_GB2312" w:hAnsi="仿宋_GB2312" w:eastAsia="仿宋_GB2312" w:cs="仿宋_GB2312"/>
                <w:color w:val="000000"/>
                <w:sz w:val="24"/>
                <w:szCs w:val="24"/>
                <w:highlight w:val="none"/>
                <w:lang w:val="en-US" w:eastAsia="zh-CN" w:bidi="ar-SA"/>
              </w:rPr>
            </w:pPr>
          </w:p>
        </w:tc>
        <w:tc>
          <w:tcPr>
            <w:tcW w:w="2463" w:type="dxa"/>
            <w:tcBorders>
              <w:top w:val="single" w:color="auto" w:sz="4" w:space="0"/>
              <w:left w:val="single" w:color="auto" w:sz="4" w:space="0"/>
              <w:bottom w:val="single" w:color="auto" w:sz="4" w:space="0"/>
              <w:right w:val="single" w:color="auto" w:sz="4" w:space="0"/>
            </w:tcBorders>
            <w:vAlign w:val="center"/>
          </w:tcPr>
          <w:p>
            <w:pPr>
              <w:spacing w:line="300" w:lineRule="exact"/>
              <w:jc w:val="both"/>
              <w:rPr>
                <w:rFonts w:hint="default" w:ascii="仿宋_GB2312" w:hAnsi="仿宋_GB2312" w:eastAsia="仿宋_GB2312" w:cs="仿宋_GB2312"/>
                <w:color w:val="000000"/>
                <w:sz w:val="24"/>
                <w:szCs w:val="24"/>
                <w:highlight w:val="none"/>
                <w:lang w:val="en-US" w:eastAsia="zh-CN" w:bidi="ar-SA"/>
              </w:rPr>
            </w:pPr>
            <w:r>
              <w:rPr>
                <w:rFonts w:hint="eastAsia" w:ascii="仿宋_GB2312" w:hAnsi="仿宋_GB2312" w:eastAsia="仿宋_GB2312" w:cs="仿宋_GB2312"/>
                <w:color w:val="000000"/>
                <w:sz w:val="24"/>
                <w:szCs w:val="24"/>
                <w:highlight w:val="none"/>
                <w:lang w:val="en-US" w:eastAsia="zh-CN" w:bidi="ar-SA"/>
              </w:rPr>
              <w:t>24.安全生产承诺书通过企业宣传栏、门户网站等途径向社会公开。</w:t>
            </w:r>
          </w:p>
        </w:tc>
        <w:tc>
          <w:tcPr>
            <w:tcW w:w="5300" w:type="dxa"/>
            <w:tcBorders>
              <w:left w:val="single" w:color="auto" w:sz="4" w:space="0"/>
              <w:bottom w:val="single" w:color="auto" w:sz="4" w:space="0"/>
              <w:right w:val="single" w:color="auto" w:sz="4" w:space="0"/>
            </w:tcBorders>
            <w:vAlign w:val="center"/>
          </w:tcPr>
          <w:p>
            <w:pPr>
              <w:spacing w:line="300" w:lineRule="exact"/>
              <w:jc w:val="both"/>
              <w:rPr>
                <w:rFonts w:hint="eastAsia" w:ascii="仿宋_GB2312" w:hAnsi="仿宋_GB2312" w:eastAsia="仿宋_GB2312" w:cs="仿宋_GB2312"/>
                <w:color w:val="000000"/>
                <w:sz w:val="24"/>
                <w:szCs w:val="24"/>
                <w:highlight w:val="none"/>
                <w:lang w:val="en-US" w:eastAsia="zh-CN" w:bidi="ar-SA"/>
              </w:rPr>
            </w:pPr>
          </w:p>
        </w:tc>
        <w:tc>
          <w:tcPr>
            <w:tcW w:w="3350" w:type="dxa"/>
            <w:gridSpan w:val="2"/>
            <w:tcBorders>
              <w:left w:val="single" w:color="auto" w:sz="4" w:space="0"/>
              <w:bottom w:val="single" w:color="auto" w:sz="4" w:space="0"/>
              <w:right w:val="single" w:color="auto" w:sz="4" w:space="0"/>
            </w:tcBorders>
            <w:vAlign w:val="center"/>
          </w:tcPr>
          <w:p>
            <w:pPr>
              <w:spacing w:line="300" w:lineRule="exact"/>
              <w:jc w:val="both"/>
              <w:rPr>
                <w:rFonts w:hint="eastAsia" w:ascii="仿宋_GB2312" w:hAnsi="仿宋_GB2312" w:eastAsia="仿宋_GB2312" w:cs="仿宋_GB2312"/>
                <w:color w:val="000000"/>
                <w:sz w:val="24"/>
                <w:szCs w:val="24"/>
                <w:highlight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5" w:hRule="atLeast"/>
        </w:trPr>
        <w:tc>
          <w:tcPr>
            <w:tcW w:w="938" w:type="dxa"/>
            <w:vMerge w:val="restart"/>
            <w:tcBorders>
              <w:top w:val="single" w:color="auto" w:sz="4" w:space="0"/>
              <w:left w:val="single" w:color="auto" w:sz="4" w:space="0"/>
              <w:right w:val="single" w:color="auto" w:sz="4" w:space="0"/>
            </w:tcBorders>
            <w:vAlign w:val="center"/>
          </w:tcPr>
          <w:p>
            <w:pPr>
              <w:spacing w:line="300" w:lineRule="exact"/>
              <w:jc w:val="center"/>
              <w:rPr>
                <w:rFonts w:hint="default" w:ascii="仿宋_GB2312" w:hAnsi="仿宋_GB2312" w:eastAsia="仿宋_GB2312" w:cs="仿宋_GB2312"/>
                <w:b/>
                <w:bCs/>
                <w:color w:val="000000"/>
                <w:sz w:val="24"/>
                <w:szCs w:val="24"/>
                <w:highlight w:val="none"/>
                <w:lang w:val="en-US" w:eastAsia="zh-CN" w:bidi="ar-SA"/>
              </w:rPr>
            </w:pPr>
            <w:r>
              <w:rPr>
                <w:rFonts w:hint="eastAsia" w:ascii="仿宋_GB2312" w:hAnsi="仿宋_GB2312" w:eastAsia="仿宋_GB2312" w:cs="仿宋_GB2312"/>
                <w:b/>
                <w:bCs/>
                <w:color w:val="000000"/>
                <w:sz w:val="24"/>
                <w:szCs w:val="24"/>
                <w:highlight w:val="none"/>
                <w:lang w:val="en-US" w:eastAsia="zh-CN" w:bidi="ar-SA"/>
              </w:rPr>
              <w:t>六</w:t>
            </w:r>
          </w:p>
        </w:tc>
        <w:tc>
          <w:tcPr>
            <w:tcW w:w="1890" w:type="dxa"/>
            <w:vMerge w:val="restart"/>
            <w:tcBorders>
              <w:top w:val="single" w:color="auto" w:sz="4" w:space="0"/>
              <w:left w:val="single" w:color="auto" w:sz="4" w:space="0"/>
              <w:right w:val="single" w:color="auto" w:sz="4" w:space="0"/>
            </w:tcBorders>
            <w:vAlign w:val="center"/>
          </w:tcPr>
          <w:p>
            <w:pPr>
              <w:spacing w:line="300" w:lineRule="exact"/>
              <w:jc w:val="both"/>
              <w:rPr>
                <w:rFonts w:hint="eastAsia" w:ascii="仿宋_GB2312" w:hAnsi="仿宋_GB2312" w:eastAsia="仿宋_GB2312" w:cs="仿宋_GB2312"/>
                <w:b/>
                <w:bCs/>
                <w:color w:val="000000"/>
                <w:sz w:val="24"/>
                <w:szCs w:val="24"/>
                <w:highlight w:val="none"/>
                <w:lang w:bidi="ar-SA"/>
              </w:rPr>
            </w:pPr>
            <w:r>
              <w:rPr>
                <w:rFonts w:hint="eastAsia" w:ascii="仿宋_GB2312" w:hAnsi="仿宋_GB2312" w:eastAsia="仿宋_GB2312" w:cs="仿宋_GB2312"/>
                <w:b/>
                <w:bCs/>
                <w:color w:val="000000"/>
                <w:sz w:val="24"/>
                <w:szCs w:val="24"/>
                <w:highlight w:val="none"/>
                <w:lang w:val="en-US" w:eastAsia="zh-CN" w:bidi="ar-SA"/>
              </w:rPr>
              <w:t>建立安全生产“一线三排”机制。</w:t>
            </w:r>
          </w:p>
        </w:tc>
        <w:tc>
          <w:tcPr>
            <w:tcW w:w="2463" w:type="dxa"/>
            <w:tcBorders>
              <w:top w:val="single" w:color="auto" w:sz="4" w:space="0"/>
              <w:left w:val="single" w:color="auto" w:sz="4" w:space="0"/>
              <w:bottom w:val="single" w:color="auto" w:sz="4" w:space="0"/>
              <w:right w:val="single" w:color="auto" w:sz="4" w:space="0"/>
            </w:tcBorders>
            <w:vAlign w:val="center"/>
          </w:tcPr>
          <w:p>
            <w:pPr>
              <w:spacing w:line="300" w:lineRule="exact"/>
              <w:jc w:val="both"/>
              <w:rPr>
                <w:rFonts w:hint="default" w:ascii="仿宋_GB2312" w:hAnsi="仿宋_GB2312" w:eastAsia="仿宋_GB2312" w:cs="仿宋_GB2312"/>
                <w:color w:val="000000"/>
                <w:sz w:val="24"/>
                <w:szCs w:val="24"/>
                <w:highlight w:val="none"/>
                <w:lang w:val="en-US" w:eastAsia="zh-CN" w:bidi="ar-SA"/>
              </w:rPr>
            </w:pPr>
            <w:r>
              <w:rPr>
                <w:rFonts w:hint="eastAsia" w:ascii="仿宋_GB2312" w:hAnsi="仿宋_GB2312" w:eastAsia="仿宋_GB2312" w:cs="仿宋_GB2312"/>
                <w:color w:val="000000"/>
                <w:sz w:val="24"/>
                <w:szCs w:val="24"/>
                <w:highlight w:val="none"/>
                <w:lang w:val="en-US" w:eastAsia="zh-CN" w:bidi="ar-SA"/>
              </w:rPr>
              <w:t>25.明确隐患排查目标和任务、组织机构及职责、资金保障、闭环管理程序、记录（台账）、隐患报告和举报奖励制度等。</w:t>
            </w:r>
          </w:p>
        </w:tc>
        <w:tc>
          <w:tcPr>
            <w:tcW w:w="5300" w:type="dxa"/>
            <w:tcBorders>
              <w:top w:val="single" w:color="auto" w:sz="4" w:space="0"/>
              <w:left w:val="single" w:color="auto" w:sz="4" w:space="0"/>
              <w:right w:val="single" w:color="auto" w:sz="4" w:space="0"/>
            </w:tcBorders>
            <w:vAlign w:val="center"/>
          </w:tcPr>
          <w:p>
            <w:pPr>
              <w:spacing w:line="560" w:lineRule="exact"/>
              <w:jc w:val="both"/>
              <w:rPr>
                <w:rFonts w:ascii="仿宋" w:hAnsi="仿宋" w:eastAsia="仿宋" w:cs="Times New Roman"/>
                <w:color w:val="000000"/>
                <w:sz w:val="24"/>
                <w:szCs w:val="24"/>
                <w:highlight w:val="none"/>
                <w:lang w:bidi="ar-SA"/>
              </w:rPr>
            </w:pPr>
          </w:p>
        </w:tc>
        <w:tc>
          <w:tcPr>
            <w:tcW w:w="3350" w:type="dxa"/>
            <w:gridSpan w:val="2"/>
            <w:tcBorders>
              <w:top w:val="single" w:color="auto" w:sz="4" w:space="0"/>
              <w:left w:val="single" w:color="auto" w:sz="4" w:space="0"/>
              <w:right w:val="single" w:color="auto" w:sz="4" w:space="0"/>
            </w:tcBorders>
            <w:vAlign w:val="center"/>
          </w:tcPr>
          <w:p>
            <w:pPr>
              <w:spacing w:line="560" w:lineRule="exact"/>
              <w:jc w:val="both"/>
              <w:rPr>
                <w:rFonts w:ascii="仿宋" w:hAnsi="仿宋" w:eastAsia="仿宋" w:cs="Times New Roman"/>
                <w:color w:val="000000"/>
                <w:sz w:val="24"/>
                <w:szCs w:val="24"/>
                <w:highlight w:val="none"/>
                <w:lang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2" w:hRule="atLeast"/>
        </w:trPr>
        <w:tc>
          <w:tcPr>
            <w:tcW w:w="938" w:type="dxa"/>
            <w:vMerge w:val="continue"/>
            <w:tcBorders>
              <w:left w:val="single" w:color="auto" w:sz="4" w:space="0"/>
              <w:right w:val="single" w:color="auto" w:sz="4" w:space="0"/>
            </w:tcBorders>
            <w:vAlign w:val="center"/>
          </w:tcPr>
          <w:p>
            <w:pPr>
              <w:spacing w:line="300" w:lineRule="exact"/>
              <w:ind w:firstLine="567" w:firstLineChars="0"/>
              <w:jc w:val="both"/>
              <w:rPr>
                <w:rFonts w:ascii="Calibri" w:hAnsi="Calibri" w:eastAsia="仿宋_GB2312" w:cs="Times New Roman"/>
                <w:sz w:val="32"/>
                <w:szCs w:val="24"/>
                <w:lang w:bidi="ar-SA"/>
              </w:rPr>
            </w:pPr>
          </w:p>
        </w:tc>
        <w:tc>
          <w:tcPr>
            <w:tcW w:w="1890" w:type="dxa"/>
            <w:vMerge w:val="continue"/>
            <w:tcBorders>
              <w:left w:val="single" w:color="auto" w:sz="4" w:space="0"/>
              <w:right w:val="single" w:color="auto" w:sz="4" w:space="0"/>
            </w:tcBorders>
            <w:vAlign w:val="center"/>
          </w:tcPr>
          <w:p>
            <w:pPr>
              <w:spacing w:line="300" w:lineRule="exact"/>
              <w:ind w:firstLine="567" w:firstLineChars="0"/>
              <w:jc w:val="both"/>
              <w:rPr>
                <w:rFonts w:ascii="Calibri" w:hAnsi="Calibri" w:eastAsia="仿宋_GB2312" w:cs="Times New Roman"/>
                <w:sz w:val="32"/>
                <w:szCs w:val="24"/>
                <w:lang w:bidi="ar-SA"/>
              </w:rPr>
            </w:pPr>
          </w:p>
        </w:tc>
        <w:tc>
          <w:tcPr>
            <w:tcW w:w="2463" w:type="dxa"/>
            <w:tcBorders>
              <w:top w:val="single" w:color="auto" w:sz="4" w:space="0"/>
              <w:left w:val="single" w:color="auto" w:sz="4" w:space="0"/>
              <w:bottom w:val="single" w:color="auto" w:sz="4" w:space="0"/>
              <w:right w:val="single" w:color="auto" w:sz="4" w:space="0"/>
            </w:tcBorders>
            <w:vAlign w:val="center"/>
          </w:tcPr>
          <w:p>
            <w:pPr>
              <w:spacing w:line="300" w:lineRule="exact"/>
              <w:jc w:val="both"/>
              <w:rPr>
                <w:rFonts w:hint="default" w:ascii="仿宋_GB2312" w:hAnsi="仿宋_GB2312" w:eastAsia="仿宋_GB2312" w:cs="仿宋_GB2312"/>
                <w:color w:val="000000"/>
                <w:sz w:val="24"/>
                <w:szCs w:val="24"/>
                <w:highlight w:val="none"/>
                <w:lang w:val="en-US" w:eastAsia="zh-CN" w:bidi="ar-SA"/>
              </w:rPr>
            </w:pPr>
            <w:r>
              <w:rPr>
                <w:rFonts w:hint="eastAsia" w:ascii="仿宋_GB2312" w:hAnsi="仿宋_GB2312" w:eastAsia="仿宋_GB2312" w:cs="仿宋_GB2312"/>
                <w:color w:val="000000"/>
                <w:sz w:val="24"/>
                <w:szCs w:val="24"/>
                <w:highlight w:val="none"/>
                <w:lang w:val="en-US" w:eastAsia="zh-CN" w:bidi="ar-SA"/>
              </w:rPr>
              <w:t>26.明确事故隐患排查参加人员、排查内容、排查时间、排查安排、排查记录等事项。</w:t>
            </w:r>
          </w:p>
        </w:tc>
        <w:tc>
          <w:tcPr>
            <w:tcW w:w="5300" w:type="dxa"/>
            <w:tcBorders>
              <w:left w:val="single" w:color="auto" w:sz="4" w:space="0"/>
              <w:right w:val="single" w:color="auto" w:sz="4" w:space="0"/>
            </w:tcBorders>
            <w:vAlign w:val="center"/>
          </w:tcPr>
          <w:p>
            <w:pPr>
              <w:spacing w:line="300" w:lineRule="exact"/>
              <w:ind w:firstLine="567" w:firstLineChars="0"/>
              <w:jc w:val="both"/>
              <w:rPr>
                <w:rFonts w:hint="eastAsia" w:ascii="仿宋_GB2312" w:hAnsi="仿宋_GB2312" w:eastAsia="仿宋_GB2312" w:cs="仿宋_GB2312"/>
                <w:color w:val="000000"/>
                <w:sz w:val="24"/>
                <w:szCs w:val="24"/>
                <w:highlight w:val="none"/>
                <w:lang w:val="en-US" w:eastAsia="zh-CN" w:bidi="ar-SA"/>
              </w:rPr>
            </w:pPr>
          </w:p>
        </w:tc>
        <w:tc>
          <w:tcPr>
            <w:tcW w:w="3350" w:type="dxa"/>
            <w:gridSpan w:val="2"/>
            <w:tcBorders>
              <w:left w:val="single" w:color="auto" w:sz="4" w:space="0"/>
              <w:right w:val="single" w:color="auto" w:sz="4" w:space="0"/>
            </w:tcBorders>
            <w:vAlign w:val="center"/>
          </w:tcPr>
          <w:p>
            <w:pPr>
              <w:spacing w:line="300" w:lineRule="exact"/>
              <w:ind w:firstLine="567" w:firstLineChars="0"/>
              <w:jc w:val="both"/>
              <w:rPr>
                <w:rFonts w:hint="eastAsia" w:ascii="仿宋_GB2312" w:hAnsi="仿宋_GB2312" w:eastAsia="仿宋_GB2312" w:cs="仿宋_GB2312"/>
                <w:color w:val="000000"/>
                <w:sz w:val="24"/>
                <w:szCs w:val="24"/>
                <w:highlight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630" w:hRule="atLeast"/>
        </w:trPr>
        <w:tc>
          <w:tcPr>
            <w:tcW w:w="938" w:type="dxa"/>
            <w:vMerge w:val="continue"/>
            <w:tcBorders>
              <w:left w:val="single" w:color="auto" w:sz="4" w:space="0"/>
              <w:right w:val="single" w:color="auto" w:sz="4" w:space="0"/>
            </w:tcBorders>
            <w:vAlign w:val="center"/>
          </w:tcPr>
          <w:p>
            <w:pPr>
              <w:spacing w:line="300" w:lineRule="exact"/>
              <w:ind w:firstLine="567" w:firstLineChars="0"/>
              <w:jc w:val="both"/>
              <w:rPr>
                <w:rFonts w:hint="eastAsia" w:ascii="仿宋_GB2312" w:hAnsi="仿宋_GB2312" w:eastAsia="仿宋_GB2312" w:cs="仿宋_GB2312"/>
                <w:color w:val="000000"/>
                <w:sz w:val="24"/>
                <w:szCs w:val="24"/>
                <w:highlight w:val="none"/>
                <w:lang w:val="en-US" w:eastAsia="zh-CN" w:bidi="ar-SA"/>
              </w:rPr>
            </w:pPr>
          </w:p>
        </w:tc>
        <w:tc>
          <w:tcPr>
            <w:tcW w:w="1890" w:type="dxa"/>
            <w:vMerge w:val="continue"/>
            <w:tcBorders>
              <w:left w:val="single" w:color="auto" w:sz="4" w:space="0"/>
              <w:right w:val="single" w:color="auto" w:sz="4" w:space="0"/>
            </w:tcBorders>
            <w:vAlign w:val="center"/>
          </w:tcPr>
          <w:p>
            <w:pPr>
              <w:spacing w:line="300" w:lineRule="exact"/>
              <w:ind w:firstLine="567" w:firstLineChars="0"/>
              <w:jc w:val="both"/>
              <w:rPr>
                <w:rFonts w:hint="eastAsia" w:ascii="仿宋_GB2312" w:hAnsi="仿宋_GB2312" w:eastAsia="仿宋_GB2312" w:cs="仿宋_GB2312"/>
                <w:color w:val="000000"/>
                <w:sz w:val="24"/>
                <w:szCs w:val="24"/>
                <w:highlight w:val="none"/>
                <w:lang w:val="en-US" w:eastAsia="zh-CN" w:bidi="ar-SA"/>
              </w:rPr>
            </w:pPr>
          </w:p>
        </w:tc>
        <w:tc>
          <w:tcPr>
            <w:tcW w:w="2463" w:type="dxa"/>
            <w:tcBorders>
              <w:top w:val="single" w:color="auto" w:sz="4" w:space="0"/>
              <w:left w:val="single" w:color="auto" w:sz="4" w:space="0"/>
              <w:bottom w:val="single" w:color="auto" w:sz="4" w:space="0"/>
              <w:right w:val="single" w:color="auto" w:sz="4" w:space="0"/>
            </w:tcBorders>
            <w:vAlign w:val="center"/>
          </w:tcPr>
          <w:p>
            <w:pPr>
              <w:spacing w:line="300" w:lineRule="exact"/>
              <w:jc w:val="both"/>
              <w:rPr>
                <w:rFonts w:hint="default" w:ascii="仿宋_GB2312" w:hAnsi="仿宋_GB2312" w:eastAsia="仿宋_GB2312" w:cs="仿宋_GB2312"/>
                <w:color w:val="000000"/>
                <w:sz w:val="24"/>
                <w:szCs w:val="24"/>
                <w:highlight w:val="none"/>
                <w:lang w:val="en-US" w:eastAsia="zh-CN" w:bidi="ar-SA"/>
              </w:rPr>
            </w:pPr>
            <w:r>
              <w:rPr>
                <w:rFonts w:hint="eastAsia" w:ascii="仿宋_GB2312" w:hAnsi="仿宋_GB2312" w:eastAsia="仿宋_GB2312" w:cs="仿宋_GB2312"/>
                <w:color w:val="000000"/>
                <w:sz w:val="24"/>
                <w:szCs w:val="24"/>
                <w:highlight w:val="none"/>
                <w:lang w:val="en-US" w:eastAsia="zh-CN" w:bidi="ar-SA"/>
              </w:rPr>
              <w:t>27.编制本单位隐患分级分类标准，对排查出的隐患合理排序，制定有针对性的管控措施，实现施工安全风险及管控措施“一企一标准”和“一项目一清单”。</w:t>
            </w:r>
          </w:p>
        </w:tc>
        <w:tc>
          <w:tcPr>
            <w:tcW w:w="5300" w:type="dxa"/>
            <w:tcBorders>
              <w:left w:val="single" w:color="auto" w:sz="4" w:space="0"/>
              <w:right w:val="single" w:color="auto" w:sz="4" w:space="0"/>
            </w:tcBorders>
            <w:vAlign w:val="center"/>
          </w:tcPr>
          <w:p>
            <w:pPr>
              <w:spacing w:line="300" w:lineRule="exact"/>
              <w:ind w:firstLine="567" w:firstLineChars="0"/>
              <w:jc w:val="both"/>
              <w:rPr>
                <w:rFonts w:hint="eastAsia" w:ascii="仿宋_GB2312" w:hAnsi="仿宋_GB2312" w:eastAsia="仿宋_GB2312" w:cs="仿宋_GB2312"/>
                <w:color w:val="000000"/>
                <w:sz w:val="24"/>
                <w:szCs w:val="24"/>
                <w:highlight w:val="none"/>
                <w:lang w:val="en-US" w:eastAsia="zh-CN" w:bidi="ar-SA"/>
              </w:rPr>
            </w:pPr>
          </w:p>
        </w:tc>
        <w:tc>
          <w:tcPr>
            <w:tcW w:w="3350" w:type="dxa"/>
            <w:gridSpan w:val="2"/>
            <w:tcBorders>
              <w:left w:val="single" w:color="auto" w:sz="4" w:space="0"/>
              <w:right w:val="single" w:color="auto" w:sz="4" w:space="0"/>
            </w:tcBorders>
            <w:vAlign w:val="center"/>
          </w:tcPr>
          <w:p>
            <w:pPr>
              <w:spacing w:line="300" w:lineRule="exact"/>
              <w:ind w:firstLine="567" w:firstLineChars="0"/>
              <w:jc w:val="both"/>
              <w:rPr>
                <w:rFonts w:hint="eastAsia" w:ascii="仿宋_GB2312" w:hAnsi="仿宋_GB2312" w:eastAsia="仿宋_GB2312" w:cs="仿宋_GB2312"/>
                <w:color w:val="000000"/>
                <w:sz w:val="24"/>
                <w:szCs w:val="24"/>
                <w:highlight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610" w:hRule="atLeast"/>
        </w:trPr>
        <w:tc>
          <w:tcPr>
            <w:tcW w:w="938" w:type="dxa"/>
            <w:vMerge w:val="continue"/>
            <w:tcBorders>
              <w:left w:val="single" w:color="auto" w:sz="4" w:space="0"/>
              <w:bottom w:val="single" w:color="auto" w:sz="4" w:space="0"/>
              <w:right w:val="single" w:color="auto" w:sz="4" w:space="0"/>
            </w:tcBorders>
            <w:vAlign w:val="center"/>
          </w:tcPr>
          <w:p>
            <w:pPr>
              <w:spacing w:line="300" w:lineRule="exact"/>
              <w:ind w:firstLine="567" w:firstLineChars="0"/>
              <w:jc w:val="both"/>
              <w:rPr>
                <w:rFonts w:hint="eastAsia" w:ascii="仿宋_GB2312" w:hAnsi="仿宋_GB2312" w:eastAsia="仿宋_GB2312" w:cs="仿宋_GB2312"/>
                <w:color w:val="000000"/>
                <w:sz w:val="24"/>
                <w:szCs w:val="24"/>
                <w:highlight w:val="none"/>
                <w:lang w:val="en-US" w:eastAsia="zh-CN" w:bidi="ar-SA"/>
              </w:rPr>
            </w:pPr>
          </w:p>
        </w:tc>
        <w:tc>
          <w:tcPr>
            <w:tcW w:w="1890" w:type="dxa"/>
            <w:vMerge w:val="continue"/>
            <w:tcBorders>
              <w:left w:val="single" w:color="auto" w:sz="4" w:space="0"/>
              <w:bottom w:val="single" w:color="auto" w:sz="4" w:space="0"/>
              <w:right w:val="single" w:color="auto" w:sz="4" w:space="0"/>
            </w:tcBorders>
            <w:vAlign w:val="center"/>
          </w:tcPr>
          <w:p>
            <w:pPr>
              <w:spacing w:line="300" w:lineRule="exact"/>
              <w:ind w:firstLine="567" w:firstLineChars="0"/>
              <w:jc w:val="both"/>
              <w:rPr>
                <w:rFonts w:hint="eastAsia" w:ascii="仿宋_GB2312" w:hAnsi="仿宋_GB2312" w:eastAsia="仿宋_GB2312" w:cs="仿宋_GB2312"/>
                <w:color w:val="000000"/>
                <w:sz w:val="24"/>
                <w:szCs w:val="24"/>
                <w:highlight w:val="none"/>
                <w:lang w:val="en-US" w:eastAsia="zh-CN" w:bidi="ar-SA"/>
              </w:rPr>
            </w:pPr>
          </w:p>
        </w:tc>
        <w:tc>
          <w:tcPr>
            <w:tcW w:w="2463" w:type="dxa"/>
            <w:tcBorders>
              <w:top w:val="single" w:color="auto" w:sz="4" w:space="0"/>
              <w:left w:val="single" w:color="auto" w:sz="4" w:space="0"/>
              <w:bottom w:val="single" w:color="auto" w:sz="4" w:space="0"/>
              <w:right w:val="single" w:color="auto" w:sz="4" w:space="0"/>
            </w:tcBorders>
            <w:vAlign w:val="center"/>
          </w:tcPr>
          <w:p>
            <w:pPr>
              <w:spacing w:line="300" w:lineRule="exact"/>
              <w:jc w:val="both"/>
              <w:rPr>
                <w:rFonts w:hint="default" w:ascii="仿宋_GB2312" w:hAnsi="仿宋_GB2312" w:eastAsia="仿宋_GB2312" w:cs="仿宋_GB2312"/>
                <w:color w:val="000000"/>
                <w:sz w:val="24"/>
                <w:szCs w:val="24"/>
                <w:highlight w:val="none"/>
                <w:lang w:val="en-US" w:eastAsia="zh-CN" w:bidi="ar-SA"/>
              </w:rPr>
            </w:pPr>
            <w:r>
              <w:rPr>
                <w:rFonts w:hint="eastAsia" w:ascii="仿宋_GB2312" w:hAnsi="仿宋_GB2312" w:eastAsia="仿宋_GB2312" w:cs="仿宋_GB2312"/>
                <w:color w:val="000000"/>
                <w:sz w:val="24"/>
                <w:szCs w:val="24"/>
                <w:highlight w:val="none"/>
                <w:lang w:val="en-US" w:eastAsia="zh-CN" w:bidi="ar-SA"/>
              </w:rPr>
              <w:t>28.公司、分支机构、项目部、班组四级安全事故隐患排查治理闭环管理。</w:t>
            </w:r>
          </w:p>
        </w:tc>
        <w:tc>
          <w:tcPr>
            <w:tcW w:w="5300" w:type="dxa"/>
            <w:tcBorders>
              <w:left w:val="single" w:color="auto" w:sz="4" w:space="0"/>
              <w:bottom w:val="single" w:color="auto" w:sz="4" w:space="0"/>
              <w:right w:val="single" w:color="auto" w:sz="4" w:space="0"/>
            </w:tcBorders>
            <w:vAlign w:val="center"/>
          </w:tcPr>
          <w:p>
            <w:pPr>
              <w:spacing w:line="300" w:lineRule="exact"/>
              <w:ind w:firstLine="567" w:firstLineChars="0"/>
              <w:jc w:val="both"/>
              <w:rPr>
                <w:rFonts w:hint="eastAsia" w:ascii="仿宋_GB2312" w:hAnsi="仿宋_GB2312" w:eastAsia="仿宋_GB2312" w:cs="仿宋_GB2312"/>
                <w:color w:val="000000"/>
                <w:sz w:val="24"/>
                <w:szCs w:val="24"/>
                <w:highlight w:val="none"/>
                <w:lang w:val="en-US" w:eastAsia="zh-CN" w:bidi="ar-SA"/>
              </w:rPr>
            </w:pPr>
          </w:p>
        </w:tc>
        <w:tc>
          <w:tcPr>
            <w:tcW w:w="3350" w:type="dxa"/>
            <w:gridSpan w:val="2"/>
            <w:tcBorders>
              <w:left w:val="single" w:color="auto" w:sz="4" w:space="0"/>
              <w:bottom w:val="single" w:color="auto" w:sz="4" w:space="0"/>
              <w:right w:val="single" w:color="auto" w:sz="4" w:space="0"/>
            </w:tcBorders>
            <w:vAlign w:val="center"/>
          </w:tcPr>
          <w:p>
            <w:pPr>
              <w:spacing w:line="300" w:lineRule="exact"/>
              <w:ind w:firstLine="567" w:firstLineChars="0"/>
              <w:jc w:val="both"/>
              <w:rPr>
                <w:rFonts w:hint="eastAsia" w:ascii="仿宋_GB2312" w:hAnsi="仿宋_GB2312" w:eastAsia="仿宋_GB2312" w:cs="仿宋_GB2312"/>
                <w:color w:val="000000"/>
                <w:sz w:val="24"/>
                <w:szCs w:val="24"/>
                <w:highlight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280" w:hRule="atLeast"/>
        </w:trPr>
        <w:tc>
          <w:tcPr>
            <w:tcW w:w="938" w:type="dxa"/>
            <w:vMerge w:val="restart"/>
            <w:tcBorders>
              <w:top w:val="single" w:color="auto" w:sz="4" w:space="0"/>
              <w:left w:val="single" w:color="auto" w:sz="4" w:space="0"/>
              <w:right w:val="single" w:color="auto" w:sz="4" w:space="0"/>
            </w:tcBorders>
            <w:vAlign w:val="center"/>
          </w:tcPr>
          <w:p>
            <w:pPr>
              <w:spacing w:line="300" w:lineRule="exact"/>
              <w:jc w:val="center"/>
              <w:rPr>
                <w:rFonts w:hint="eastAsia" w:ascii="仿宋_GB2312" w:hAnsi="仿宋_GB2312" w:eastAsia="仿宋_GB2312" w:cs="仿宋_GB2312"/>
                <w:b/>
                <w:bCs/>
                <w:color w:val="auto"/>
                <w:sz w:val="24"/>
                <w:szCs w:val="24"/>
                <w:highlight w:val="yellow"/>
                <w:lang w:val="en-US" w:eastAsia="zh-CN" w:bidi="ar-SA"/>
              </w:rPr>
            </w:pPr>
            <w:r>
              <w:rPr>
                <w:rFonts w:hint="eastAsia" w:ascii="仿宋_GB2312" w:hAnsi="仿宋_GB2312" w:eastAsia="仿宋_GB2312" w:cs="仿宋_GB2312"/>
                <w:b/>
                <w:bCs/>
                <w:color w:val="auto"/>
                <w:sz w:val="24"/>
                <w:szCs w:val="24"/>
                <w:highlight w:val="none"/>
                <w:lang w:val="en-US" w:eastAsia="zh-CN" w:bidi="ar-SA"/>
              </w:rPr>
              <w:t>七</w:t>
            </w:r>
          </w:p>
        </w:tc>
        <w:tc>
          <w:tcPr>
            <w:tcW w:w="1890" w:type="dxa"/>
            <w:vMerge w:val="restart"/>
            <w:tcBorders>
              <w:top w:val="single" w:color="auto" w:sz="4" w:space="0"/>
              <w:left w:val="single" w:color="auto" w:sz="4" w:space="0"/>
              <w:right w:val="single" w:color="auto" w:sz="4" w:space="0"/>
            </w:tcBorders>
            <w:vAlign w:val="center"/>
          </w:tcPr>
          <w:p>
            <w:pPr>
              <w:spacing w:line="300" w:lineRule="exact"/>
              <w:jc w:val="both"/>
              <w:rPr>
                <w:rFonts w:hint="eastAsia" w:ascii="仿宋_GB2312" w:hAnsi="仿宋_GB2312" w:eastAsia="仿宋_GB2312" w:cs="仿宋_GB2312"/>
                <w:b/>
                <w:bCs/>
                <w:color w:val="auto"/>
                <w:sz w:val="24"/>
                <w:szCs w:val="24"/>
                <w:highlight w:val="yellow"/>
                <w:lang w:bidi="ar-SA"/>
              </w:rPr>
            </w:pPr>
            <w:r>
              <w:rPr>
                <w:rFonts w:hint="eastAsia" w:ascii="仿宋_GB2312" w:hAnsi="仿宋_GB2312" w:eastAsia="仿宋_GB2312" w:cs="仿宋_GB2312"/>
                <w:b/>
                <w:bCs/>
                <w:color w:val="000000"/>
                <w:sz w:val="24"/>
                <w:szCs w:val="24"/>
                <w:highlight w:val="none"/>
                <w:lang w:val="en-US" w:eastAsia="zh-CN" w:bidi="ar-SA"/>
              </w:rPr>
              <w:t>强化危险性较大的分部分项工程安全管理。</w:t>
            </w:r>
          </w:p>
        </w:tc>
        <w:tc>
          <w:tcPr>
            <w:tcW w:w="2463" w:type="dxa"/>
            <w:tcBorders>
              <w:top w:val="single" w:color="auto" w:sz="4" w:space="0"/>
              <w:left w:val="single" w:color="auto" w:sz="4" w:space="0"/>
              <w:bottom w:val="single" w:color="auto" w:sz="4" w:space="0"/>
              <w:right w:val="single" w:color="auto" w:sz="4" w:space="0"/>
            </w:tcBorders>
            <w:vAlign w:val="center"/>
          </w:tcPr>
          <w:p>
            <w:pPr>
              <w:spacing w:line="300" w:lineRule="exact"/>
              <w:jc w:val="both"/>
              <w:rPr>
                <w:rFonts w:hint="default" w:ascii="仿宋_GB2312" w:hAnsi="仿宋_GB2312" w:eastAsia="仿宋_GB2312" w:cs="仿宋_GB2312"/>
                <w:color w:val="000000"/>
                <w:sz w:val="24"/>
                <w:szCs w:val="24"/>
                <w:highlight w:val="none"/>
                <w:lang w:val="en-US" w:eastAsia="zh-CN" w:bidi="ar-SA"/>
              </w:rPr>
            </w:pPr>
            <w:r>
              <w:rPr>
                <w:rFonts w:hint="eastAsia" w:ascii="仿宋_GB2312" w:hAnsi="仿宋_GB2312" w:eastAsia="仿宋_GB2312" w:cs="仿宋_GB2312"/>
                <w:color w:val="000000"/>
                <w:sz w:val="24"/>
                <w:szCs w:val="24"/>
                <w:highlight w:val="none"/>
                <w:lang w:val="en-US" w:eastAsia="zh-CN" w:bidi="ar-SA"/>
              </w:rPr>
              <w:t>29.加强施工前辨识。</w:t>
            </w:r>
          </w:p>
        </w:tc>
        <w:tc>
          <w:tcPr>
            <w:tcW w:w="5300" w:type="dxa"/>
            <w:tcBorders>
              <w:top w:val="single" w:color="auto" w:sz="4" w:space="0"/>
              <w:left w:val="single" w:color="auto" w:sz="4" w:space="0"/>
              <w:right w:val="single" w:color="auto" w:sz="4" w:space="0"/>
            </w:tcBorders>
            <w:vAlign w:val="center"/>
          </w:tcPr>
          <w:p>
            <w:pPr>
              <w:spacing w:line="560" w:lineRule="exact"/>
              <w:jc w:val="both"/>
              <w:rPr>
                <w:rFonts w:ascii="仿宋" w:hAnsi="仿宋" w:eastAsia="仿宋" w:cs="Times New Roman"/>
                <w:color w:val="auto"/>
                <w:sz w:val="24"/>
                <w:szCs w:val="24"/>
                <w:highlight w:val="none"/>
                <w:lang w:bidi="ar-SA"/>
              </w:rPr>
            </w:pPr>
          </w:p>
        </w:tc>
        <w:tc>
          <w:tcPr>
            <w:tcW w:w="3350" w:type="dxa"/>
            <w:gridSpan w:val="2"/>
            <w:tcBorders>
              <w:top w:val="single" w:color="auto" w:sz="4" w:space="0"/>
              <w:left w:val="single" w:color="auto" w:sz="4" w:space="0"/>
              <w:right w:val="single" w:color="auto" w:sz="4" w:space="0"/>
            </w:tcBorders>
            <w:vAlign w:val="center"/>
          </w:tcPr>
          <w:p>
            <w:pPr>
              <w:spacing w:line="560" w:lineRule="exact"/>
              <w:jc w:val="both"/>
              <w:rPr>
                <w:rFonts w:ascii="仿宋" w:hAnsi="仿宋" w:eastAsia="仿宋" w:cs="Times New Roman"/>
                <w:color w:val="auto"/>
                <w:sz w:val="24"/>
                <w:szCs w:val="24"/>
                <w:highlight w:val="none"/>
                <w:lang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20" w:hRule="atLeast"/>
        </w:trPr>
        <w:tc>
          <w:tcPr>
            <w:tcW w:w="938" w:type="dxa"/>
            <w:vMerge w:val="continue"/>
            <w:tcBorders>
              <w:left w:val="single" w:color="auto" w:sz="4" w:space="0"/>
              <w:right w:val="single" w:color="auto" w:sz="4" w:space="0"/>
            </w:tcBorders>
            <w:vAlign w:val="center"/>
          </w:tcPr>
          <w:p>
            <w:pPr>
              <w:spacing w:line="300" w:lineRule="exact"/>
              <w:jc w:val="both"/>
              <w:rPr>
                <w:rFonts w:ascii="Calibri" w:hAnsi="Calibri" w:eastAsia="仿宋_GB2312" w:cs="Times New Roman"/>
                <w:sz w:val="32"/>
                <w:szCs w:val="24"/>
                <w:lang w:bidi="ar-SA"/>
              </w:rPr>
            </w:pPr>
          </w:p>
        </w:tc>
        <w:tc>
          <w:tcPr>
            <w:tcW w:w="1890" w:type="dxa"/>
            <w:vMerge w:val="continue"/>
            <w:tcBorders>
              <w:left w:val="single" w:color="auto" w:sz="4" w:space="0"/>
              <w:right w:val="single" w:color="auto" w:sz="4" w:space="0"/>
            </w:tcBorders>
            <w:vAlign w:val="center"/>
          </w:tcPr>
          <w:p>
            <w:pPr>
              <w:spacing w:line="300" w:lineRule="exact"/>
              <w:jc w:val="both"/>
              <w:rPr>
                <w:rFonts w:ascii="Calibri" w:hAnsi="Calibri" w:eastAsia="仿宋_GB2312" w:cs="Times New Roman"/>
                <w:sz w:val="32"/>
                <w:szCs w:val="24"/>
                <w:lang w:bidi="ar-SA"/>
              </w:rPr>
            </w:pPr>
          </w:p>
        </w:tc>
        <w:tc>
          <w:tcPr>
            <w:tcW w:w="2463" w:type="dxa"/>
            <w:tcBorders>
              <w:top w:val="single" w:color="auto" w:sz="4" w:space="0"/>
              <w:left w:val="single" w:color="auto" w:sz="4" w:space="0"/>
              <w:bottom w:val="single" w:color="auto" w:sz="4" w:space="0"/>
              <w:right w:val="single" w:color="auto" w:sz="4" w:space="0"/>
            </w:tcBorders>
            <w:vAlign w:val="center"/>
          </w:tcPr>
          <w:p>
            <w:pPr>
              <w:spacing w:line="300" w:lineRule="exact"/>
              <w:jc w:val="both"/>
              <w:rPr>
                <w:rFonts w:hint="default" w:ascii="仿宋_GB2312" w:hAnsi="仿宋_GB2312" w:eastAsia="仿宋_GB2312" w:cs="仿宋_GB2312"/>
                <w:color w:val="000000"/>
                <w:sz w:val="24"/>
                <w:szCs w:val="24"/>
                <w:highlight w:val="none"/>
                <w:lang w:val="en-US" w:eastAsia="zh-CN" w:bidi="ar-SA"/>
              </w:rPr>
            </w:pPr>
            <w:r>
              <w:rPr>
                <w:rFonts w:hint="eastAsia" w:ascii="仿宋_GB2312" w:hAnsi="仿宋_GB2312" w:eastAsia="仿宋_GB2312" w:cs="仿宋_GB2312"/>
                <w:color w:val="000000"/>
                <w:sz w:val="24"/>
                <w:szCs w:val="24"/>
                <w:highlight w:val="none"/>
                <w:lang w:val="en-US" w:eastAsia="zh-CN" w:bidi="ar-SA"/>
              </w:rPr>
              <w:t>30.落实前期保障措施。</w:t>
            </w:r>
          </w:p>
        </w:tc>
        <w:tc>
          <w:tcPr>
            <w:tcW w:w="5300" w:type="dxa"/>
            <w:tcBorders>
              <w:left w:val="single" w:color="auto" w:sz="4" w:space="0"/>
              <w:right w:val="single" w:color="auto" w:sz="4" w:space="0"/>
            </w:tcBorders>
            <w:vAlign w:val="center"/>
          </w:tcPr>
          <w:p>
            <w:pPr>
              <w:spacing w:line="300" w:lineRule="exact"/>
              <w:jc w:val="both"/>
              <w:rPr>
                <w:rFonts w:hint="eastAsia" w:ascii="仿宋_GB2312" w:hAnsi="仿宋_GB2312" w:eastAsia="仿宋_GB2312" w:cs="仿宋_GB2312"/>
                <w:color w:val="000000"/>
                <w:sz w:val="24"/>
                <w:szCs w:val="24"/>
                <w:highlight w:val="none"/>
                <w:lang w:val="en-US" w:eastAsia="zh-CN" w:bidi="ar-SA"/>
              </w:rPr>
            </w:pPr>
          </w:p>
        </w:tc>
        <w:tc>
          <w:tcPr>
            <w:tcW w:w="3350" w:type="dxa"/>
            <w:gridSpan w:val="2"/>
            <w:tcBorders>
              <w:left w:val="single" w:color="auto" w:sz="4" w:space="0"/>
              <w:right w:val="single" w:color="auto" w:sz="4" w:space="0"/>
            </w:tcBorders>
            <w:vAlign w:val="center"/>
          </w:tcPr>
          <w:p>
            <w:pPr>
              <w:spacing w:line="300" w:lineRule="exact"/>
              <w:jc w:val="both"/>
              <w:rPr>
                <w:rFonts w:hint="eastAsia" w:ascii="仿宋_GB2312" w:hAnsi="仿宋_GB2312" w:eastAsia="仿宋_GB2312" w:cs="仿宋_GB2312"/>
                <w:color w:val="000000"/>
                <w:sz w:val="24"/>
                <w:szCs w:val="24"/>
                <w:highlight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60" w:hRule="atLeast"/>
        </w:trPr>
        <w:tc>
          <w:tcPr>
            <w:tcW w:w="938" w:type="dxa"/>
            <w:vMerge w:val="continue"/>
            <w:tcBorders>
              <w:left w:val="single" w:color="auto" w:sz="4" w:space="0"/>
              <w:right w:val="single" w:color="auto" w:sz="4" w:space="0"/>
            </w:tcBorders>
            <w:vAlign w:val="center"/>
          </w:tcPr>
          <w:p>
            <w:pPr>
              <w:spacing w:line="300" w:lineRule="exact"/>
              <w:jc w:val="both"/>
              <w:rPr>
                <w:rFonts w:hint="eastAsia" w:ascii="仿宋_GB2312" w:hAnsi="仿宋_GB2312" w:eastAsia="仿宋_GB2312" w:cs="仿宋_GB2312"/>
                <w:color w:val="000000"/>
                <w:sz w:val="24"/>
                <w:szCs w:val="24"/>
                <w:highlight w:val="none"/>
                <w:lang w:val="en-US" w:eastAsia="zh-CN" w:bidi="ar-SA"/>
              </w:rPr>
            </w:pPr>
          </w:p>
        </w:tc>
        <w:tc>
          <w:tcPr>
            <w:tcW w:w="1890" w:type="dxa"/>
            <w:vMerge w:val="continue"/>
            <w:tcBorders>
              <w:left w:val="single" w:color="auto" w:sz="4" w:space="0"/>
              <w:right w:val="single" w:color="auto" w:sz="4" w:space="0"/>
            </w:tcBorders>
            <w:vAlign w:val="center"/>
          </w:tcPr>
          <w:p>
            <w:pPr>
              <w:spacing w:line="300" w:lineRule="exact"/>
              <w:jc w:val="both"/>
              <w:rPr>
                <w:rFonts w:hint="eastAsia" w:ascii="仿宋_GB2312" w:hAnsi="仿宋_GB2312" w:eastAsia="仿宋_GB2312" w:cs="仿宋_GB2312"/>
                <w:color w:val="000000"/>
                <w:sz w:val="24"/>
                <w:szCs w:val="24"/>
                <w:highlight w:val="none"/>
                <w:lang w:val="en-US" w:eastAsia="zh-CN" w:bidi="ar-SA"/>
              </w:rPr>
            </w:pPr>
          </w:p>
        </w:tc>
        <w:tc>
          <w:tcPr>
            <w:tcW w:w="2463" w:type="dxa"/>
            <w:tcBorders>
              <w:top w:val="single" w:color="auto" w:sz="4" w:space="0"/>
              <w:left w:val="single" w:color="auto" w:sz="4" w:space="0"/>
              <w:bottom w:val="single" w:color="auto" w:sz="4" w:space="0"/>
              <w:right w:val="single" w:color="auto" w:sz="4" w:space="0"/>
            </w:tcBorders>
            <w:vAlign w:val="center"/>
          </w:tcPr>
          <w:p>
            <w:pPr>
              <w:spacing w:line="300" w:lineRule="exact"/>
              <w:jc w:val="both"/>
              <w:rPr>
                <w:rFonts w:hint="default" w:ascii="仿宋_GB2312" w:hAnsi="仿宋_GB2312" w:eastAsia="仿宋_GB2312" w:cs="仿宋_GB2312"/>
                <w:color w:val="000000"/>
                <w:sz w:val="24"/>
                <w:szCs w:val="24"/>
                <w:highlight w:val="none"/>
                <w:lang w:val="en-US" w:eastAsia="zh-CN" w:bidi="ar-SA"/>
              </w:rPr>
            </w:pPr>
            <w:r>
              <w:rPr>
                <w:rFonts w:hint="eastAsia" w:ascii="仿宋_GB2312" w:hAnsi="仿宋_GB2312" w:eastAsia="仿宋_GB2312" w:cs="仿宋_GB2312"/>
                <w:color w:val="000000"/>
                <w:sz w:val="24"/>
                <w:szCs w:val="24"/>
                <w:highlight w:val="none"/>
                <w:lang w:val="en-US" w:eastAsia="zh-CN" w:bidi="ar-SA"/>
              </w:rPr>
              <w:t>31.严格方案编制审批。</w:t>
            </w:r>
          </w:p>
        </w:tc>
        <w:tc>
          <w:tcPr>
            <w:tcW w:w="5300" w:type="dxa"/>
            <w:tcBorders>
              <w:left w:val="single" w:color="auto" w:sz="4" w:space="0"/>
              <w:right w:val="single" w:color="auto" w:sz="4" w:space="0"/>
            </w:tcBorders>
            <w:vAlign w:val="center"/>
          </w:tcPr>
          <w:p>
            <w:pPr>
              <w:spacing w:line="300" w:lineRule="exact"/>
              <w:jc w:val="both"/>
              <w:rPr>
                <w:rFonts w:hint="eastAsia" w:ascii="仿宋_GB2312" w:hAnsi="仿宋_GB2312" w:eastAsia="仿宋_GB2312" w:cs="仿宋_GB2312"/>
                <w:color w:val="000000"/>
                <w:sz w:val="24"/>
                <w:szCs w:val="24"/>
                <w:highlight w:val="none"/>
                <w:lang w:val="en-US" w:eastAsia="zh-CN" w:bidi="ar-SA"/>
              </w:rPr>
            </w:pPr>
          </w:p>
        </w:tc>
        <w:tc>
          <w:tcPr>
            <w:tcW w:w="3350" w:type="dxa"/>
            <w:gridSpan w:val="2"/>
            <w:tcBorders>
              <w:left w:val="single" w:color="auto" w:sz="4" w:space="0"/>
              <w:right w:val="single" w:color="auto" w:sz="4" w:space="0"/>
            </w:tcBorders>
            <w:vAlign w:val="center"/>
          </w:tcPr>
          <w:p>
            <w:pPr>
              <w:spacing w:line="300" w:lineRule="exact"/>
              <w:jc w:val="both"/>
              <w:rPr>
                <w:rFonts w:hint="eastAsia" w:ascii="仿宋_GB2312" w:hAnsi="仿宋_GB2312" w:eastAsia="仿宋_GB2312" w:cs="仿宋_GB2312"/>
                <w:color w:val="000000"/>
                <w:sz w:val="24"/>
                <w:szCs w:val="24"/>
                <w:highlight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320" w:hRule="atLeast"/>
        </w:trPr>
        <w:tc>
          <w:tcPr>
            <w:tcW w:w="938" w:type="dxa"/>
            <w:vMerge w:val="continue"/>
            <w:tcBorders>
              <w:left w:val="single" w:color="auto" w:sz="4" w:space="0"/>
              <w:right w:val="single" w:color="auto" w:sz="4" w:space="0"/>
            </w:tcBorders>
            <w:vAlign w:val="center"/>
          </w:tcPr>
          <w:p>
            <w:pPr>
              <w:spacing w:line="300" w:lineRule="exact"/>
              <w:jc w:val="both"/>
              <w:rPr>
                <w:rFonts w:hint="eastAsia" w:ascii="仿宋_GB2312" w:hAnsi="仿宋_GB2312" w:eastAsia="仿宋_GB2312" w:cs="仿宋_GB2312"/>
                <w:color w:val="000000"/>
                <w:sz w:val="24"/>
                <w:szCs w:val="24"/>
                <w:highlight w:val="none"/>
                <w:lang w:val="en-US" w:eastAsia="zh-CN" w:bidi="ar-SA"/>
              </w:rPr>
            </w:pPr>
          </w:p>
        </w:tc>
        <w:tc>
          <w:tcPr>
            <w:tcW w:w="1890" w:type="dxa"/>
            <w:vMerge w:val="continue"/>
            <w:tcBorders>
              <w:left w:val="single" w:color="auto" w:sz="4" w:space="0"/>
              <w:right w:val="single" w:color="auto" w:sz="4" w:space="0"/>
            </w:tcBorders>
            <w:vAlign w:val="center"/>
          </w:tcPr>
          <w:p>
            <w:pPr>
              <w:spacing w:line="300" w:lineRule="exact"/>
              <w:jc w:val="both"/>
              <w:rPr>
                <w:rFonts w:hint="eastAsia" w:ascii="仿宋_GB2312" w:hAnsi="仿宋_GB2312" w:eastAsia="仿宋_GB2312" w:cs="仿宋_GB2312"/>
                <w:color w:val="000000"/>
                <w:sz w:val="24"/>
                <w:szCs w:val="24"/>
                <w:highlight w:val="none"/>
                <w:lang w:val="en-US" w:eastAsia="zh-CN" w:bidi="ar-SA"/>
              </w:rPr>
            </w:pPr>
          </w:p>
        </w:tc>
        <w:tc>
          <w:tcPr>
            <w:tcW w:w="2463" w:type="dxa"/>
            <w:tcBorders>
              <w:top w:val="single" w:color="auto" w:sz="4" w:space="0"/>
              <w:left w:val="single" w:color="auto" w:sz="4" w:space="0"/>
              <w:bottom w:val="single" w:color="auto" w:sz="4" w:space="0"/>
              <w:right w:val="single" w:color="auto" w:sz="4" w:space="0"/>
            </w:tcBorders>
            <w:vAlign w:val="center"/>
          </w:tcPr>
          <w:p>
            <w:pPr>
              <w:spacing w:line="300" w:lineRule="exact"/>
              <w:jc w:val="both"/>
              <w:rPr>
                <w:rFonts w:hint="default" w:ascii="仿宋_GB2312" w:hAnsi="仿宋_GB2312" w:eastAsia="仿宋_GB2312" w:cs="仿宋_GB2312"/>
                <w:color w:val="000000"/>
                <w:sz w:val="24"/>
                <w:szCs w:val="24"/>
                <w:highlight w:val="none"/>
                <w:lang w:val="en-US" w:eastAsia="zh-CN" w:bidi="ar-SA"/>
              </w:rPr>
            </w:pPr>
            <w:r>
              <w:rPr>
                <w:rFonts w:hint="eastAsia" w:ascii="仿宋_GB2312" w:hAnsi="仿宋_GB2312" w:eastAsia="仿宋_GB2312" w:cs="仿宋_GB2312"/>
                <w:color w:val="000000"/>
                <w:sz w:val="24"/>
                <w:szCs w:val="24"/>
                <w:highlight w:val="none"/>
                <w:lang w:val="en-US" w:eastAsia="zh-CN" w:bidi="ar-SA"/>
              </w:rPr>
              <w:t>32.全面推行风险主动公告。</w:t>
            </w:r>
          </w:p>
        </w:tc>
        <w:tc>
          <w:tcPr>
            <w:tcW w:w="5300" w:type="dxa"/>
            <w:tcBorders>
              <w:left w:val="single" w:color="auto" w:sz="4" w:space="0"/>
              <w:right w:val="single" w:color="auto" w:sz="4" w:space="0"/>
            </w:tcBorders>
            <w:vAlign w:val="center"/>
          </w:tcPr>
          <w:p>
            <w:pPr>
              <w:spacing w:line="300" w:lineRule="exact"/>
              <w:jc w:val="both"/>
              <w:rPr>
                <w:rFonts w:hint="eastAsia" w:ascii="仿宋_GB2312" w:hAnsi="仿宋_GB2312" w:eastAsia="仿宋_GB2312" w:cs="仿宋_GB2312"/>
                <w:color w:val="000000"/>
                <w:sz w:val="24"/>
                <w:szCs w:val="24"/>
                <w:highlight w:val="none"/>
                <w:lang w:val="en-US" w:eastAsia="zh-CN" w:bidi="ar-SA"/>
              </w:rPr>
            </w:pPr>
          </w:p>
        </w:tc>
        <w:tc>
          <w:tcPr>
            <w:tcW w:w="3350" w:type="dxa"/>
            <w:gridSpan w:val="2"/>
            <w:tcBorders>
              <w:left w:val="single" w:color="auto" w:sz="4" w:space="0"/>
              <w:right w:val="single" w:color="auto" w:sz="4" w:space="0"/>
            </w:tcBorders>
            <w:vAlign w:val="center"/>
          </w:tcPr>
          <w:p>
            <w:pPr>
              <w:spacing w:line="300" w:lineRule="exact"/>
              <w:jc w:val="both"/>
              <w:rPr>
                <w:rFonts w:hint="eastAsia" w:ascii="仿宋_GB2312" w:hAnsi="仿宋_GB2312" w:eastAsia="仿宋_GB2312" w:cs="仿宋_GB2312"/>
                <w:color w:val="000000"/>
                <w:sz w:val="24"/>
                <w:szCs w:val="24"/>
                <w:highlight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70" w:hRule="atLeast"/>
        </w:trPr>
        <w:tc>
          <w:tcPr>
            <w:tcW w:w="938" w:type="dxa"/>
            <w:vMerge w:val="continue"/>
            <w:tcBorders>
              <w:left w:val="single" w:color="auto" w:sz="4" w:space="0"/>
              <w:right w:val="single" w:color="auto" w:sz="4" w:space="0"/>
            </w:tcBorders>
            <w:vAlign w:val="center"/>
          </w:tcPr>
          <w:p>
            <w:pPr>
              <w:spacing w:line="300" w:lineRule="exact"/>
              <w:jc w:val="both"/>
              <w:rPr>
                <w:rFonts w:hint="eastAsia" w:ascii="仿宋_GB2312" w:hAnsi="仿宋_GB2312" w:eastAsia="仿宋_GB2312" w:cs="仿宋_GB2312"/>
                <w:color w:val="000000"/>
                <w:sz w:val="24"/>
                <w:szCs w:val="24"/>
                <w:highlight w:val="none"/>
                <w:lang w:val="en-US" w:eastAsia="zh-CN" w:bidi="ar-SA"/>
              </w:rPr>
            </w:pPr>
          </w:p>
        </w:tc>
        <w:tc>
          <w:tcPr>
            <w:tcW w:w="1890" w:type="dxa"/>
            <w:vMerge w:val="continue"/>
            <w:tcBorders>
              <w:left w:val="single" w:color="auto" w:sz="4" w:space="0"/>
              <w:right w:val="single" w:color="auto" w:sz="4" w:space="0"/>
            </w:tcBorders>
            <w:vAlign w:val="center"/>
          </w:tcPr>
          <w:p>
            <w:pPr>
              <w:spacing w:line="300" w:lineRule="exact"/>
              <w:jc w:val="both"/>
              <w:rPr>
                <w:rFonts w:hint="eastAsia" w:ascii="仿宋_GB2312" w:hAnsi="仿宋_GB2312" w:eastAsia="仿宋_GB2312" w:cs="仿宋_GB2312"/>
                <w:color w:val="000000"/>
                <w:sz w:val="24"/>
                <w:szCs w:val="24"/>
                <w:highlight w:val="none"/>
                <w:lang w:val="en-US" w:eastAsia="zh-CN" w:bidi="ar-SA"/>
              </w:rPr>
            </w:pPr>
          </w:p>
        </w:tc>
        <w:tc>
          <w:tcPr>
            <w:tcW w:w="2463" w:type="dxa"/>
            <w:tcBorders>
              <w:top w:val="single" w:color="auto" w:sz="4" w:space="0"/>
              <w:left w:val="single" w:color="auto" w:sz="4" w:space="0"/>
              <w:bottom w:val="single" w:color="auto" w:sz="4" w:space="0"/>
              <w:right w:val="single" w:color="auto" w:sz="4" w:space="0"/>
            </w:tcBorders>
            <w:vAlign w:val="center"/>
          </w:tcPr>
          <w:p>
            <w:pPr>
              <w:spacing w:line="300" w:lineRule="exact"/>
              <w:jc w:val="both"/>
              <w:rPr>
                <w:rFonts w:hint="default" w:ascii="仿宋_GB2312" w:hAnsi="仿宋_GB2312" w:eastAsia="仿宋_GB2312" w:cs="仿宋_GB2312"/>
                <w:color w:val="000000"/>
                <w:sz w:val="24"/>
                <w:szCs w:val="24"/>
                <w:highlight w:val="none"/>
                <w:lang w:val="en-US" w:eastAsia="zh-CN" w:bidi="ar-SA"/>
              </w:rPr>
            </w:pPr>
            <w:r>
              <w:rPr>
                <w:rFonts w:hint="eastAsia" w:ascii="仿宋_GB2312" w:hAnsi="仿宋_GB2312" w:eastAsia="仿宋_GB2312" w:cs="仿宋_GB2312"/>
                <w:color w:val="000000"/>
                <w:sz w:val="24"/>
                <w:szCs w:val="24"/>
                <w:highlight w:val="none"/>
                <w:lang w:val="en-US" w:eastAsia="zh-CN" w:bidi="ar-SA"/>
              </w:rPr>
              <w:t>33.严把方案交底关。</w:t>
            </w:r>
          </w:p>
        </w:tc>
        <w:tc>
          <w:tcPr>
            <w:tcW w:w="5300" w:type="dxa"/>
            <w:tcBorders>
              <w:left w:val="single" w:color="auto" w:sz="4" w:space="0"/>
              <w:right w:val="single" w:color="auto" w:sz="4" w:space="0"/>
            </w:tcBorders>
            <w:vAlign w:val="center"/>
          </w:tcPr>
          <w:p>
            <w:pPr>
              <w:spacing w:line="300" w:lineRule="exact"/>
              <w:jc w:val="both"/>
              <w:rPr>
                <w:rFonts w:hint="eastAsia" w:ascii="仿宋_GB2312" w:hAnsi="仿宋_GB2312" w:eastAsia="仿宋_GB2312" w:cs="仿宋_GB2312"/>
                <w:color w:val="000000"/>
                <w:sz w:val="24"/>
                <w:szCs w:val="24"/>
                <w:highlight w:val="none"/>
                <w:lang w:val="en-US" w:eastAsia="zh-CN" w:bidi="ar-SA"/>
              </w:rPr>
            </w:pPr>
          </w:p>
        </w:tc>
        <w:tc>
          <w:tcPr>
            <w:tcW w:w="3350" w:type="dxa"/>
            <w:gridSpan w:val="2"/>
            <w:tcBorders>
              <w:left w:val="single" w:color="auto" w:sz="4" w:space="0"/>
              <w:right w:val="single" w:color="auto" w:sz="4" w:space="0"/>
            </w:tcBorders>
            <w:vAlign w:val="center"/>
          </w:tcPr>
          <w:p>
            <w:pPr>
              <w:spacing w:line="300" w:lineRule="exact"/>
              <w:jc w:val="both"/>
              <w:rPr>
                <w:rFonts w:hint="eastAsia" w:ascii="仿宋_GB2312" w:hAnsi="仿宋_GB2312" w:eastAsia="仿宋_GB2312" w:cs="仿宋_GB2312"/>
                <w:color w:val="000000"/>
                <w:sz w:val="24"/>
                <w:szCs w:val="24"/>
                <w:highlight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450" w:hRule="atLeast"/>
        </w:trPr>
        <w:tc>
          <w:tcPr>
            <w:tcW w:w="938" w:type="dxa"/>
            <w:vMerge w:val="continue"/>
            <w:tcBorders>
              <w:left w:val="single" w:color="auto" w:sz="4" w:space="0"/>
              <w:bottom w:val="single" w:color="auto" w:sz="4" w:space="0"/>
              <w:right w:val="single" w:color="auto" w:sz="4" w:space="0"/>
            </w:tcBorders>
            <w:vAlign w:val="center"/>
          </w:tcPr>
          <w:p>
            <w:pPr>
              <w:spacing w:line="300" w:lineRule="exact"/>
              <w:jc w:val="both"/>
              <w:rPr>
                <w:rFonts w:hint="eastAsia" w:ascii="仿宋_GB2312" w:hAnsi="仿宋_GB2312" w:eastAsia="仿宋_GB2312" w:cs="仿宋_GB2312"/>
                <w:color w:val="000000"/>
                <w:sz w:val="24"/>
                <w:szCs w:val="24"/>
                <w:highlight w:val="none"/>
                <w:lang w:val="en-US" w:eastAsia="zh-CN" w:bidi="ar-SA"/>
              </w:rPr>
            </w:pPr>
          </w:p>
        </w:tc>
        <w:tc>
          <w:tcPr>
            <w:tcW w:w="1890" w:type="dxa"/>
            <w:vMerge w:val="continue"/>
            <w:tcBorders>
              <w:left w:val="single" w:color="auto" w:sz="4" w:space="0"/>
              <w:bottom w:val="single" w:color="auto" w:sz="4" w:space="0"/>
              <w:right w:val="single" w:color="auto" w:sz="4" w:space="0"/>
            </w:tcBorders>
            <w:vAlign w:val="center"/>
          </w:tcPr>
          <w:p>
            <w:pPr>
              <w:spacing w:line="300" w:lineRule="exact"/>
              <w:jc w:val="both"/>
              <w:rPr>
                <w:rFonts w:hint="eastAsia" w:ascii="仿宋_GB2312" w:hAnsi="仿宋_GB2312" w:eastAsia="仿宋_GB2312" w:cs="仿宋_GB2312"/>
                <w:color w:val="000000"/>
                <w:sz w:val="24"/>
                <w:szCs w:val="24"/>
                <w:highlight w:val="none"/>
                <w:lang w:val="en-US" w:eastAsia="zh-CN" w:bidi="ar-SA"/>
              </w:rPr>
            </w:pPr>
          </w:p>
        </w:tc>
        <w:tc>
          <w:tcPr>
            <w:tcW w:w="2463" w:type="dxa"/>
            <w:tcBorders>
              <w:top w:val="single" w:color="auto" w:sz="4" w:space="0"/>
              <w:left w:val="single" w:color="auto" w:sz="4" w:space="0"/>
              <w:bottom w:val="single" w:color="auto" w:sz="4" w:space="0"/>
              <w:right w:val="single" w:color="auto" w:sz="4" w:space="0"/>
            </w:tcBorders>
            <w:vAlign w:val="center"/>
          </w:tcPr>
          <w:p>
            <w:pPr>
              <w:spacing w:line="300" w:lineRule="exact"/>
              <w:jc w:val="both"/>
              <w:rPr>
                <w:rFonts w:hint="default" w:ascii="仿宋_GB2312" w:hAnsi="仿宋_GB2312" w:eastAsia="仿宋_GB2312" w:cs="仿宋_GB2312"/>
                <w:color w:val="000000"/>
                <w:sz w:val="24"/>
                <w:szCs w:val="24"/>
                <w:highlight w:val="none"/>
                <w:lang w:val="en-US" w:eastAsia="zh-CN" w:bidi="ar-SA"/>
              </w:rPr>
            </w:pPr>
            <w:r>
              <w:rPr>
                <w:rFonts w:hint="eastAsia" w:ascii="仿宋_GB2312" w:hAnsi="仿宋_GB2312" w:eastAsia="仿宋_GB2312" w:cs="仿宋_GB2312"/>
                <w:color w:val="000000"/>
                <w:sz w:val="24"/>
                <w:szCs w:val="24"/>
                <w:highlight w:val="none"/>
                <w:lang w:val="en-US" w:eastAsia="zh-CN" w:bidi="ar-SA"/>
              </w:rPr>
              <w:t>34.强化现场监督管控。</w:t>
            </w:r>
          </w:p>
        </w:tc>
        <w:tc>
          <w:tcPr>
            <w:tcW w:w="5300" w:type="dxa"/>
            <w:tcBorders>
              <w:left w:val="single" w:color="auto" w:sz="4" w:space="0"/>
              <w:bottom w:val="single" w:color="auto" w:sz="4" w:space="0"/>
              <w:right w:val="single" w:color="auto" w:sz="4" w:space="0"/>
            </w:tcBorders>
            <w:vAlign w:val="center"/>
          </w:tcPr>
          <w:p>
            <w:pPr>
              <w:spacing w:line="300" w:lineRule="exact"/>
              <w:jc w:val="both"/>
              <w:rPr>
                <w:rFonts w:hint="eastAsia" w:ascii="仿宋_GB2312" w:hAnsi="仿宋_GB2312" w:eastAsia="仿宋_GB2312" w:cs="仿宋_GB2312"/>
                <w:color w:val="000000"/>
                <w:sz w:val="24"/>
                <w:szCs w:val="24"/>
                <w:highlight w:val="none"/>
                <w:lang w:val="en-US" w:eastAsia="zh-CN" w:bidi="ar-SA"/>
              </w:rPr>
            </w:pPr>
          </w:p>
        </w:tc>
        <w:tc>
          <w:tcPr>
            <w:tcW w:w="3350" w:type="dxa"/>
            <w:gridSpan w:val="2"/>
            <w:tcBorders>
              <w:left w:val="single" w:color="auto" w:sz="4" w:space="0"/>
              <w:bottom w:val="single" w:color="auto" w:sz="4" w:space="0"/>
              <w:right w:val="single" w:color="auto" w:sz="4" w:space="0"/>
            </w:tcBorders>
            <w:vAlign w:val="center"/>
          </w:tcPr>
          <w:p>
            <w:pPr>
              <w:spacing w:line="300" w:lineRule="exact"/>
              <w:jc w:val="both"/>
              <w:rPr>
                <w:rFonts w:hint="eastAsia" w:ascii="仿宋_GB2312" w:hAnsi="仿宋_GB2312" w:eastAsia="仿宋_GB2312" w:cs="仿宋_GB2312"/>
                <w:color w:val="000000"/>
                <w:sz w:val="24"/>
                <w:szCs w:val="24"/>
                <w:highlight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685" w:hRule="atLeast"/>
        </w:trPr>
        <w:tc>
          <w:tcPr>
            <w:tcW w:w="938" w:type="dxa"/>
            <w:vMerge w:val="restart"/>
            <w:tcBorders>
              <w:top w:val="single" w:color="auto" w:sz="4" w:space="0"/>
              <w:left w:val="single" w:color="auto" w:sz="4" w:space="0"/>
              <w:right w:val="single" w:color="auto" w:sz="4" w:space="0"/>
            </w:tcBorders>
            <w:vAlign w:val="center"/>
          </w:tcPr>
          <w:p>
            <w:pPr>
              <w:spacing w:line="300" w:lineRule="exact"/>
              <w:jc w:val="center"/>
              <w:rPr>
                <w:rFonts w:hint="eastAsia" w:ascii="仿宋_GB2312" w:hAnsi="仿宋_GB2312" w:eastAsia="仿宋_GB2312" w:cs="仿宋_GB2312"/>
                <w:b/>
                <w:bCs/>
                <w:color w:val="000000"/>
                <w:sz w:val="24"/>
                <w:szCs w:val="24"/>
                <w:highlight w:val="none"/>
                <w:lang w:val="en-US" w:eastAsia="zh-CN" w:bidi="ar-SA"/>
              </w:rPr>
            </w:pPr>
            <w:r>
              <w:rPr>
                <w:rFonts w:hint="eastAsia" w:ascii="仿宋_GB2312" w:hAnsi="仿宋_GB2312" w:eastAsia="仿宋_GB2312" w:cs="仿宋_GB2312"/>
                <w:b/>
                <w:bCs/>
                <w:color w:val="000000"/>
                <w:sz w:val="24"/>
                <w:szCs w:val="24"/>
                <w:highlight w:val="none"/>
                <w:lang w:val="en-US" w:eastAsia="zh-CN" w:bidi="ar-SA"/>
              </w:rPr>
              <w:t>八</w:t>
            </w:r>
          </w:p>
        </w:tc>
        <w:tc>
          <w:tcPr>
            <w:tcW w:w="1890" w:type="dxa"/>
            <w:vMerge w:val="restart"/>
            <w:tcBorders>
              <w:top w:val="single" w:color="auto" w:sz="4" w:space="0"/>
              <w:left w:val="single" w:color="auto" w:sz="4" w:space="0"/>
              <w:right w:val="single" w:color="auto" w:sz="4" w:space="0"/>
            </w:tcBorders>
            <w:vAlign w:val="center"/>
          </w:tcPr>
          <w:p>
            <w:pPr>
              <w:spacing w:line="300" w:lineRule="exact"/>
              <w:jc w:val="both"/>
              <w:rPr>
                <w:rFonts w:hint="eastAsia" w:ascii="仿宋_GB2312" w:hAnsi="仿宋_GB2312" w:eastAsia="仿宋_GB2312" w:cs="仿宋_GB2312"/>
                <w:b/>
                <w:bCs/>
                <w:color w:val="000000"/>
                <w:sz w:val="24"/>
                <w:szCs w:val="24"/>
                <w:highlight w:val="none"/>
                <w:lang w:bidi="ar-SA"/>
              </w:rPr>
            </w:pPr>
            <w:r>
              <w:rPr>
                <w:rFonts w:hint="eastAsia" w:ascii="仿宋_GB2312" w:hAnsi="仿宋_GB2312" w:eastAsia="仿宋_GB2312" w:cs="仿宋_GB2312"/>
                <w:b/>
                <w:bCs/>
                <w:color w:val="000000"/>
                <w:sz w:val="24"/>
                <w:szCs w:val="24"/>
                <w:highlight w:val="none"/>
                <w:lang w:val="en-US" w:eastAsia="zh-CN" w:bidi="ar-SA"/>
              </w:rPr>
              <w:t>持续开展企业安全生产标准化建设。</w:t>
            </w:r>
          </w:p>
        </w:tc>
        <w:tc>
          <w:tcPr>
            <w:tcW w:w="2463" w:type="dxa"/>
            <w:tcBorders>
              <w:top w:val="single" w:color="auto" w:sz="4" w:space="0"/>
              <w:left w:val="single" w:color="auto" w:sz="4" w:space="0"/>
              <w:bottom w:val="single" w:color="auto" w:sz="4" w:space="0"/>
              <w:right w:val="single" w:color="auto" w:sz="4" w:space="0"/>
            </w:tcBorders>
            <w:vAlign w:val="center"/>
          </w:tcPr>
          <w:p>
            <w:pPr>
              <w:spacing w:line="300" w:lineRule="exact"/>
              <w:jc w:val="both"/>
              <w:rPr>
                <w:rFonts w:hint="default" w:ascii="仿宋_GB2312" w:hAnsi="仿宋_GB2312" w:eastAsia="仿宋_GB2312" w:cs="仿宋_GB2312"/>
                <w:color w:val="000000"/>
                <w:sz w:val="24"/>
                <w:szCs w:val="24"/>
                <w:highlight w:val="none"/>
                <w:lang w:val="en-US" w:eastAsia="zh-CN" w:bidi="ar-SA"/>
              </w:rPr>
            </w:pPr>
            <w:r>
              <w:rPr>
                <w:rFonts w:hint="eastAsia" w:ascii="仿宋_GB2312" w:hAnsi="仿宋_GB2312" w:eastAsia="仿宋_GB2312" w:cs="仿宋_GB2312"/>
                <w:color w:val="000000"/>
                <w:sz w:val="24"/>
                <w:szCs w:val="24"/>
                <w:highlight w:val="none"/>
                <w:lang w:val="en-US" w:eastAsia="zh-CN" w:bidi="ar-SA"/>
              </w:rPr>
              <w:t>35.在建项目每月开展不少于一次项目安全生产标准化的自评。</w:t>
            </w:r>
          </w:p>
        </w:tc>
        <w:tc>
          <w:tcPr>
            <w:tcW w:w="5300" w:type="dxa"/>
            <w:tcBorders>
              <w:top w:val="single" w:color="auto" w:sz="4" w:space="0"/>
              <w:left w:val="single" w:color="auto" w:sz="4" w:space="0"/>
              <w:right w:val="single" w:color="auto" w:sz="4" w:space="0"/>
            </w:tcBorders>
            <w:vAlign w:val="center"/>
          </w:tcPr>
          <w:p>
            <w:pPr>
              <w:spacing w:line="560" w:lineRule="exact"/>
              <w:jc w:val="both"/>
              <w:rPr>
                <w:rFonts w:ascii="仿宋" w:hAnsi="仿宋" w:eastAsia="仿宋" w:cs="Times New Roman"/>
                <w:bCs/>
                <w:color w:val="000000"/>
                <w:sz w:val="24"/>
                <w:szCs w:val="24"/>
                <w:highlight w:val="none"/>
                <w:lang w:bidi="ar-SA"/>
              </w:rPr>
            </w:pPr>
          </w:p>
        </w:tc>
        <w:tc>
          <w:tcPr>
            <w:tcW w:w="3350" w:type="dxa"/>
            <w:gridSpan w:val="2"/>
            <w:tcBorders>
              <w:top w:val="single" w:color="auto" w:sz="4" w:space="0"/>
              <w:left w:val="single" w:color="auto" w:sz="4" w:space="0"/>
              <w:right w:val="single" w:color="auto" w:sz="4" w:space="0"/>
            </w:tcBorders>
            <w:vAlign w:val="center"/>
          </w:tcPr>
          <w:p>
            <w:pPr>
              <w:spacing w:line="560" w:lineRule="exact"/>
              <w:jc w:val="both"/>
              <w:rPr>
                <w:rFonts w:ascii="仿宋" w:hAnsi="仿宋" w:eastAsia="仿宋" w:cs="Times New Roman"/>
                <w:bCs/>
                <w:color w:val="000000"/>
                <w:sz w:val="24"/>
                <w:szCs w:val="24"/>
                <w:highlight w:val="none"/>
                <w:lang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815" w:hRule="atLeast"/>
        </w:trPr>
        <w:tc>
          <w:tcPr>
            <w:tcW w:w="938" w:type="dxa"/>
            <w:vMerge w:val="continue"/>
            <w:tcBorders>
              <w:left w:val="single" w:color="auto" w:sz="4" w:space="0"/>
              <w:right w:val="single" w:color="auto" w:sz="4" w:space="0"/>
            </w:tcBorders>
            <w:vAlign w:val="center"/>
          </w:tcPr>
          <w:p>
            <w:pPr>
              <w:spacing w:line="300" w:lineRule="exact"/>
              <w:jc w:val="both"/>
              <w:rPr>
                <w:rFonts w:ascii="Calibri" w:hAnsi="Calibri" w:eastAsia="仿宋_GB2312" w:cs="Times New Roman"/>
                <w:sz w:val="32"/>
                <w:szCs w:val="24"/>
                <w:lang w:bidi="ar-SA"/>
              </w:rPr>
            </w:pPr>
          </w:p>
        </w:tc>
        <w:tc>
          <w:tcPr>
            <w:tcW w:w="1890" w:type="dxa"/>
            <w:vMerge w:val="continue"/>
            <w:tcBorders>
              <w:left w:val="single" w:color="auto" w:sz="4" w:space="0"/>
              <w:right w:val="single" w:color="auto" w:sz="4" w:space="0"/>
            </w:tcBorders>
            <w:vAlign w:val="center"/>
          </w:tcPr>
          <w:p>
            <w:pPr>
              <w:spacing w:line="300" w:lineRule="exact"/>
              <w:jc w:val="both"/>
              <w:rPr>
                <w:rFonts w:ascii="Calibri" w:hAnsi="Calibri" w:eastAsia="仿宋_GB2312" w:cs="Times New Roman"/>
                <w:sz w:val="32"/>
                <w:szCs w:val="24"/>
                <w:lang w:bidi="ar-SA"/>
              </w:rPr>
            </w:pPr>
          </w:p>
        </w:tc>
        <w:tc>
          <w:tcPr>
            <w:tcW w:w="2463" w:type="dxa"/>
            <w:tcBorders>
              <w:top w:val="single" w:color="auto" w:sz="4" w:space="0"/>
              <w:left w:val="single" w:color="auto" w:sz="4" w:space="0"/>
              <w:bottom w:val="single" w:color="auto" w:sz="4" w:space="0"/>
              <w:right w:val="single" w:color="auto" w:sz="4" w:space="0"/>
            </w:tcBorders>
            <w:vAlign w:val="center"/>
          </w:tcPr>
          <w:p>
            <w:pPr>
              <w:spacing w:line="300" w:lineRule="exact"/>
              <w:jc w:val="both"/>
              <w:rPr>
                <w:rFonts w:hint="default" w:ascii="仿宋_GB2312" w:hAnsi="仿宋_GB2312" w:eastAsia="仿宋_GB2312" w:cs="仿宋_GB2312"/>
                <w:color w:val="000000"/>
                <w:sz w:val="24"/>
                <w:szCs w:val="24"/>
                <w:highlight w:val="none"/>
                <w:lang w:val="en-US" w:eastAsia="zh-CN" w:bidi="ar-SA"/>
              </w:rPr>
            </w:pPr>
            <w:r>
              <w:rPr>
                <w:rFonts w:hint="eastAsia" w:ascii="仿宋_GB2312" w:hAnsi="仿宋_GB2312" w:eastAsia="仿宋_GB2312" w:cs="仿宋_GB2312"/>
                <w:color w:val="000000"/>
                <w:sz w:val="24"/>
                <w:szCs w:val="24"/>
                <w:highlight w:val="none"/>
                <w:lang w:val="en-US" w:eastAsia="zh-CN" w:bidi="ar-SA"/>
              </w:rPr>
              <w:t>36.项目完工或办理终止施工手续的，要开展一次安全生产标准化总体性的自评。</w:t>
            </w:r>
          </w:p>
        </w:tc>
        <w:tc>
          <w:tcPr>
            <w:tcW w:w="5300" w:type="dxa"/>
            <w:tcBorders>
              <w:left w:val="single" w:color="auto" w:sz="4" w:space="0"/>
              <w:right w:val="single" w:color="auto" w:sz="4" w:space="0"/>
            </w:tcBorders>
            <w:vAlign w:val="center"/>
          </w:tcPr>
          <w:p>
            <w:pPr>
              <w:spacing w:line="300" w:lineRule="exact"/>
              <w:jc w:val="both"/>
              <w:rPr>
                <w:rFonts w:hint="eastAsia" w:ascii="仿宋_GB2312" w:hAnsi="仿宋_GB2312" w:eastAsia="仿宋_GB2312" w:cs="仿宋_GB2312"/>
                <w:color w:val="000000"/>
                <w:sz w:val="24"/>
                <w:szCs w:val="24"/>
                <w:highlight w:val="none"/>
                <w:lang w:val="en-US" w:eastAsia="zh-CN" w:bidi="ar-SA"/>
              </w:rPr>
            </w:pPr>
          </w:p>
        </w:tc>
        <w:tc>
          <w:tcPr>
            <w:tcW w:w="3350" w:type="dxa"/>
            <w:gridSpan w:val="2"/>
            <w:tcBorders>
              <w:left w:val="single" w:color="auto" w:sz="4" w:space="0"/>
              <w:right w:val="single" w:color="auto" w:sz="4" w:space="0"/>
            </w:tcBorders>
            <w:vAlign w:val="center"/>
          </w:tcPr>
          <w:p>
            <w:pPr>
              <w:spacing w:line="300" w:lineRule="exact"/>
              <w:jc w:val="both"/>
              <w:rPr>
                <w:rFonts w:hint="eastAsia" w:ascii="仿宋_GB2312" w:hAnsi="仿宋_GB2312" w:eastAsia="仿宋_GB2312" w:cs="仿宋_GB2312"/>
                <w:color w:val="000000"/>
                <w:sz w:val="24"/>
                <w:szCs w:val="24"/>
                <w:highlight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870" w:hRule="atLeast"/>
        </w:trPr>
        <w:tc>
          <w:tcPr>
            <w:tcW w:w="938" w:type="dxa"/>
            <w:vMerge w:val="continue"/>
            <w:tcBorders>
              <w:left w:val="single" w:color="auto" w:sz="4" w:space="0"/>
              <w:right w:val="single" w:color="auto" w:sz="4" w:space="0"/>
            </w:tcBorders>
            <w:vAlign w:val="center"/>
          </w:tcPr>
          <w:p>
            <w:pPr>
              <w:spacing w:line="300" w:lineRule="exact"/>
              <w:jc w:val="both"/>
              <w:rPr>
                <w:rFonts w:hint="eastAsia" w:ascii="仿宋_GB2312" w:hAnsi="仿宋_GB2312" w:eastAsia="仿宋_GB2312" w:cs="仿宋_GB2312"/>
                <w:color w:val="000000"/>
                <w:sz w:val="24"/>
                <w:szCs w:val="24"/>
                <w:highlight w:val="none"/>
                <w:lang w:val="en-US" w:eastAsia="zh-CN" w:bidi="ar-SA"/>
              </w:rPr>
            </w:pPr>
          </w:p>
        </w:tc>
        <w:tc>
          <w:tcPr>
            <w:tcW w:w="1890" w:type="dxa"/>
            <w:vMerge w:val="continue"/>
            <w:tcBorders>
              <w:left w:val="single" w:color="auto" w:sz="4" w:space="0"/>
              <w:right w:val="single" w:color="auto" w:sz="4" w:space="0"/>
            </w:tcBorders>
            <w:vAlign w:val="center"/>
          </w:tcPr>
          <w:p>
            <w:pPr>
              <w:spacing w:line="300" w:lineRule="exact"/>
              <w:jc w:val="both"/>
              <w:rPr>
                <w:rFonts w:hint="eastAsia" w:ascii="仿宋_GB2312" w:hAnsi="仿宋_GB2312" w:eastAsia="仿宋_GB2312" w:cs="仿宋_GB2312"/>
                <w:color w:val="000000"/>
                <w:sz w:val="24"/>
                <w:szCs w:val="24"/>
                <w:highlight w:val="none"/>
                <w:lang w:val="en-US" w:eastAsia="zh-CN" w:bidi="ar-SA"/>
              </w:rPr>
            </w:pPr>
          </w:p>
        </w:tc>
        <w:tc>
          <w:tcPr>
            <w:tcW w:w="2463" w:type="dxa"/>
            <w:tcBorders>
              <w:top w:val="single" w:color="auto" w:sz="4" w:space="0"/>
              <w:left w:val="single" w:color="auto" w:sz="4" w:space="0"/>
              <w:bottom w:val="single" w:color="auto" w:sz="4" w:space="0"/>
              <w:right w:val="single" w:color="auto" w:sz="4" w:space="0"/>
            </w:tcBorders>
            <w:vAlign w:val="center"/>
          </w:tcPr>
          <w:p>
            <w:pPr>
              <w:spacing w:line="300" w:lineRule="exact"/>
              <w:jc w:val="both"/>
              <w:rPr>
                <w:rFonts w:hint="default" w:ascii="仿宋_GB2312" w:hAnsi="仿宋_GB2312" w:eastAsia="仿宋_GB2312" w:cs="仿宋_GB2312"/>
                <w:color w:val="000000"/>
                <w:sz w:val="24"/>
                <w:szCs w:val="24"/>
                <w:highlight w:val="none"/>
                <w:lang w:val="en-US" w:eastAsia="zh-CN" w:bidi="ar-SA"/>
              </w:rPr>
            </w:pPr>
            <w:r>
              <w:rPr>
                <w:rFonts w:hint="eastAsia" w:ascii="仿宋_GB2312" w:hAnsi="仿宋_GB2312" w:eastAsia="仿宋_GB2312" w:cs="仿宋_GB2312"/>
                <w:color w:val="000000"/>
                <w:sz w:val="24"/>
                <w:szCs w:val="24"/>
                <w:highlight w:val="none"/>
                <w:lang w:val="en-US" w:eastAsia="zh-CN" w:bidi="ar-SA"/>
              </w:rPr>
              <w:t>37.每季度至少对在建项目安全生产标准化创建工作进行一次检查。</w:t>
            </w:r>
          </w:p>
        </w:tc>
        <w:tc>
          <w:tcPr>
            <w:tcW w:w="5300" w:type="dxa"/>
            <w:tcBorders>
              <w:left w:val="single" w:color="auto" w:sz="4" w:space="0"/>
              <w:right w:val="single" w:color="auto" w:sz="4" w:space="0"/>
            </w:tcBorders>
            <w:vAlign w:val="center"/>
          </w:tcPr>
          <w:p>
            <w:pPr>
              <w:spacing w:line="300" w:lineRule="exact"/>
              <w:jc w:val="both"/>
              <w:rPr>
                <w:rFonts w:hint="eastAsia" w:ascii="仿宋_GB2312" w:hAnsi="仿宋_GB2312" w:eastAsia="仿宋_GB2312" w:cs="仿宋_GB2312"/>
                <w:color w:val="000000"/>
                <w:sz w:val="24"/>
                <w:szCs w:val="24"/>
                <w:highlight w:val="none"/>
                <w:lang w:val="en-US" w:eastAsia="zh-CN" w:bidi="ar-SA"/>
              </w:rPr>
            </w:pPr>
          </w:p>
        </w:tc>
        <w:tc>
          <w:tcPr>
            <w:tcW w:w="3350" w:type="dxa"/>
            <w:gridSpan w:val="2"/>
            <w:tcBorders>
              <w:left w:val="single" w:color="auto" w:sz="4" w:space="0"/>
              <w:right w:val="single" w:color="auto" w:sz="4" w:space="0"/>
            </w:tcBorders>
            <w:vAlign w:val="center"/>
          </w:tcPr>
          <w:p>
            <w:pPr>
              <w:spacing w:line="300" w:lineRule="exact"/>
              <w:jc w:val="both"/>
              <w:rPr>
                <w:rFonts w:hint="eastAsia" w:ascii="仿宋_GB2312" w:hAnsi="仿宋_GB2312" w:eastAsia="仿宋_GB2312" w:cs="仿宋_GB2312"/>
                <w:color w:val="000000"/>
                <w:sz w:val="24"/>
                <w:szCs w:val="24"/>
                <w:highlight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170" w:hRule="atLeast"/>
        </w:trPr>
        <w:tc>
          <w:tcPr>
            <w:tcW w:w="938" w:type="dxa"/>
            <w:vMerge w:val="continue"/>
            <w:tcBorders>
              <w:left w:val="single" w:color="auto" w:sz="4" w:space="0"/>
              <w:bottom w:val="single" w:color="auto" w:sz="4" w:space="0"/>
              <w:right w:val="single" w:color="auto" w:sz="4" w:space="0"/>
            </w:tcBorders>
            <w:vAlign w:val="center"/>
          </w:tcPr>
          <w:p>
            <w:pPr>
              <w:spacing w:line="300" w:lineRule="exact"/>
              <w:jc w:val="both"/>
              <w:rPr>
                <w:rFonts w:hint="eastAsia" w:ascii="仿宋_GB2312" w:hAnsi="仿宋_GB2312" w:eastAsia="仿宋_GB2312" w:cs="仿宋_GB2312"/>
                <w:color w:val="000000"/>
                <w:sz w:val="24"/>
                <w:szCs w:val="24"/>
                <w:highlight w:val="none"/>
                <w:lang w:val="en-US" w:eastAsia="zh-CN" w:bidi="ar-SA"/>
              </w:rPr>
            </w:pPr>
          </w:p>
        </w:tc>
        <w:tc>
          <w:tcPr>
            <w:tcW w:w="1890" w:type="dxa"/>
            <w:vMerge w:val="continue"/>
            <w:tcBorders>
              <w:left w:val="single" w:color="auto" w:sz="4" w:space="0"/>
              <w:bottom w:val="single" w:color="auto" w:sz="4" w:space="0"/>
              <w:right w:val="single" w:color="auto" w:sz="4" w:space="0"/>
            </w:tcBorders>
            <w:vAlign w:val="center"/>
          </w:tcPr>
          <w:p>
            <w:pPr>
              <w:spacing w:line="300" w:lineRule="exact"/>
              <w:jc w:val="both"/>
              <w:rPr>
                <w:rFonts w:hint="eastAsia" w:ascii="仿宋_GB2312" w:hAnsi="仿宋_GB2312" w:eastAsia="仿宋_GB2312" w:cs="仿宋_GB2312"/>
                <w:color w:val="000000"/>
                <w:sz w:val="24"/>
                <w:szCs w:val="24"/>
                <w:highlight w:val="none"/>
                <w:lang w:val="en-US" w:eastAsia="zh-CN" w:bidi="ar-SA"/>
              </w:rPr>
            </w:pPr>
          </w:p>
        </w:tc>
        <w:tc>
          <w:tcPr>
            <w:tcW w:w="2463" w:type="dxa"/>
            <w:tcBorders>
              <w:top w:val="single" w:color="auto" w:sz="4" w:space="0"/>
              <w:left w:val="single" w:color="auto" w:sz="4" w:space="0"/>
              <w:bottom w:val="single" w:color="auto" w:sz="4" w:space="0"/>
              <w:right w:val="single" w:color="auto" w:sz="4" w:space="0"/>
            </w:tcBorders>
            <w:vAlign w:val="center"/>
          </w:tcPr>
          <w:p>
            <w:pPr>
              <w:spacing w:line="300" w:lineRule="exact"/>
              <w:jc w:val="both"/>
              <w:rPr>
                <w:rFonts w:hint="default" w:ascii="仿宋_GB2312" w:hAnsi="仿宋_GB2312" w:eastAsia="仿宋_GB2312" w:cs="仿宋_GB2312"/>
                <w:color w:val="000000"/>
                <w:sz w:val="24"/>
                <w:szCs w:val="24"/>
                <w:highlight w:val="none"/>
                <w:lang w:val="en-US" w:eastAsia="zh-CN" w:bidi="ar-SA"/>
              </w:rPr>
            </w:pPr>
            <w:r>
              <w:rPr>
                <w:rFonts w:hint="eastAsia" w:ascii="仿宋_GB2312" w:hAnsi="仿宋_GB2312" w:eastAsia="仿宋_GB2312" w:cs="仿宋_GB2312"/>
                <w:color w:val="000000"/>
                <w:sz w:val="24"/>
                <w:szCs w:val="24"/>
                <w:highlight w:val="none"/>
                <w:lang w:val="en-US" w:eastAsia="zh-CN" w:bidi="ar-SA"/>
              </w:rPr>
              <w:t>38.大力推进工程质量安全手册信息化应用，对施工过程、安全检查、隐患整改等环节实行信息化管理。</w:t>
            </w:r>
          </w:p>
        </w:tc>
        <w:tc>
          <w:tcPr>
            <w:tcW w:w="5300" w:type="dxa"/>
            <w:tcBorders>
              <w:left w:val="single" w:color="auto" w:sz="4" w:space="0"/>
              <w:bottom w:val="single" w:color="auto" w:sz="4" w:space="0"/>
              <w:right w:val="single" w:color="auto" w:sz="4" w:space="0"/>
            </w:tcBorders>
            <w:vAlign w:val="center"/>
          </w:tcPr>
          <w:p>
            <w:pPr>
              <w:spacing w:line="300" w:lineRule="exact"/>
              <w:jc w:val="both"/>
              <w:rPr>
                <w:rFonts w:hint="eastAsia" w:ascii="仿宋_GB2312" w:hAnsi="仿宋_GB2312" w:eastAsia="仿宋_GB2312" w:cs="仿宋_GB2312"/>
                <w:color w:val="000000"/>
                <w:sz w:val="24"/>
                <w:szCs w:val="24"/>
                <w:highlight w:val="none"/>
                <w:lang w:val="en-US" w:eastAsia="zh-CN" w:bidi="ar-SA"/>
              </w:rPr>
            </w:pPr>
          </w:p>
        </w:tc>
        <w:tc>
          <w:tcPr>
            <w:tcW w:w="3350" w:type="dxa"/>
            <w:gridSpan w:val="2"/>
            <w:tcBorders>
              <w:left w:val="single" w:color="auto" w:sz="4" w:space="0"/>
              <w:bottom w:val="single" w:color="auto" w:sz="4" w:space="0"/>
              <w:right w:val="single" w:color="auto" w:sz="4" w:space="0"/>
            </w:tcBorders>
            <w:vAlign w:val="center"/>
          </w:tcPr>
          <w:p>
            <w:pPr>
              <w:spacing w:line="300" w:lineRule="exact"/>
              <w:jc w:val="both"/>
              <w:rPr>
                <w:rFonts w:hint="eastAsia" w:ascii="仿宋_GB2312" w:hAnsi="仿宋_GB2312" w:eastAsia="仿宋_GB2312" w:cs="仿宋_GB2312"/>
                <w:color w:val="000000"/>
                <w:sz w:val="24"/>
                <w:szCs w:val="24"/>
                <w:highlight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80" w:hRule="atLeast"/>
        </w:trPr>
        <w:tc>
          <w:tcPr>
            <w:tcW w:w="938" w:type="dxa"/>
            <w:vMerge w:val="restart"/>
            <w:tcBorders>
              <w:top w:val="single" w:color="auto" w:sz="4" w:space="0"/>
              <w:left w:val="single" w:color="auto" w:sz="4" w:space="0"/>
              <w:right w:val="single" w:color="auto" w:sz="4" w:space="0"/>
            </w:tcBorders>
            <w:vAlign w:val="center"/>
          </w:tcPr>
          <w:p>
            <w:pPr>
              <w:spacing w:line="300" w:lineRule="exact"/>
              <w:jc w:val="center"/>
              <w:rPr>
                <w:rFonts w:hint="eastAsia" w:ascii="仿宋_GB2312" w:hAnsi="仿宋_GB2312" w:eastAsia="仿宋_GB2312" w:cs="仿宋_GB2312"/>
                <w:b/>
                <w:bCs/>
                <w:color w:val="000000"/>
                <w:sz w:val="24"/>
                <w:szCs w:val="24"/>
                <w:highlight w:val="none"/>
                <w:lang w:val="en-US" w:eastAsia="zh-CN" w:bidi="ar-SA"/>
              </w:rPr>
            </w:pPr>
            <w:r>
              <w:rPr>
                <w:rFonts w:hint="eastAsia" w:ascii="仿宋_GB2312" w:hAnsi="仿宋_GB2312" w:eastAsia="仿宋_GB2312" w:cs="仿宋_GB2312"/>
                <w:b/>
                <w:bCs/>
                <w:color w:val="000000"/>
                <w:sz w:val="24"/>
                <w:szCs w:val="24"/>
                <w:highlight w:val="none"/>
                <w:lang w:val="en-US" w:eastAsia="zh-CN" w:bidi="ar-SA"/>
              </w:rPr>
              <w:t>九</w:t>
            </w:r>
          </w:p>
        </w:tc>
        <w:tc>
          <w:tcPr>
            <w:tcW w:w="1890" w:type="dxa"/>
            <w:vMerge w:val="restart"/>
            <w:tcBorders>
              <w:top w:val="single" w:color="auto" w:sz="4" w:space="0"/>
              <w:left w:val="single" w:color="auto" w:sz="4" w:space="0"/>
              <w:right w:val="single" w:color="auto" w:sz="4" w:space="0"/>
            </w:tcBorders>
            <w:vAlign w:val="center"/>
          </w:tcPr>
          <w:p>
            <w:pPr>
              <w:spacing w:line="300" w:lineRule="exact"/>
              <w:jc w:val="both"/>
              <w:rPr>
                <w:rFonts w:hint="eastAsia" w:ascii="仿宋_GB2312" w:hAnsi="仿宋_GB2312" w:eastAsia="仿宋_GB2312" w:cs="仿宋_GB2312"/>
                <w:b/>
                <w:bCs/>
                <w:color w:val="000000"/>
                <w:sz w:val="24"/>
                <w:szCs w:val="24"/>
                <w:highlight w:val="none"/>
                <w:lang w:bidi="ar-SA"/>
              </w:rPr>
            </w:pPr>
            <w:r>
              <w:rPr>
                <w:rFonts w:hint="eastAsia" w:ascii="仿宋_GB2312" w:hAnsi="仿宋_GB2312" w:eastAsia="仿宋_GB2312" w:cs="仿宋_GB2312"/>
                <w:b/>
                <w:bCs/>
                <w:color w:val="000000"/>
                <w:sz w:val="24"/>
                <w:szCs w:val="24"/>
                <w:highlight w:val="none"/>
                <w:lang w:val="en-US" w:eastAsia="zh-CN" w:bidi="ar-SA"/>
              </w:rPr>
              <w:t>全面推行全员安全教育培训。</w:t>
            </w:r>
          </w:p>
        </w:tc>
        <w:tc>
          <w:tcPr>
            <w:tcW w:w="2463" w:type="dxa"/>
            <w:tcBorders>
              <w:top w:val="single" w:color="auto" w:sz="4" w:space="0"/>
              <w:left w:val="single" w:color="auto" w:sz="4" w:space="0"/>
              <w:bottom w:val="single" w:color="auto" w:sz="4" w:space="0"/>
              <w:right w:val="single" w:color="auto" w:sz="4" w:space="0"/>
            </w:tcBorders>
            <w:vAlign w:val="center"/>
          </w:tcPr>
          <w:p>
            <w:pPr>
              <w:spacing w:line="300" w:lineRule="exact"/>
              <w:jc w:val="both"/>
              <w:rPr>
                <w:rFonts w:hint="default" w:ascii="仿宋_GB2312" w:hAnsi="仿宋_GB2312" w:eastAsia="仿宋_GB2312" w:cs="仿宋_GB2312"/>
                <w:color w:val="000000"/>
                <w:sz w:val="24"/>
                <w:szCs w:val="24"/>
                <w:highlight w:val="none"/>
                <w:lang w:val="en-US" w:eastAsia="zh-CN" w:bidi="ar-SA"/>
              </w:rPr>
            </w:pPr>
            <w:r>
              <w:rPr>
                <w:rFonts w:hint="eastAsia" w:ascii="仿宋_GB2312" w:hAnsi="仿宋_GB2312" w:eastAsia="仿宋_GB2312" w:cs="仿宋_GB2312"/>
                <w:color w:val="000000"/>
                <w:sz w:val="24"/>
                <w:szCs w:val="24"/>
                <w:highlight w:val="none"/>
                <w:lang w:val="en-US" w:eastAsia="zh-CN" w:bidi="ar-SA"/>
              </w:rPr>
              <w:t>39.每季度至少进行1次全员培训。</w:t>
            </w:r>
          </w:p>
        </w:tc>
        <w:tc>
          <w:tcPr>
            <w:tcW w:w="5300" w:type="dxa"/>
            <w:tcBorders>
              <w:top w:val="single" w:color="auto" w:sz="4" w:space="0"/>
              <w:left w:val="single" w:color="auto" w:sz="4" w:space="0"/>
              <w:right w:val="single" w:color="auto" w:sz="4" w:space="0"/>
            </w:tcBorders>
            <w:vAlign w:val="center"/>
          </w:tcPr>
          <w:p>
            <w:pPr>
              <w:spacing w:line="560" w:lineRule="exact"/>
              <w:jc w:val="both"/>
              <w:rPr>
                <w:rFonts w:ascii="仿宋" w:hAnsi="仿宋" w:eastAsia="仿宋" w:cs="Times New Roman"/>
                <w:bCs/>
                <w:color w:val="000000"/>
                <w:sz w:val="24"/>
                <w:szCs w:val="24"/>
                <w:highlight w:val="none"/>
                <w:lang w:bidi="ar-SA"/>
              </w:rPr>
            </w:pPr>
          </w:p>
        </w:tc>
        <w:tc>
          <w:tcPr>
            <w:tcW w:w="3350" w:type="dxa"/>
            <w:gridSpan w:val="2"/>
            <w:tcBorders>
              <w:top w:val="single" w:color="auto" w:sz="4" w:space="0"/>
              <w:left w:val="single" w:color="auto" w:sz="4" w:space="0"/>
              <w:right w:val="single" w:color="auto" w:sz="4" w:space="0"/>
            </w:tcBorders>
            <w:vAlign w:val="center"/>
          </w:tcPr>
          <w:p>
            <w:pPr>
              <w:spacing w:line="560" w:lineRule="exact"/>
              <w:jc w:val="both"/>
              <w:rPr>
                <w:rFonts w:ascii="仿宋" w:hAnsi="仿宋" w:eastAsia="仿宋" w:cs="Times New Roman"/>
                <w:bCs/>
                <w:color w:val="000000"/>
                <w:sz w:val="24"/>
                <w:szCs w:val="24"/>
                <w:highlight w:val="none"/>
                <w:lang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00" w:hRule="atLeast"/>
        </w:trPr>
        <w:tc>
          <w:tcPr>
            <w:tcW w:w="938" w:type="dxa"/>
            <w:vMerge w:val="continue"/>
            <w:tcBorders>
              <w:left w:val="single" w:color="auto" w:sz="4" w:space="0"/>
              <w:right w:val="single" w:color="auto" w:sz="4" w:space="0"/>
            </w:tcBorders>
            <w:vAlign w:val="center"/>
          </w:tcPr>
          <w:p>
            <w:pPr>
              <w:spacing w:line="300" w:lineRule="exact"/>
              <w:jc w:val="both"/>
              <w:rPr>
                <w:rFonts w:ascii="Calibri" w:hAnsi="Calibri" w:eastAsia="仿宋_GB2312" w:cs="Times New Roman"/>
                <w:sz w:val="32"/>
                <w:szCs w:val="24"/>
                <w:lang w:bidi="ar-SA"/>
              </w:rPr>
            </w:pPr>
          </w:p>
        </w:tc>
        <w:tc>
          <w:tcPr>
            <w:tcW w:w="1890" w:type="dxa"/>
            <w:vMerge w:val="continue"/>
            <w:tcBorders>
              <w:left w:val="single" w:color="auto" w:sz="4" w:space="0"/>
              <w:right w:val="single" w:color="auto" w:sz="4" w:space="0"/>
            </w:tcBorders>
            <w:vAlign w:val="center"/>
          </w:tcPr>
          <w:p>
            <w:pPr>
              <w:spacing w:line="300" w:lineRule="exact"/>
              <w:jc w:val="both"/>
              <w:rPr>
                <w:rFonts w:ascii="Calibri" w:hAnsi="Calibri" w:eastAsia="仿宋_GB2312" w:cs="Times New Roman"/>
                <w:sz w:val="32"/>
                <w:szCs w:val="24"/>
                <w:lang w:bidi="ar-SA"/>
              </w:rPr>
            </w:pPr>
          </w:p>
        </w:tc>
        <w:tc>
          <w:tcPr>
            <w:tcW w:w="2463" w:type="dxa"/>
            <w:tcBorders>
              <w:top w:val="single" w:color="auto" w:sz="4" w:space="0"/>
              <w:left w:val="single" w:color="auto" w:sz="4" w:space="0"/>
              <w:bottom w:val="single" w:color="auto" w:sz="4" w:space="0"/>
              <w:right w:val="single" w:color="auto" w:sz="4" w:space="0"/>
            </w:tcBorders>
            <w:vAlign w:val="center"/>
          </w:tcPr>
          <w:p>
            <w:pPr>
              <w:spacing w:line="300" w:lineRule="exact"/>
              <w:jc w:val="both"/>
              <w:rPr>
                <w:rFonts w:hint="default" w:ascii="仿宋_GB2312" w:hAnsi="仿宋_GB2312" w:eastAsia="仿宋_GB2312" w:cs="仿宋_GB2312"/>
                <w:color w:val="000000"/>
                <w:sz w:val="24"/>
                <w:szCs w:val="24"/>
                <w:highlight w:val="none"/>
                <w:lang w:val="en-US" w:eastAsia="zh-CN" w:bidi="ar-SA"/>
              </w:rPr>
            </w:pPr>
            <w:r>
              <w:rPr>
                <w:rFonts w:hint="eastAsia" w:ascii="仿宋_GB2312" w:hAnsi="仿宋_GB2312" w:eastAsia="仿宋_GB2312" w:cs="仿宋_GB2312"/>
                <w:color w:val="000000"/>
                <w:sz w:val="24"/>
                <w:szCs w:val="24"/>
                <w:highlight w:val="none"/>
                <w:lang w:val="en-US" w:eastAsia="zh-CN" w:bidi="ar-SA"/>
              </w:rPr>
              <w:t>40.每月至少进行1次关键岗位作业人员培训。</w:t>
            </w:r>
          </w:p>
        </w:tc>
        <w:tc>
          <w:tcPr>
            <w:tcW w:w="5300" w:type="dxa"/>
            <w:tcBorders>
              <w:left w:val="single" w:color="auto" w:sz="4" w:space="0"/>
              <w:right w:val="single" w:color="auto" w:sz="4" w:space="0"/>
            </w:tcBorders>
            <w:vAlign w:val="center"/>
          </w:tcPr>
          <w:p>
            <w:pPr>
              <w:spacing w:line="300" w:lineRule="exact"/>
              <w:jc w:val="both"/>
              <w:rPr>
                <w:rFonts w:hint="eastAsia" w:ascii="仿宋_GB2312" w:hAnsi="仿宋_GB2312" w:eastAsia="仿宋_GB2312" w:cs="仿宋_GB2312"/>
                <w:color w:val="000000"/>
                <w:sz w:val="24"/>
                <w:szCs w:val="24"/>
                <w:highlight w:val="none"/>
                <w:lang w:val="en-US" w:eastAsia="zh-CN" w:bidi="ar-SA"/>
              </w:rPr>
            </w:pPr>
          </w:p>
        </w:tc>
        <w:tc>
          <w:tcPr>
            <w:tcW w:w="3350" w:type="dxa"/>
            <w:gridSpan w:val="2"/>
            <w:tcBorders>
              <w:left w:val="single" w:color="auto" w:sz="4" w:space="0"/>
              <w:right w:val="single" w:color="auto" w:sz="4" w:space="0"/>
            </w:tcBorders>
            <w:vAlign w:val="center"/>
          </w:tcPr>
          <w:p>
            <w:pPr>
              <w:spacing w:line="300" w:lineRule="exact"/>
              <w:jc w:val="both"/>
              <w:rPr>
                <w:rFonts w:hint="eastAsia" w:ascii="仿宋_GB2312" w:hAnsi="仿宋_GB2312" w:eastAsia="仿宋_GB2312" w:cs="仿宋_GB2312"/>
                <w:color w:val="000000"/>
                <w:sz w:val="24"/>
                <w:szCs w:val="24"/>
                <w:highlight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810" w:hRule="atLeast"/>
        </w:trPr>
        <w:tc>
          <w:tcPr>
            <w:tcW w:w="938" w:type="dxa"/>
            <w:vMerge w:val="continue"/>
            <w:tcBorders>
              <w:left w:val="single" w:color="auto" w:sz="4" w:space="0"/>
              <w:right w:val="single" w:color="auto" w:sz="4" w:space="0"/>
            </w:tcBorders>
            <w:vAlign w:val="center"/>
          </w:tcPr>
          <w:p>
            <w:pPr>
              <w:spacing w:line="300" w:lineRule="exact"/>
              <w:jc w:val="both"/>
              <w:rPr>
                <w:rFonts w:hint="eastAsia" w:ascii="仿宋_GB2312" w:hAnsi="仿宋_GB2312" w:eastAsia="仿宋_GB2312" w:cs="仿宋_GB2312"/>
                <w:color w:val="000000"/>
                <w:sz w:val="24"/>
                <w:szCs w:val="24"/>
                <w:highlight w:val="none"/>
                <w:lang w:val="en-US" w:eastAsia="zh-CN" w:bidi="ar-SA"/>
              </w:rPr>
            </w:pPr>
          </w:p>
        </w:tc>
        <w:tc>
          <w:tcPr>
            <w:tcW w:w="1890" w:type="dxa"/>
            <w:vMerge w:val="continue"/>
            <w:tcBorders>
              <w:left w:val="single" w:color="auto" w:sz="4" w:space="0"/>
              <w:right w:val="single" w:color="auto" w:sz="4" w:space="0"/>
            </w:tcBorders>
            <w:vAlign w:val="center"/>
          </w:tcPr>
          <w:p>
            <w:pPr>
              <w:spacing w:line="300" w:lineRule="exact"/>
              <w:jc w:val="both"/>
              <w:rPr>
                <w:rFonts w:hint="eastAsia" w:ascii="仿宋_GB2312" w:hAnsi="仿宋_GB2312" w:eastAsia="仿宋_GB2312" w:cs="仿宋_GB2312"/>
                <w:color w:val="000000"/>
                <w:sz w:val="24"/>
                <w:szCs w:val="24"/>
                <w:highlight w:val="none"/>
                <w:lang w:val="en-US" w:eastAsia="zh-CN" w:bidi="ar-SA"/>
              </w:rPr>
            </w:pPr>
          </w:p>
        </w:tc>
        <w:tc>
          <w:tcPr>
            <w:tcW w:w="2463" w:type="dxa"/>
            <w:tcBorders>
              <w:top w:val="single" w:color="auto" w:sz="4" w:space="0"/>
              <w:left w:val="single" w:color="auto" w:sz="4" w:space="0"/>
              <w:bottom w:val="single" w:color="auto" w:sz="4" w:space="0"/>
              <w:right w:val="single" w:color="auto" w:sz="4" w:space="0"/>
            </w:tcBorders>
            <w:vAlign w:val="center"/>
          </w:tcPr>
          <w:p>
            <w:pPr>
              <w:spacing w:line="300" w:lineRule="exact"/>
              <w:jc w:val="both"/>
              <w:rPr>
                <w:rFonts w:hint="default" w:ascii="仿宋_GB2312" w:hAnsi="仿宋_GB2312" w:eastAsia="仿宋_GB2312" w:cs="仿宋_GB2312"/>
                <w:color w:val="000000"/>
                <w:sz w:val="24"/>
                <w:szCs w:val="24"/>
                <w:highlight w:val="none"/>
                <w:lang w:val="en-US" w:eastAsia="zh-CN" w:bidi="ar-SA"/>
              </w:rPr>
            </w:pPr>
            <w:r>
              <w:rPr>
                <w:rFonts w:hint="eastAsia" w:ascii="仿宋_GB2312" w:hAnsi="仿宋_GB2312" w:eastAsia="仿宋_GB2312" w:cs="仿宋_GB2312"/>
                <w:color w:val="000000"/>
                <w:sz w:val="24"/>
                <w:szCs w:val="24"/>
                <w:highlight w:val="none"/>
                <w:lang w:val="en-US" w:eastAsia="zh-CN" w:bidi="ar-SA"/>
              </w:rPr>
              <w:t>41.不参加安全培训的员工受到处理。</w:t>
            </w:r>
          </w:p>
        </w:tc>
        <w:tc>
          <w:tcPr>
            <w:tcW w:w="5300" w:type="dxa"/>
            <w:tcBorders>
              <w:left w:val="single" w:color="auto" w:sz="4" w:space="0"/>
              <w:right w:val="single" w:color="auto" w:sz="4" w:space="0"/>
            </w:tcBorders>
            <w:vAlign w:val="center"/>
          </w:tcPr>
          <w:p>
            <w:pPr>
              <w:spacing w:line="300" w:lineRule="exact"/>
              <w:jc w:val="both"/>
              <w:rPr>
                <w:rFonts w:hint="eastAsia" w:ascii="仿宋_GB2312" w:hAnsi="仿宋_GB2312" w:eastAsia="仿宋_GB2312" w:cs="仿宋_GB2312"/>
                <w:color w:val="000000"/>
                <w:sz w:val="24"/>
                <w:szCs w:val="24"/>
                <w:highlight w:val="none"/>
                <w:lang w:val="en-US" w:eastAsia="zh-CN" w:bidi="ar-SA"/>
              </w:rPr>
            </w:pPr>
          </w:p>
        </w:tc>
        <w:tc>
          <w:tcPr>
            <w:tcW w:w="3350" w:type="dxa"/>
            <w:gridSpan w:val="2"/>
            <w:tcBorders>
              <w:left w:val="single" w:color="auto" w:sz="4" w:space="0"/>
              <w:right w:val="single" w:color="auto" w:sz="4" w:space="0"/>
            </w:tcBorders>
            <w:vAlign w:val="center"/>
          </w:tcPr>
          <w:p>
            <w:pPr>
              <w:spacing w:line="300" w:lineRule="exact"/>
              <w:jc w:val="both"/>
              <w:rPr>
                <w:rFonts w:hint="eastAsia" w:ascii="仿宋_GB2312" w:hAnsi="仿宋_GB2312" w:eastAsia="仿宋_GB2312" w:cs="仿宋_GB2312"/>
                <w:color w:val="000000"/>
                <w:sz w:val="24"/>
                <w:szCs w:val="24"/>
                <w:highlight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215" w:hRule="atLeast"/>
        </w:trPr>
        <w:tc>
          <w:tcPr>
            <w:tcW w:w="938" w:type="dxa"/>
            <w:vMerge w:val="continue"/>
            <w:tcBorders>
              <w:left w:val="single" w:color="auto" w:sz="4" w:space="0"/>
              <w:bottom w:val="single" w:color="auto" w:sz="4" w:space="0"/>
              <w:right w:val="single" w:color="auto" w:sz="4" w:space="0"/>
            </w:tcBorders>
            <w:vAlign w:val="center"/>
          </w:tcPr>
          <w:p>
            <w:pPr>
              <w:spacing w:line="300" w:lineRule="exact"/>
              <w:jc w:val="both"/>
              <w:rPr>
                <w:rFonts w:hint="eastAsia" w:ascii="仿宋_GB2312" w:hAnsi="仿宋_GB2312" w:eastAsia="仿宋_GB2312" w:cs="仿宋_GB2312"/>
                <w:color w:val="000000"/>
                <w:sz w:val="24"/>
                <w:szCs w:val="24"/>
                <w:highlight w:val="none"/>
                <w:lang w:val="en-US" w:eastAsia="zh-CN" w:bidi="ar-SA"/>
              </w:rPr>
            </w:pPr>
          </w:p>
        </w:tc>
        <w:tc>
          <w:tcPr>
            <w:tcW w:w="1890" w:type="dxa"/>
            <w:vMerge w:val="continue"/>
            <w:tcBorders>
              <w:left w:val="single" w:color="auto" w:sz="4" w:space="0"/>
              <w:bottom w:val="single" w:color="auto" w:sz="4" w:space="0"/>
              <w:right w:val="single" w:color="auto" w:sz="4" w:space="0"/>
            </w:tcBorders>
            <w:vAlign w:val="center"/>
          </w:tcPr>
          <w:p>
            <w:pPr>
              <w:spacing w:line="300" w:lineRule="exact"/>
              <w:jc w:val="both"/>
              <w:rPr>
                <w:rFonts w:hint="eastAsia" w:ascii="仿宋_GB2312" w:hAnsi="仿宋_GB2312" w:eastAsia="仿宋_GB2312" w:cs="仿宋_GB2312"/>
                <w:color w:val="000000"/>
                <w:sz w:val="24"/>
                <w:szCs w:val="24"/>
                <w:highlight w:val="none"/>
                <w:lang w:val="en-US" w:eastAsia="zh-CN" w:bidi="ar-SA"/>
              </w:rPr>
            </w:pPr>
          </w:p>
        </w:tc>
        <w:tc>
          <w:tcPr>
            <w:tcW w:w="2463" w:type="dxa"/>
            <w:tcBorders>
              <w:top w:val="single" w:color="auto" w:sz="4" w:space="0"/>
              <w:left w:val="single" w:color="auto" w:sz="4" w:space="0"/>
              <w:bottom w:val="single" w:color="auto" w:sz="4" w:space="0"/>
              <w:right w:val="single" w:color="auto" w:sz="4" w:space="0"/>
            </w:tcBorders>
            <w:vAlign w:val="center"/>
          </w:tcPr>
          <w:p>
            <w:pPr>
              <w:spacing w:line="300" w:lineRule="exact"/>
              <w:jc w:val="both"/>
              <w:rPr>
                <w:rFonts w:hint="default" w:ascii="仿宋_GB2312" w:hAnsi="仿宋_GB2312" w:eastAsia="仿宋_GB2312" w:cs="仿宋_GB2312"/>
                <w:color w:val="000000"/>
                <w:sz w:val="24"/>
                <w:szCs w:val="24"/>
                <w:highlight w:val="none"/>
                <w:lang w:val="en-US" w:eastAsia="zh-CN" w:bidi="ar-SA"/>
              </w:rPr>
            </w:pPr>
            <w:r>
              <w:rPr>
                <w:rFonts w:hint="eastAsia" w:ascii="仿宋_GB2312" w:hAnsi="仿宋_GB2312" w:eastAsia="仿宋_GB2312" w:cs="仿宋_GB2312"/>
                <w:color w:val="000000"/>
                <w:sz w:val="24"/>
                <w:szCs w:val="24"/>
                <w:highlight w:val="none"/>
                <w:lang w:val="en-US" w:eastAsia="zh-CN" w:bidi="ar-SA"/>
              </w:rPr>
              <w:t>42.在施工现场推行每日班前晨会。</w:t>
            </w:r>
          </w:p>
        </w:tc>
        <w:tc>
          <w:tcPr>
            <w:tcW w:w="5300" w:type="dxa"/>
            <w:tcBorders>
              <w:left w:val="single" w:color="auto" w:sz="4" w:space="0"/>
              <w:bottom w:val="single" w:color="auto" w:sz="4" w:space="0"/>
              <w:right w:val="single" w:color="auto" w:sz="4" w:space="0"/>
            </w:tcBorders>
            <w:vAlign w:val="center"/>
          </w:tcPr>
          <w:p>
            <w:pPr>
              <w:spacing w:line="300" w:lineRule="exact"/>
              <w:jc w:val="both"/>
              <w:rPr>
                <w:rFonts w:hint="eastAsia" w:ascii="仿宋_GB2312" w:hAnsi="仿宋_GB2312" w:eastAsia="仿宋_GB2312" w:cs="仿宋_GB2312"/>
                <w:color w:val="000000"/>
                <w:sz w:val="24"/>
                <w:szCs w:val="24"/>
                <w:highlight w:val="none"/>
                <w:lang w:val="en-US" w:eastAsia="zh-CN" w:bidi="ar-SA"/>
              </w:rPr>
            </w:pPr>
          </w:p>
        </w:tc>
        <w:tc>
          <w:tcPr>
            <w:tcW w:w="3350" w:type="dxa"/>
            <w:gridSpan w:val="2"/>
            <w:tcBorders>
              <w:left w:val="single" w:color="auto" w:sz="4" w:space="0"/>
              <w:bottom w:val="single" w:color="auto" w:sz="4" w:space="0"/>
              <w:right w:val="single" w:color="auto" w:sz="4" w:space="0"/>
            </w:tcBorders>
            <w:vAlign w:val="center"/>
          </w:tcPr>
          <w:p>
            <w:pPr>
              <w:spacing w:line="300" w:lineRule="exact"/>
              <w:jc w:val="both"/>
              <w:rPr>
                <w:rFonts w:hint="eastAsia" w:ascii="仿宋_GB2312" w:hAnsi="仿宋_GB2312" w:eastAsia="仿宋_GB2312" w:cs="仿宋_GB2312"/>
                <w:color w:val="000000"/>
                <w:sz w:val="24"/>
                <w:szCs w:val="24"/>
                <w:highlight w:val="none"/>
                <w:lang w:val="en-US" w:eastAsia="zh-CN" w:bidi="ar-SA"/>
              </w:rPr>
            </w:pPr>
          </w:p>
        </w:tc>
      </w:tr>
    </w:tbl>
    <w:p>
      <w:pPr>
        <w:keepNext w:val="0"/>
        <w:keepLines w:val="0"/>
        <w:pageBreakBefore w:val="0"/>
        <w:widowControl w:val="0"/>
        <w:kinsoku/>
        <w:overflowPunct/>
        <w:topLinePunct w:val="0"/>
        <w:autoSpaceDE/>
        <w:autoSpaceDN/>
        <w:bidi w:val="0"/>
        <w:adjustRightInd/>
        <w:snapToGrid/>
        <w:spacing w:before="0" w:beforeLines="0" w:after="0" w:afterLines="0" w:line="600" w:lineRule="exact"/>
        <w:ind w:left="0" w:leftChars="0" w:right="0" w:rightChars="0" w:firstLine="0" w:firstLineChars="0"/>
        <w:jc w:val="center"/>
        <w:textAlignment w:val="auto"/>
        <w:rPr>
          <w:rFonts w:hint="eastAsia" w:ascii="小标宋" w:hAnsi="小标宋" w:eastAsia="小标宋" w:cs="Courier New"/>
          <w:kern w:val="0"/>
          <w:sz w:val="44"/>
          <w:szCs w:val="32"/>
          <w:lang w:val="en-US" w:eastAsia="zh-CN"/>
        </w:rPr>
      </w:pPr>
    </w:p>
    <w:p>
      <w:pPr>
        <w:rPr>
          <w:rFonts w:ascii="仿宋_GB2312"/>
        </w:rPr>
      </w:pPr>
    </w:p>
    <w:sectPr>
      <w:headerReference r:id="rId9" w:type="first"/>
      <w:footerReference r:id="rId12" w:type="first"/>
      <w:footerReference r:id="rId10" w:type="default"/>
      <w:headerReference r:id="rId8" w:type="even"/>
      <w:footerReference r:id="rId11" w:type="even"/>
      <w:pgSz w:w="16838" w:h="11906" w:orient="landscape"/>
      <w:pgMar w:top="1588" w:right="1644" w:bottom="1474" w:left="1418" w:header="851" w:footer="992" w:gutter="0"/>
      <w:pgNumType w:fmt="numberInDash" w:start="1"/>
      <w:cols w:space="0" w:num="1"/>
      <w:docGrid w:type="lines" w:linePitch="318"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Calibri Light">
    <w:panose1 w:val="020F0302020204030204"/>
    <w:charset w:val="00"/>
    <w:family w:val="swiss"/>
    <w:pitch w:val="default"/>
    <w:sig w:usb0="E4002EFF" w:usb1="C000247B" w:usb2="00000009" w:usb3="00000000" w:csb0="200001FF" w:csb1="00000000"/>
  </w:font>
  <w:font w:name="楷体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方正仿宋">
    <w:altName w:val="仿宋"/>
    <w:panose1 w:val="00000000000000000000"/>
    <w:charset w:val="86"/>
    <w:family w:val="script"/>
    <w:pitch w:val="default"/>
    <w:sig w:usb0="00000000" w:usb1="00000000" w:usb2="00000010" w:usb3="00000000" w:csb0="00040000" w:csb1="00000000"/>
  </w:font>
  <w:font w:name="方正小标宋简体">
    <w:panose1 w:val="03000509000000000000"/>
    <w:charset w:val="86"/>
    <w:family w:val="auto"/>
    <w:pitch w:val="default"/>
    <w:sig w:usb0="00000001" w:usb1="080E0000" w:usb2="00000000" w:usb3="00000000" w:csb0="00040000" w:csb1="00000000"/>
  </w:font>
  <w:font w:name="小标宋">
    <w:altName w:val="微软雅黑"/>
    <w:panose1 w:val="03000509000000000000"/>
    <w:charset w:val="86"/>
    <w:family w:val="auto"/>
    <w:pitch w:val="default"/>
    <w:sig w:usb0="00000000" w:usb1="0000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widowControl w:val="0"/>
      <w:snapToGrid w:val="0"/>
      <w:spacing w:line="240" w:lineRule="atLeast"/>
      <w:jc w:val="right"/>
      <w:rPr>
        <w:rFonts w:ascii="宋体" w:hAnsi="宋体" w:eastAsia="宋体" w:cs="Times New Roman"/>
        <w:kern w:val="2"/>
        <w:sz w:val="28"/>
        <w:szCs w:val="28"/>
        <w:lang w:val="en-US" w:eastAsia="zh-CN" w:bidi="ar-SA"/>
      </w:rPr>
    </w:pPr>
    <w:r>
      <w:rPr>
        <w:rFonts w:ascii="Calibri" w:hAnsi="Calibri" w:eastAsia="仿宋_GB2312" w:cs="Times New Roman"/>
        <w:kern w:val="2"/>
        <w:sz w:val="28"/>
        <w:szCs w:val="18"/>
        <w:lang w:val="en-US" w:eastAsia="zh-CN" w:bidi="ar-SA"/>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widowControl w:val="0"/>
                            <w:snapToGrid w:val="0"/>
                            <w:spacing w:line="240" w:lineRule="atLeast"/>
                            <w:jc w:val="left"/>
                            <w:rPr>
                              <w:rFonts w:hint="eastAsia" w:ascii="Calibri" w:hAnsi="Calibri" w:eastAsia="仿宋_GB2312" w:cs="Times New Roman"/>
                              <w:kern w:val="2"/>
                              <w:sz w:val="18"/>
                              <w:szCs w:val="18"/>
                              <w:lang w:val="en-US" w:eastAsia="zh-CN" w:bidi="ar-SA"/>
                            </w:rPr>
                          </w:pPr>
                          <w:r>
                            <w:rPr>
                              <w:rFonts w:hint="eastAsia" w:ascii="宋体" w:hAnsi="宋体" w:eastAsia="宋体" w:cs="宋体"/>
                              <w:kern w:val="2"/>
                              <w:sz w:val="28"/>
                              <w:szCs w:val="28"/>
                              <w:lang w:val="en-US" w:eastAsia="zh-CN" w:bidi="ar-SA"/>
                            </w:rPr>
                            <w:fldChar w:fldCharType="begin"/>
                          </w:r>
                          <w:r>
                            <w:rPr>
                              <w:rFonts w:hint="eastAsia" w:ascii="宋体" w:hAnsi="宋体" w:eastAsia="宋体" w:cs="宋体"/>
                              <w:kern w:val="2"/>
                              <w:sz w:val="28"/>
                              <w:szCs w:val="28"/>
                              <w:lang w:val="en-US" w:eastAsia="zh-CN" w:bidi="ar-SA"/>
                            </w:rPr>
                            <w:instrText xml:space="preserve"> PAGE  \* MERGEFORMAT </w:instrText>
                          </w:r>
                          <w:r>
                            <w:rPr>
                              <w:rFonts w:hint="eastAsia" w:ascii="宋体" w:hAnsi="宋体" w:eastAsia="宋体" w:cs="宋体"/>
                              <w:kern w:val="2"/>
                              <w:sz w:val="28"/>
                              <w:szCs w:val="28"/>
                              <w:lang w:val="en-US" w:eastAsia="zh-CN" w:bidi="ar-SA"/>
                            </w:rPr>
                            <w:fldChar w:fldCharType="separate"/>
                          </w:r>
                          <w:r>
                            <w:rPr>
                              <w:rFonts w:hint="eastAsia" w:ascii="宋体" w:hAnsi="宋体" w:eastAsia="宋体" w:cs="宋体"/>
                              <w:kern w:val="2"/>
                              <w:sz w:val="28"/>
                              <w:szCs w:val="28"/>
                              <w:lang w:val="en-US" w:eastAsia="zh-CN" w:bidi="ar-SA"/>
                            </w:rPr>
                            <w:t>- 1 -</w:t>
                          </w:r>
                          <w:r>
                            <w:rPr>
                              <w:rFonts w:hint="eastAsia" w:ascii="宋体" w:hAnsi="宋体" w:eastAsia="宋体" w:cs="宋体"/>
                              <w:kern w:val="2"/>
                              <w:sz w:val="28"/>
                              <w:szCs w:val="28"/>
                              <w:lang w:val="en-US" w:eastAsia="zh-CN" w:bidi="ar-SA"/>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">
              <v:fill on="f" focussize="0,0"/>
              <v:stroke on="f"/>
              <v:imagedata o:title=""/>
              <o:lock v:ext="edit" aspectratio="f"/>
              <v:textbox inset="0mm,0mm,0mm,0mm" style="mso-fit-shape-to-text:t;">
                <w:txbxContent>
                  <w:p>
                    <w:pPr>
                      <w:widowControl w:val="0"/>
                      <w:snapToGrid w:val="0"/>
                      <w:spacing w:line="240" w:lineRule="atLeast"/>
                      <w:jc w:val="left"/>
                      <w:rPr>
                        <w:rFonts w:hint="eastAsia" w:ascii="Calibri" w:hAnsi="Calibri" w:eastAsia="仿宋_GB2312" w:cs="Times New Roman"/>
                        <w:kern w:val="2"/>
                        <w:sz w:val="18"/>
                        <w:szCs w:val="18"/>
                        <w:lang w:val="en-US" w:eastAsia="zh-CN" w:bidi="ar-SA"/>
                      </w:rPr>
                    </w:pPr>
                    <w:r>
                      <w:rPr>
                        <w:rFonts w:hint="eastAsia" w:ascii="宋体" w:hAnsi="宋体" w:eastAsia="宋体" w:cs="宋体"/>
                        <w:kern w:val="2"/>
                        <w:sz w:val="28"/>
                        <w:szCs w:val="28"/>
                        <w:lang w:val="en-US" w:eastAsia="zh-CN" w:bidi="ar-SA"/>
                      </w:rPr>
                      <w:fldChar w:fldCharType="begin"/>
                    </w:r>
                    <w:r>
                      <w:rPr>
                        <w:rFonts w:hint="eastAsia" w:ascii="宋体" w:hAnsi="宋体" w:eastAsia="宋体" w:cs="宋体"/>
                        <w:kern w:val="2"/>
                        <w:sz w:val="28"/>
                        <w:szCs w:val="28"/>
                        <w:lang w:val="en-US" w:eastAsia="zh-CN" w:bidi="ar-SA"/>
                      </w:rPr>
                      <w:instrText xml:space="preserve"> PAGE  \* MERGEFORMAT </w:instrText>
                    </w:r>
                    <w:r>
                      <w:rPr>
                        <w:rFonts w:hint="eastAsia" w:ascii="宋体" w:hAnsi="宋体" w:eastAsia="宋体" w:cs="宋体"/>
                        <w:kern w:val="2"/>
                        <w:sz w:val="28"/>
                        <w:szCs w:val="28"/>
                        <w:lang w:val="en-US" w:eastAsia="zh-CN" w:bidi="ar-SA"/>
                      </w:rPr>
                      <w:fldChar w:fldCharType="separate"/>
                    </w:r>
                    <w:r>
                      <w:rPr>
                        <w:rFonts w:hint="eastAsia" w:ascii="宋体" w:hAnsi="宋体" w:eastAsia="宋体" w:cs="宋体"/>
                        <w:kern w:val="2"/>
                        <w:sz w:val="28"/>
                        <w:szCs w:val="28"/>
                        <w:lang w:val="en-US" w:eastAsia="zh-CN" w:bidi="ar-SA"/>
                      </w:rPr>
                      <w:t>- 1 -</w:t>
                    </w:r>
                    <w:r>
                      <w:rPr>
                        <w:rFonts w:hint="eastAsia" w:ascii="宋体" w:hAnsi="宋体" w:eastAsia="宋体" w:cs="宋体"/>
                        <w:kern w:val="2"/>
                        <w:sz w:val="28"/>
                        <w:szCs w:val="28"/>
                        <w:lang w:val="en-US" w:eastAsia="zh-CN" w:bidi="ar-SA"/>
                      </w:rPr>
                      <w:fldChar w:fldCharType="end"/>
                    </w:r>
                  </w:p>
                </w:txbxContent>
              </v:textbox>
            </v:shape>
          </w:pict>
        </mc:Fallback>
      </mc:AlternateContent>
    </w:r>
  </w:p>
  <w:p>
    <w:pPr>
      <w:widowControl w:val="0"/>
      <w:snapToGrid w:val="0"/>
      <w:spacing w:line="240" w:lineRule="atLeast"/>
      <w:jc w:val="left"/>
      <w:rPr>
        <w:rFonts w:ascii="Calibri" w:hAnsi="Calibri" w:eastAsia="仿宋_GB2312" w:cs="Times New Roman"/>
        <w:kern w:val="2"/>
        <w:sz w:val="18"/>
        <w:szCs w:val="18"/>
        <w:lang w:val="en-US" w:eastAsia="zh-CN" w:bidi="ar-SA"/>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widowControl w:val="0"/>
      <w:snapToGrid w:val="0"/>
      <w:spacing w:line="240" w:lineRule="atLeast"/>
      <w:jc w:val="left"/>
      <w:rPr>
        <w:rFonts w:ascii="Calibri" w:hAnsi="Calibri" w:eastAsia="仿宋_GB2312" w:cs="Times New Roman"/>
        <w:kern w:val="2"/>
        <w:sz w:val="18"/>
        <w:szCs w:val="18"/>
        <w:lang w:val="en-US" w:eastAsia="zh-CN" w:bidi="ar-SA"/>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widowControl w:val="0"/>
      <w:snapToGrid w:val="0"/>
      <w:spacing w:line="240" w:lineRule="atLeast"/>
      <w:jc w:val="left"/>
      <w:rPr>
        <w:rFonts w:ascii="Calibri" w:hAnsi="Calibri" w:eastAsia="仿宋_GB2312" w:cs="Times New Roman"/>
        <w:kern w:val="2"/>
        <w:sz w:val="18"/>
        <w:szCs w:val="18"/>
        <w:lang w:val="en-US" w:eastAsia="zh-CN" w:bidi="ar-SA"/>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jc w:val="right"/>
      <w:rPr>
        <w:rFonts w:asciiTheme="minorEastAsia" w:hAnsiTheme="minorEastAsia" w:eastAsiaTheme="minorEastAsia"/>
        <w:sz w:val="28"/>
        <w:szCs w:val="28"/>
      </w:rPr>
    </w:pPr>
  </w:p>
  <w:p>
    <w:pPr>
      <w:pStyle w:val="8"/>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widowControl w:val="0"/>
      <w:pBdr>
        <w:bottom w:val="single" w:color="auto" w:sz="6" w:space="1"/>
      </w:pBdr>
      <w:snapToGrid w:val="0"/>
      <w:spacing w:line="240" w:lineRule="atLeast"/>
      <w:jc w:val="center"/>
      <w:rPr>
        <w:rFonts w:ascii="Calibri" w:hAnsi="Calibri" w:eastAsia="仿宋_GB2312" w:cs="Times New Roman"/>
        <w:kern w:val="2"/>
        <w:sz w:val="18"/>
        <w:szCs w:val="18"/>
        <w:lang w:val="en-US" w:eastAsia="zh-CN" w:bidi="ar-SA"/>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widowControl w:val="0"/>
      <w:pBdr>
        <w:bottom w:val="single" w:color="auto" w:sz="6" w:space="1"/>
      </w:pBdr>
      <w:snapToGrid w:val="0"/>
      <w:spacing w:line="240" w:lineRule="atLeast"/>
      <w:jc w:val="center"/>
      <w:rPr>
        <w:rFonts w:ascii="Calibri" w:hAnsi="Calibri" w:eastAsia="仿宋_GB2312" w:cs="Times New Roman"/>
        <w:kern w:val="2"/>
        <w:sz w:val="18"/>
        <w:szCs w:val="18"/>
        <w:lang w:val="en-US" w:eastAsia="zh-CN" w:bidi="ar-SA"/>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8"/>
  <w:embedSystemFonts/>
  <w:bordersDoNotSurroundHeader w:val="1"/>
  <w:bordersDoNotSurroundFooter w:val="1"/>
  <w:documentProtection w:enforcement="0"/>
  <w:defaultTabStop w:val="420"/>
  <w:drawingGridVerticalSpacing w:val="159"/>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4E0451BC"/>
    <w:rsid w:val="001233C5"/>
    <w:rsid w:val="00123AAC"/>
    <w:rsid w:val="00267307"/>
    <w:rsid w:val="004234DA"/>
    <w:rsid w:val="00492B6F"/>
    <w:rsid w:val="004D3F4C"/>
    <w:rsid w:val="00687EC0"/>
    <w:rsid w:val="007B39B6"/>
    <w:rsid w:val="00864EB6"/>
    <w:rsid w:val="009C6006"/>
    <w:rsid w:val="009F7851"/>
    <w:rsid w:val="00A7592D"/>
    <w:rsid w:val="00C10495"/>
    <w:rsid w:val="00C9504C"/>
    <w:rsid w:val="06831821"/>
    <w:rsid w:val="072059DD"/>
    <w:rsid w:val="08187561"/>
    <w:rsid w:val="0D6D37BD"/>
    <w:rsid w:val="10096ED9"/>
    <w:rsid w:val="154A675C"/>
    <w:rsid w:val="18E33AF7"/>
    <w:rsid w:val="1FD562BA"/>
    <w:rsid w:val="232A49A5"/>
    <w:rsid w:val="272200E8"/>
    <w:rsid w:val="2AF464A5"/>
    <w:rsid w:val="2E46035B"/>
    <w:rsid w:val="33E31D8B"/>
    <w:rsid w:val="34642697"/>
    <w:rsid w:val="364D3F88"/>
    <w:rsid w:val="3D050B77"/>
    <w:rsid w:val="3FA65476"/>
    <w:rsid w:val="494A3BF2"/>
    <w:rsid w:val="49767635"/>
    <w:rsid w:val="4ACD3044"/>
    <w:rsid w:val="4B787F0D"/>
    <w:rsid w:val="4CBD4971"/>
    <w:rsid w:val="4E0451BC"/>
    <w:rsid w:val="4EB05003"/>
    <w:rsid w:val="4F302401"/>
    <w:rsid w:val="50565456"/>
    <w:rsid w:val="5E1625CE"/>
    <w:rsid w:val="5E2E5564"/>
    <w:rsid w:val="5EF315AC"/>
    <w:rsid w:val="5FAB62E8"/>
    <w:rsid w:val="600D3694"/>
    <w:rsid w:val="6068328D"/>
    <w:rsid w:val="65F705FE"/>
    <w:rsid w:val="68F522EC"/>
    <w:rsid w:val="6E9B256F"/>
    <w:rsid w:val="6EDF45FE"/>
    <w:rsid w:val="6EF12BBF"/>
    <w:rsid w:val="70D852E5"/>
    <w:rsid w:val="77FA6A46"/>
    <w:rsid w:val="786F6749"/>
    <w:rsid w:val="7B947E4C"/>
    <w:rsid w:val="7C3F0B8D"/>
    <w:rsid w:val="7EEF0F7B"/>
    <w:rsid w:val="7FA26DC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qFormat="1" w:unhideWhenUsed="0" w:uiPriority="1" w:semiHidden="0" w:name="Body Text"/>
    <w:lsdException w:qFormat="1" w:unhideWhenUsed="0"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iPriority="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iPriority="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pacing w:line="600" w:lineRule="exact"/>
      <w:jc w:val="both"/>
    </w:pPr>
    <w:rPr>
      <w:rFonts w:eastAsia="仿宋_GB2312" w:asciiTheme="minorHAnsi" w:hAnsiTheme="minorHAnsi" w:cstheme="minorBidi"/>
      <w:kern w:val="2"/>
      <w:sz w:val="32"/>
      <w:szCs w:val="24"/>
      <w:lang w:val="en-US" w:eastAsia="zh-CN" w:bidi="ar-SA"/>
    </w:rPr>
  </w:style>
  <w:style w:type="paragraph" w:styleId="3">
    <w:name w:val="heading 1"/>
    <w:basedOn w:val="1"/>
    <w:next w:val="1"/>
    <w:link w:val="15"/>
    <w:qFormat/>
    <w:uiPriority w:val="0"/>
    <w:pPr>
      <w:keepNext/>
      <w:keepLines/>
      <w:outlineLvl w:val="0"/>
    </w:pPr>
    <w:rPr>
      <w:rFonts w:eastAsia="黑体"/>
      <w:bCs/>
      <w:kern w:val="44"/>
      <w:szCs w:val="44"/>
    </w:rPr>
  </w:style>
  <w:style w:type="paragraph" w:styleId="4">
    <w:name w:val="heading 2"/>
    <w:basedOn w:val="1"/>
    <w:next w:val="1"/>
    <w:link w:val="16"/>
    <w:semiHidden/>
    <w:unhideWhenUsed/>
    <w:qFormat/>
    <w:uiPriority w:val="0"/>
    <w:pPr>
      <w:keepNext/>
      <w:keepLines/>
      <w:outlineLvl w:val="1"/>
    </w:pPr>
    <w:rPr>
      <w:rFonts w:eastAsia="楷体_GB2312" w:asciiTheme="majorHAnsi" w:hAnsiTheme="majorHAnsi" w:cstheme="majorBidi"/>
      <w:bCs/>
      <w:szCs w:val="32"/>
    </w:rPr>
  </w:style>
  <w:style w:type="character" w:default="1" w:styleId="11">
    <w:name w:val="Default Paragraph Font"/>
    <w:semiHidden/>
    <w:unhideWhenUsed/>
    <w:uiPriority w:val="1"/>
  </w:style>
  <w:style w:type="table" w:default="1" w:styleId="10">
    <w:name w:val="Normal Table"/>
    <w:semiHidden/>
    <w:unhideWhenUsed/>
    <w:uiPriority w:val="99"/>
    <w:tblPr>
      <w:tblLayout w:type="fixed"/>
      <w:tblCellMar>
        <w:top w:w="0" w:type="dxa"/>
        <w:left w:w="108" w:type="dxa"/>
        <w:bottom w:w="0" w:type="dxa"/>
        <w:right w:w="108" w:type="dxa"/>
      </w:tblCellMar>
    </w:tblPr>
  </w:style>
  <w:style w:type="paragraph" w:customStyle="1" w:styleId="2">
    <w:name w:val="Plain Text1"/>
    <w:qFormat/>
    <w:uiPriority w:val="0"/>
    <w:pPr>
      <w:widowControl w:val="0"/>
      <w:spacing w:line="600" w:lineRule="exact"/>
      <w:jc w:val="both"/>
    </w:pPr>
    <w:rPr>
      <w:rFonts w:ascii="宋体" w:hAnsi="Courier New" w:eastAsia="宋体" w:cs="Times New Roman"/>
      <w:kern w:val="2"/>
      <w:sz w:val="32"/>
      <w:szCs w:val="21"/>
      <w:lang w:val="en-US" w:eastAsia="zh-CN" w:bidi="ar-SA"/>
    </w:rPr>
  </w:style>
  <w:style w:type="paragraph" w:styleId="5">
    <w:name w:val="Body Text"/>
    <w:qFormat/>
    <w:uiPriority w:val="1"/>
    <w:pPr>
      <w:widowControl w:val="0"/>
      <w:jc w:val="both"/>
    </w:pPr>
    <w:rPr>
      <w:rFonts w:ascii="仿宋" w:hAnsi="仿宋" w:eastAsia="仿宋" w:cs="仿宋"/>
      <w:kern w:val="2"/>
      <w:sz w:val="32"/>
      <w:szCs w:val="32"/>
      <w:lang w:val="en-US" w:eastAsia="zh-CN" w:bidi="ar-SA"/>
    </w:rPr>
  </w:style>
  <w:style w:type="paragraph" w:styleId="6">
    <w:name w:val="Body Text Indent"/>
    <w:next w:val="7"/>
    <w:link w:val="20"/>
    <w:qFormat/>
    <w:uiPriority w:val="99"/>
    <w:pPr>
      <w:widowControl w:val="0"/>
      <w:spacing w:line="560" w:lineRule="exact"/>
      <w:ind w:firstLine="640" w:firstLineChars="200"/>
      <w:jc w:val="both"/>
    </w:pPr>
    <w:rPr>
      <w:rFonts w:ascii="Times New Roman" w:hAnsi="Times New Roman" w:eastAsia="方正仿宋" w:cs="Times New Roman"/>
      <w:kern w:val="2"/>
      <w:sz w:val="32"/>
      <w:szCs w:val="32"/>
      <w:lang w:val="en-US" w:eastAsia="zh-CN" w:bidi="ar-SA"/>
    </w:rPr>
  </w:style>
  <w:style w:type="paragraph" w:styleId="7">
    <w:name w:val="header"/>
    <w:basedOn w:val="1"/>
    <w:link w:val="17"/>
    <w:uiPriority w:val="0"/>
    <w:pPr>
      <w:pBdr>
        <w:bottom w:val="single" w:color="auto" w:sz="6" w:space="1"/>
      </w:pBdr>
      <w:tabs>
        <w:tab w:val="center" w:pos="4153"/>
        <w:tab w:val="right" w:pos="8306"/>
      </w:tabs>
      <w:snapToGrid w:val="0"/>
      <w:spacing w:line="240" w:lineRule="atLeast"/>
      <w:jc w:val="center"/>
    </w:pPr>
    <w:rPr>
      <w:sz w:val="18"/>
      <w:szCs w:val="18"/>
    </w:rPr>
  </w:style>
  <w:style w:type="paragraph" w:styleId="8">
    <w:name w:val="footer"/>
    <w:basedOn w:val="1"/>
    <w:link w:val="18"/>
    <w:uiPriority w:val="99"/>
    <w:pPr>
      <w:tabs>
        <w:tab w:val="center" w:pos="4153"/>
        <w:tab w:val="right" w:pos="8306"/>
      </w:tabs>
      <w:snapToGrid w:val="0"/>
      <w:spacing w:line="240" w:lineRule="atLeast"/>
      <w:jc w:val="left"/>
    </w:pPr>
    <w:rPr>
      <w:sz w:val="18"/>
      <w:szCs w:val="18"/>
    </w:rPr>
  </w:style>
  <w:style w:type="paragraph" w:styleId="9">
    <w:name w:val="Title"/>
    <w:basedOn w:val="1"/>
    <w:next w:val="1"/>
    <w:link w:val="14"/>
    <w:qFormat/>
    <w:uiPriority w:val="0"/>
    <w:pPr>
      <w:jc w:val="center"/>
      <w:outlineLvl w:val="0"/>
    </w:pPr>
    <w:rPr>
      <w:rFonts w:eastAsia="方正小标宋简体" w:asciiTheme="majorHAnsi" w:hAnsiTheme="majorHAnsi" w:cstheme="majorBidi"/>
      <w:bCs/>
      <w:sz w:val="44"/>
      <w:szCs w:val="32"/>
    </w:rPr>
  </w:style>
  <w:style w:type="character" w:styleId="12">
    <w:name w:val="page number"/>
    <w:qFormat/>
    <w:uiPriority w:val="0"/>
  </w:style>
  <w:style w:type="character" w:styleId="13">
    <w:name w:val="Hyperlink"/>
    <w:qFormat/>
    <w:uiPriority w:val="0"/>
    <w:rPr>
      <w:color w:val="666666"/>
      <w:u w:val="none"/>
    </w:rPr>
  </w:style>
  <w:style w:type="character" w:customStyle="1" w:styleId="14">
    <w:name w:val="标题 字符"/>
    <w:basedOn w:val="11"/>
    <w:link w:val="9"/>
    <w:uiPriority w:val="0"/>
    <w:rPr>
      <w:rFonts w:eastAsia="方正小标宋简体" w:asciiTheme="majorHAnsi" w:hAnsiTheme="majorHAnsi" w:cstheme="majorBidi"/>
      <w:bCs/>
      <w:kern w:val="2"/>
      <w:sz w:val="44"/>
      <w:szCs w:val="32"/>
    </w:rPr>
  </w:style>
  <w:style w:type="character" w:customStyle="1" w:styleId="15">
    <w:name w:val="标题 1 字符"/>
    <w:basedOn w:val="11"/>
    <w:link w:val="3"/>
    <w:uiPriority w:val="0"/>
    <w:rPr>
      <w:rFonts w:eastAsia="黑体" w:asciiTheme="minorHAnsi" w:hAnsiTheme="minorHAnsi" w:cstheme="minorBidi"/>
      <w:bCs/>
      <w:kern w:val="44"/>
      <w:sz w:val="32"/>
      <w:szCs w:val="44"/>
    </w:rPr>
  </w:style>
  <w:style w:type="character" w:customStyle="1" w:styleId="16">
    <w:name w:val="标题 2 字符"/>
    <w:basedOn w:val="11"/>
    <w:link w:val="4"/>
    <w:semiHidden/>
    <w:uiPriority w:val="0"/>
    <w:rPr>
      <w:rFonts w:eastAsia="楷体_GB2312" w:asciiTheme="majorHAnsi" w:hAnsiTheme="majorHAnsi" w:cstheme="majorBidi"/>
      <w:bCs/>
      <w:kern w:val="2"/>
      <w:sz w:val="32"/>
      <w:szCs w:val="32"/>
    </w:rPr>
  </w:style>
  <w:style w:type="character" w:customStyle="1" w:styleId="17">
    <w:name w:val="页眉 字符"/>
    <w:basedOn w:val="11"/>
    <w:link w:val="7"/>
    <w:uiPriority w:val="0"/>
    <w:rPr>
      <w:rFonts w:eastAsia="仿宋_GB2312" w:asciiTheme="minorHAnsi" w:hAnsiTheme="minorHAnsi" w:cstheme="minorBidi"/>
      <w:kern w:val="2"/>
      <w:sz w:val="18"/>
      <w:szCs w:val="18"/>
    </w:rPr>
  </w:style>
  <w:style w:type="character" w:customStyle="1" w:styleId="18">
    <w:name w:val="页脚 字符"/>
    <w:basedOn w:val="11"/>
    <w:link w:val="8"/>
    <w:uiPriority w:val="99"/>
    <w:rPr>
      <w:rFonts w:eastAsia="仿宋_GB2312" w:asciiTheme="minorHAnsi" w:hAnsiTheme="minorHAnsi" w:cstheme="minorBidi"/>
      <w:kern w:val="2"/>
      <w:sz w:val="18"/>
      <w:szCs w:val="18"/>
    </w:rPr>
  </w:style>
  <w:style w:type="character" w:customStyle="1" w:styleId="19">
    <w:name w:val="NormalCharacter"/>
    <w:semiHidden/>
    <w:qFormat/>
    <w:uiPriority w:val="0"/>
    <w:rPr>
      <w:rFonts w:ascii="Calibri" w:hAnsi="Calibri" w:eastAsia="宋体" w:cs="Times New Roman"/>
    </w:rPr>
  </w:style>
  <w:style w:type="character" w:customStyle="1" w:styleId="20">
    <w:name w:val=" Char Char"/>
    <w:link w:val="6"/>
    <w:qFormat/>
    <w:uiPriority w:val="0"/>
    <w:rPr>
      <w:rFonts w:ascii="Times New Roman" w:hAnsi="Times New Roman" w:eastAsia="方正仿宋" w:cs="Times New Roman"/>
      <w:kern w:val="2"/>
      <w:sz w:val="32"/>
      <w:szCs w:val="32"/>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header" Target="header4.xml"/><Relationship Id="rId8" Type="http://schemas.openxmlformats.org/officeDocument/2006/relationships/header" Target="header3.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5" Type="http://schemas.openxmlformats.org/officeDocument/2006/relationships/fontTable" Target="fontTable.xml"/><Relationship Id="rId14" Type="http://schemas.openxmlformats.org/officeDocument/2006/relationships/customXml" Target="../customXml/item1.xml"/><Relationship Id="rId13" Type="http://schemas.openxmlformats.org/officeDocument/2006/relationships/theme" Target="theme/theme1.xml"/><Relationship Id="rId12" Type="http://schemas.openxmlformats.org/officeDocument/2006/relationships/footer" Target="footer6.xml"/><Relationship Id="rId11" Type="http://schemas.openxmlformats.org/officeDocument/2006/relationships/footer" Target="footer5.xml"/><Relationship Id="rId10" Type="http://schemas.openxmlformats.org/officeDocument/2006/relationships/footer" Target="footer4.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省安全生产监督管理局</Company>
  <Pages>1</Pages>
  <Words>13</Words>
  <Characters>13</Characters>
  <Lines>1</Lines>
  <Paragraphs>1</Paragraphs>
  <TotalTime>0</TotalTime>
  <ScaleCrop>false</ScaleCrop>
  <LinksUpToDate>false</LinksUpToDate>
  <CharactersWithSpaces>13</CharactersWithSpaces>
  <Application>WPS Office_11.8.2.8361_F1E327BC-269C-435d-A152-05C5408002CA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2019-05-06T01:48:00Z</dcterms:created>
  <dc:creator>陈敏华</dc:creator>
  <cp:lastModifiedBy>王珍_收文</cp:lastModifiedBy>
  <cp:lastPrinted>2018-12-05T06:38:00Z</cp:lastPrinted>
  <dcterms:modified xsi:type="dcterms:W3CDTF">2021-05-31T07:19:58Z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2052-11.8.2.8361</vt:lpwstr>
  </property>
  <property fmtid="{D5CDD505-2E9C-101B-9397-08002B2CF9AE}" pid="3" name="btnFileSaveAsFlag">
    <vt:lpwstr>0</vt:lpwstr>
  </property>
  <property fmtid="{D5CDD505-2E9C-101B-9397-08002B2CF9AE}" pid="4" name="btnFileSaveFlag">
    <vt:lpwstr>1</vt:lpwstr>
  </property>
  <property fmtid="{D5CDD505-2E9C-101B-9397-08002B2CF9AE}" pid="5" name="code20">
    <vt:lpwstr>073biwz1fqajk90mqvw1d0</vt:lpwstr>
  </property>
  <property fmtid="{D5CDD505-2E9C-101B-9397-08002B2CF9AE}" pid="6" name="codetype">
    <vt:lpwstr>encrypt</vt:lpwstr>
  </property>
  <property fmtid="{D5CDD505-2E9C-101B-9397-08002B2CF9AE}" pid="7" name="cp_browser">
    <vt:lpwstr>chrome</vt:lpwstr>
  </property>
  <property fmtid="{D5CDD505-2E9C-101B-9397-08002B2CF9AE}" pid="8" name="cp_itemId">
    <vt:i4>244913</vt:i4>
  </property>
  <property fmtid="{D5CDD505-2E9C-101B-9397-08002B2CF9AE}" pid="9" name="cp_itemType">
    <vt:lpwstr>missive</vt:lpwstr>
  </property>
  <property fmtid="{D5CDD505-2E9C-101B-9397-08002B2CF9AE}" pid="10" name="cp_title">
    <vt:lpwstr>广东省住房和城乡建设厅关于印发“落实施工企业安全生产主体责任专项行动”工作方案的通知</vt:lpwstr>
  </property>
  <property fmtid="{D5CDD505-2E9C-101B-9397-08002B2CF9AE}" pid="11" name="docPrint">
    <vt:i4>1</vt:i4>
  </property>
  <property fmtid="{D5CDD505-2E9C-101B-9397-08002B2CF9AE}" pid="12" name="docSaveAs">
    <vt:i4>1</vt:i4>
  </property>
  <property fmtid="{D5CDD505-2E9C-101B-9397-08002B2CF9AE}" pid="13" name="hideWpsMarks">
    <vt:i4>0</vt:i4>
  </property>
  <property fmtid="{D5CDD505-2E9C-101B-9397-08002B2CF9AE}" pid="14" name="openType">
    <vt:lpwstr>1</vt:lpwstr>
  </property>
  <property fmtid="{D5CDD505-2E9C-101B-9397-08002B2CF9AE}" pid="15" name="openFlag">
    <vt:bool>true</vt:bool>
  </property>
  <property fmtid="{D5CDD505-2E9C-101B-9397-08002B2CF9AE}" pid="16" name="showFlag">
    <vt:bool>true</vt:bool>
  </property>
  <property fmtid="{D5CDD505-2E9C-101B-9397-08002B2CF9AE}" pid="17" name="showButton">
    <vt:lpwstr>WPSExtOfficeTab;btnShowRevision;btnUploadOA;btnSaveAsLocal;btnInsertRedHeader;btnClearRevDoc;btnUploadOAbeifen</vt:lpwstr>
  </property>
  <property fmtid="{D5CDD505-2E9C-101B-9397-08002B2CF9AE}" pid="18" name="uploadPath">
    <vt:lpwstr>http://xtbgsafe.gdzwfw.gov.cn/szoa/instance-web/minstone/wfDocBody/saveDocBodyWps?flowInid=244913&amp;stepInco=8245964&amp;dealIndx=1&amp;openType=1&amp;flowId=211&amp;stepCode=56&amp;readOnly=0&amp;curUserCode=13711116220&amp;sysCode=MD_ZJT_OA&amp;tenantCode=GDSXXZX&amp;r=0.47804238305687763&amp;fileCode=190ddcb437a1421a95ae26cc9decb932&amp;id=190ddcb437a1421a95ae26cc9decb932&amp;docTempCode=&amp;userUuid=e428d31642af4709945650233538c8b6</vt:lpwstr>
  </property>
  <property fmtid="{D5CDD505-2E9C-101B-9397-08002B2CF9AE}" pid="19" name="urlParams">
    <vt:lpwstr>flowInid=244913&amp;stepInco=8245964&amp;dealIndx=1&amp;openType=1&amp;flowId=211&amp;stepCode=56&amp;readOnly=0&amp;curUserCode=13711116220&amp;sysCode=MD_ZJT_OA&amp;tenantCode=GDSXXZX&amp;r=0.47804238305687763&amp;fileCode=190ddcb437a1421a95ae26cc9decb932&amp;id=190ddcb437a1421a95ae26cc9decb932&amp;docTempCode=&amp;userUuid=e428d31642af4709945650233538c8b6</vt:lpwstr>
  </property>
  <property fmtid="{D5CDD505-2E9C-101B-9397-08002B2CF9AE}" pid="20" name="lockDocUrl">
    <vt:lpwstr>http://xtbgsafe.gdzwfw.gov.cn/szoa/instance-web/minstone/wfDocBody/getLockInfo?flowInid=244913&amp;stepInco=8245964&amp;dealIndx=1&amp;openType=1&amp;flowId=211&amp;stepCode=56&amp;readOnly=0&amp;curUserCode=13711116220&amp;sysCode=MD_ZJT_OA&amp;tenantCode=GDSXXZX&amp;r=0.47804238305687763&amp;fileCode=190ddcb437a1421a95ae26cc9decb932&amp;id=190ddcb437a1421a95ae26cc9decb932&amp;docTempCode=&amp;userUuid=e428d31642af4709945650233538c8b6</vt:lpwstr>
  </property>
  <property fmtid="{D5CDD505-2E9C-101B-9397-08002B2CF9AE}" pid="21" name="copyUrl">
    <vt:lpwstr>http://xtbgsafe.gdzwfw.gov.cn/szoa/instance-web/minstone/wfDocBody/copyDoc?flowInid=244913&amp;stepInco=8245964&amp;dealIndx=1&amp;openType=1&amp;flowId=211&amp;stepCode=56&amp;readOnly=0&amp;curUserCode=13711116220&amp;sysCode=MD_ZJT_OA&amp;tenantCode=GDSXXZX&amp;r=0.47804238305687763&amp;fileCode=190ddcb437a1421a95ae26cc9decb932&amp;id=190ddcb437a1421a95ae26cc9decb932&amp;docTempCode=&amp;userUuid=e428d31642af4709945650233538c8b6</vt:lpwstr>
  </property>
  <property fmtid="{D5CDD505-2E9C-101B-9397-08002B2CF9AE}" pid="22" name="unLockDocurl">
    <vt:lpwstr>http://xtbgsafe.gdzwfw.gov.cn/szoa/instance-web/minstone/wfDocBody/unLockDoc?flowInid=244913&amp;stepInco=8245964&amp;dealIndx=1&amp;openType=1&amp;flowId=211&amp;stepCode=56&amp;readOnly=0&amp;curUserCode=13711116220&amp;sysCode=MD_ZJT_OA&amp;tenantCode=GDSXXZX&amp;r=0.47804238305687763&amp;fileCode=190ddcb437a1421a95ae26cc9decb932&amp;id=190ddcb437a1421a95ae26cc9decb932&amp;docTempCode=&amp;userUuid=e428d31642af4709945650233538c8b6</vt:lpwstr>
  </property>
  <property fmtid="{D5CDD505-2E9C-101B-9397-08002B2CF9AE}" pid="23" name="ribbonExt">
    <vt:lpwstr>{"WPSExtOfficeTab":{"OnGetEnabled":true,"OnGetVisible":true},"btnUploadOA":{"OnGetEnabled":true,"OnGetVisible":true,"OnGetLabel":"保存","GetImage":"icon/uploadoa.ico"},"btnSaveAsLocal":{"OnGetEnabled":true,"OnGetVisible":true,"OnGetLabel":"另存文件","GetImage":"icon/DecomposeDoc.ico"},"btnImportDoc":{"OnGetEnabled":false,"OnGetVisible":false,"OnGetLabel":"导入正文","GetImage":"icon/ImportDoc.ico"},"btnImportTemp":{"OnGetEnabled":false,"OnGetVisible":false,"OnGetLabel":"导入正文模板","GetImage":"icon/show.ico"},"btnInsertRedHeader":{"OnGetEnabled":true,"OnGetVisible":true,"OnGetLabel":"套红头","GetImage":"icon/red.ico"},"btnClearRevDoc":{"OnGetEnabled":true,"OnGetVisible":true,"OnGetLabel":"清稿","GetImage":"icon/yes.ico"},"btnUploadOAbeifen":{"OnGetEnabled":true,"OnGetVisible":true,"OnGetLabel":"备份正文","GetImage":"icon/uploadoa.ico"},"btnPrintDOC":{"OnGetEnabled":false,"OnGetVisible":false,"OnGetLabel":"打印","GetImage":"icon/printdoc.ico"},"btnShowRevision":{"OnGetEnabled":true,"OnGetVisible":true,"OnGetLabel":"痕迹","GetImage":"icon/ShowRevision.ico"},"btnOpenOA":{"OnGetEnabled":false,"OnGetVisible":false,"OnGetLabel":"打开OA","GetImage":"icon/oa.ico"},"btnOpenScan":{"OnGetEnabled":false,"OnGetVisible":false,"OnGetLabel":"打开扫描仪","GetImage":"icon/openscan.ico"},"btnPageSetup":{"OnGetEnabled":false,"OnGetVisible":false,"OnGetLabel":"页面设置","GetImage":"icon/pagesetup.ico"},"btnInsertDate":{"OnGetEnabled":false,"OnGetVisible":false,"OnGetLabel":"插入时间","GetImage":"icon/time.ico"},"btnInsertPic":{"OnGetEnabled":false,"OnGetVisible":false,"OnGetLabel":"插入图片","GetImage":"icon/erweima.ico"},"btnChangeToPDF":{"OnGetEnabled":false,"OnGetVisible":false,"OnGetLabel":"转PDF上传","GetImage":"icon/pdf.ico"},"btnChangeToUOT":{"OnGetEnabled":false,"OnGetVisible":false,"OnGetLabel":"转UOT上传","GetImage":"icon/show.ico"},"btnFilePath":{"OnGetVisible":false,"OnGetLabel":"OA文件信息："},"btnAboutAssist":{"OnGetEnabled":false,"GetImage":"icon/help.ico"},"btnDocCheck":{"OnGetEnabled":false,"GetImage":"icon/btnDocInfo.ico"},"btnSelectBookmark":{"OnGetEnabled":false,"GetImage":"icon/bookmark.ico"},"btnAcceptAllRevisions":{"OnGetEnabled":false,"OnGetVisible":false,"OnGetLabel":"接受修订","GetImage":"icon/yes.ico"},"btnRejectAllRevisions":{"OnGetEnabled":false,"OnGetVisible":false,"OnGetLabel":"拒绝修订","GetImage":"icon/no.ico"}}</vt:lpwstr>
  </property>
  <property fmtid="{D5CDD505-2E9C-101B-9397-08002B2CF9AE}" pid="24" name="showSavePromptFlag">
    <vt:lpwstr>true</vt:lpwstr>
  </property>
</Properties>
</file>