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2"/>
        </w:rPr>
      </w:pPr>
      <w:r>
        <w:rPr>
          <w:rFonts w:hint="eastAsia"/>
          <w:sz w:val="28"/>
          <w:szCs w:val="32"/>
        </w:rPr>
        <w:t>附件3：</w:t>
      </w:r>
    </w:p>
    <w:p>
      <w:pPr>
        <w:jc w:val="center"/>
      </w:pPr>
      <w:bookmarkStart w:id="0" w:name="_GoBack"/>
      <w:r>
        <w:rPr>
          <w:rFonts w:hint="eastAsia" w:ascii="宋体" w:hAnsi="宋体" w:eastAsia="宋体" w:cs="宋体"/>
          <w:b/>
          <w:bCs/>
          <w:color w:val="000000"/>
          <w:kern w:val="0"/>
          <w:sz w:val="32"/>
          <w:szCs w:val="32"/>
        </w:rPr>
        <w:t>截至2020年10月执行期限到期的项目名单</w:t>
      </w:r>
      <w:bookmarkEnd w:id="0"/>
    </w:p>
    <w:tbl>
      <w:tblPr>
        <w:tblStyle w:val="5"/>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10"/>
        <w:gridCol w:w="2268"/>
        <w:gridCol w:w="4110"/>
        <w:gridCol w:w="56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24" w:hRule="atLeast"/>
          <w:tblHeader/>
        </w:trPr>
        <w:tc>
          <w:tcPr>
            <w:tcW w:w="710" w:type="dxa"/>
            <w:shd w:val="clear" w:color="auto" w:fill="FFFFFF" w:themeFill="background1"/>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268" w:type="dxa"/>
            <w:shd w:val="clear" w:color="auto" w:fill="FFFFFF" w:themeFill="background1"/>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项目名称</w:t>
            </w:r>
          </w:p>
        </w:tc>
        <w:tc>
          <w:tcPr>
            <w:tcW w:w="4110" w:type="dxa"/>
            <w:shd w:val="clear" w:color="auto" w:fill="FFFFFF" w:themeFill="background1"/>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主要完成单位（申报单位）</w:t>
            </w:r>
          </w:p>
        </w:tc>
        <w:tc>
          <w:tcPr>
            <w:tcW w:w="5670" w:type="dxa"/>
            <w:shd w:val="clear" w:color="auto" w:fill="FFFFFF" w:themeFill="background1"/>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项目基本内容</w:t>
            </w:r>
          </w:p>
        </w:tc>
        <w:tc>
          <w:tcPr>
            <w:tcW w:w="1701" w:type="dxa"/>
            <w:shd w:val="clear" w:color="auto" w:fill="FFFFFF" w:themeFill="background1"/>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执行期限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深圳市工程建设领域分类标准体系框架前期研究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项目梳理国内外工程建设领域标准体系，构建集目标引领标准、工程技术标准和产品支撑标准等于一体、强关联性、对标国际的深圳市工程建设领域分类标准体系框架。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政府工程2020先进建造体系实施路径研究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深圳市建筑工务署</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项目提出了“一体两翼三执行”的总体架构和“五个1+N”的分模块组织形式，重点推进顶层机构建设、技术体系与管理机制支撑作用建设等“十大重点工作”。</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35"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建筑工程施工质量安全巡查机制研究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中冶建筑研究总院（深圳）有限公司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项目对建筑施工质量安全现状进行监测、预警，针对危险因素及时采取科学干预措施，为政府和相关部门实施控制策略提供决定凭据和技术支持。</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研究建立城市建设矩阵式全过程协同管理体系</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深圳市南山区住房和建设局</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项目基于城市建设管理大数据，建立数据比对、信息联动告知等智能分析和动态监管驱动引擎，形成科学智能的预警体系、决策体系。</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基于BIM的电子招标投标系统建设与应用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深圳市建设工程交易服务中心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项目将BIM技术引入招标投标过程，打造基于BIM+大数据+GIS的专业招标投标模式，实现深圳招标投标向智能化、可视化跨越式变革。</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基于大数据技术的建设工程招标投标数据研究与应用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深圳市建设工程交易服务中心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项目建设完成深圳市建设工程招投标大数据应用系统。首创性完成建设工程招投标环节“多应用主题”的建设尝试和实施落地。</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高效钢结构mini弧焊机器人技术集成与示范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项目开展焊接机器人小型化及柔性化改造、焊接智能管理系统开发等研究。改变了焊接机器人轨道形态，扩大了该设备的适用范围。</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建筑室内空气质量设计共性关键技术研究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项目构建一套建筑室内空气质量控制的材料（产品）污染物散发性能数据库，为工程设计提供基础数据支撑。</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住宅通风和空气净化过滤技术实施及效果评测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项目开发了室内空气质量实时监测系统和在线监测平台，对示例工程的通风净化系统进行长期监测和性能评估。</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基于全过程的大数据绿色建筑管理技术研究与示范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深圳市紫衡技术有限公司、清华大学、住房和城乡建设部科技与产业化发展中心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项目基于绿色建筑运行管理系统实现在线分析评估、预测建议等，为各类新型建筑智能化系统的应用需求提供基础。</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5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工业化建筑设计关键技术</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中国建筑股份有限公司、中建科技有限公司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项目研究主体结构与围护、设备、内装一体化、标准化集成设计技术等工业化建筑系统集成关键技术。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模块化钢结构高层居住建筑体系设计技术研究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项目开展装配式模块化钢结构多高层居住建筑施工方法关键技术、装配式模块化钢结构多高层居住建筑设备模块化设计方法等研究。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124" w:hRule="atLeast"/>
        </w:trPr>
        <w:tc>
          <w:tcPr>
            <w:tcW w:w="710" w:type="dxa"/>
            <w:shd w:val="clear" w:color="auto" w:fill="FFFFFF" w:themeFill="background1"/>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2268" w:type="dxa"/>
            <w:shd w:val="clear" w:color="auto" w:fill="FFFFFF" w:themeFill="background1"/>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建筑、结构、机电、装饰及部品一体化集成生产、安装技术研究与示范</w:t>
            </w:r>
          </w:p>
        </w:tc>
        <w:tc>
          <w:tcPr>
            <w:tcW w:w="4110" w:type="dxa"/>
            <w:shd w:val="clear" w:color="auto" w:fill="FFFFFF" w:themeFill="background1"/>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深圳市海龙建筑科技有限公司</w:t>
            </w:r>
          </w:p>
        </w:tc>
        <w:tc>
          <w:tcPr>
            <w:tcW w:w="5670" w:type="dxa"/>
            <w:shd w:val="clear" w:color="auto" w:fill="FFFFFF" w:themeFill="background1"/>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项目研究基于三维深化设计模型的预制构件生产 ERP 管理系统，基于RFID 的预制构件智能追踪管理技术等。</w:t>
            </w:r>
          </w:p>
        </w:tc>
        <w:tc>
          <w:tcPr>
            <w:tcW w:w="1701" w:type="dxa"/>
            <w:shd w:val="clear" w:color="auto" w:fill="FFFFFF" w:themeFill="background1"/>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4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highlight w:val="yellow"/>
              </w:rPr>
            </w:pPr>
            <w:r>
              <w:rPr>
                <w:rFonts w:hint="eastAsia" w:ascii="仿宋_GB2312" w:hAnsi="宋体" w:eastAsia="仿宋_GB2312" w:cs="宋体"/>
                <w:color w:val="000000"/>
                <w:kern w:val="0"/>
                <w:sz w:val="24"/>
                <w:szCs w:val="24"/>
              </w:rPr>
              <w:t>14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钢结构标准化装配技术与工艺体系研究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项目研发适用于工业化钢结构建筑的高效支撑系统标准化安装工艺；提出工业化建筑施工组织及进度控制、资源调配、成本管控标准化方法等。</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可扩展组合式长线台座法生产技术与装备研发</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中国建筑科学研究院有限公司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项目研发可扩展组合式长线预应力混凝土构件生产线。同一条生产线可以生产不同高度、不同宽度、不同跨度的预应力混凝土双T板。</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分布式光纤传感预埋检测项目</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项目采用先进的光纤技术实现相较于传统感应片更为精确和连续性的检测建筑物的梁、柱、桩基的应变和温度数值。</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9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先进绿色城镇能耗及碳排放预测管理与辅助设计平台</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深圳中建院建筑科技有限公司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项目拟合作开发一款基于云计算的先进绿色城镇能耗及碳排放预测管理与辅助设计智慧平台。</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7"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基于物联网技术的大型商场超市节能运行管理系统及其示范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深圳市紫衡技术有限公司、华南理工大学</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国内首个实现基于监测数据对大型商场超市节能运行实时管控的项目，可有效地降低建筑能耗。</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深厚硬岩钻孔灌注桩大直径潜孔锤成桩关键技术研究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深圳市工勘岩土集团有限公司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项目适用于直径1200mm及以下的灌注桩施工，是钻孔灌注桩的一种新的成桩综合施工方法。</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超高层强外框（筒）结构体系关键技术及其工程应用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深圳市建筑设计研究总院有限公司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项目提出了超高层强外框（筒）结构体系这一新型结构体系，建立一整套超高层强外框（筒）结构体系的关键技术。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夏热冬暖地区既有公共建筑综合性能提升及改造技术集成与示范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项目研究对夏热冬暖地区既有公建改造的各项性能提升等关键技术研究，依托示范工程建设形成专有施工工法，建造能耗监控管理平台。</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7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深圳市中小学教学楼标准化工业化研究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香港华艺设计顾问（深圳）有限公司、中建科技有限公司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项目研发了高预制率和装配率的工业化教学楼结构体系，实现预制构件的标准化；创新研发综合考虑施工顺序、安装便利的预制构件连接方式。</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建筑智能化技术在绿色建筑中的应用研究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深圳市住房和建设局勘察设计与建设科技处、深圳市建设科技促进中心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探索建立建筑智能化技术集成应用的关键路径与方法，加强绿色建筑在数字化、智能化方面的应用，提升老百姓对绿色建筑的获得感和可感知，助力绿色建筑更高质量的发展。</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钢-混凝土组合结构设计若干关键创新技术研究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香港华艺设计顾问（深圳）有公司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项目开展了钢-混凝土组合结构设计关键创新技术的研究。总结形成了钢-混凝土组合结构构件节点连接创新技术等集成技术。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内部爆炸荷载作用下地铁车站及上盖建筑结构破坏机理及抗爆设计方法研究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项目开展地铁车站内爆炸波的传播规律与爆炸荷载模型、地铁车站结构及含上盖建筑地铁车站体系爆炸破坏效应及抗爆设计方法等研究。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盾构重叠隧道长距离下穿复杂环境设计施工关键技术</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项目开展重叠隧道下穿桥梁桥台桩基单面非对称托换技术、长距离小净距重叠隧道设计技术等设计和施工技术研究。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新型自浮可周转拼装式双壁钢围堰设计与施工技术研究应用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中国建筑第四工程局有限公司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项目提出科学的、实用的新型拼装自浮式快速周转预应力双壁钢围堰的设计及施工方法。</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深圳前海交通枢纽填海区工程830米长超深基坑建造关键技术</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中国建筑第四工程局有限公司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项目开展填海区地连墙成槽、水泥搅拌桩施工技术、泥浆减量化技术、超大超深基坑防水止水技术及安全监控技术等方面课题研究。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37"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超高层单元式幕墙室内安装技术研究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中建深圳装饰有限公司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项目研究超高层单元式幕墙室内安装技术为新型建设科技技术，涵盖机械制造，绿色施工、智能安装。</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0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深圳地铁盾构洞内拆解关键技术研究与实践</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深圳地铁建设集团工程一中心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项目针对性设计、拆解方案、重装方案三个方面开展研究，给出拆解盾构机设计原则、优化洞内拆解方案，达到缩短工期和减少投资的目的。</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临近建筑物的地铁车站基坑施工控制与保护加固措施</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深圳地铁建设集团工程一中心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项目开展临近基坑施工影响下不同建筑结构类型的变形控制指标；不同变形控制要求下围护结构的合理选型及施工方法研究等研究。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5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深圳地铁盾构区间硬岩超深孔预爆破处理施工技术研究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深圳地铁建设集团工程一中心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项目建立地铁超深孔爆破施工控制爆破理论与技术体系，提出爆破振动控制和单耗药量控制标准，提出地铁超深孔爆破硬岩处理“振动效应”等控制技术。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超高层大悬臂钢行架外附幕墙体系施工及卸荷过程变形可控技术的研究与应用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中国建筑第四工程局有限公司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项目开展超高层大悬臂钢行架外附幕墙体系施工及卸荷过程变形可控技术的研究与应用。</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巨型钢框架高层钢结构住宅体系性能研究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中国建筑科学研究院有限公司深圳分公司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项目将成熟的巨型框架体系和多层装配式建筑体系相融合，研发出一种拓展性很强的钢结构装配式建筑体系。</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深圳市装配式钢结构学校全生命周期造价体系研究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深圳市造价工程师协会、中建钢构有限公司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项目开展装配式钢结构学校全生命周期功能及造价体系研究，性能和经济优于传统建筑，快速建造、绿色环保。</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装配式混凝土框架结构节点干法连接技术研究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深圳市鹏城建筑集团有限公司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项目研究装配式混凝土框架结构节点干法连接的受力情况和破坏形态，提出新型干法接节点的构造, 探讨新型干式连接的抗震性能。</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套筒灌浆密实度无损检测技术研究课题</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深圳市鹏城建筑集团有限公司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项目研究套筒灌浆内部缺陷的无损检测技术，以系统解决装配式建筑灌浆套筒的现场检测及质量控制问题。</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5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预应力倒双T板高效制作关键技术</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项目研制出一种预制预应力倒双T板及高效的生产工艺。</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装配式构件智能化生产管理系统</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项目通过搭建的智慧建造平台与大型智能设备的高效结合，促使预制构件生产的专业机械设备或装备应趋于自动化、智能化、工业化。</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2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限界计算电算化</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深圳市市政工程设计研究院有限公司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项目开展开发地铁限界专业计算软件、实现限界设计出图等研究。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基于BIM建筑信息模型的全性能分析平台开发</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鸿业（深圳）信息技术服务有限公司 </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项目开展集建筑负荷计算、日照分析、采光分析、全年负荷及能耗分析和建筑风环境CFD分析功能于一体，采用一模多用的建模机制研究。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3"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海绵城市理念在地铁建设中的应用研究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深圳地铁建设集团有限公司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项目在世界上率先全面地将海绵城市理念引入城市轨道交通建设，拉开了海绵型轨道交通建设的序幕，开创了海绵城市建设技术应用的新天地。</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25"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既有建筑幕墙数据采集与可视化智慧管控集成系统</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深圳市建筑门窗幕墙学会</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项目利用无人机摄影开发“基于GIS的幕墙可视化管理系统”，生成城市实景模型，赋予该模型尺寸坐标及方位等信息，融入深圳市房屋安全管理系统。</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2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一种水泥地面结晶硬化剂及其制备方法</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深圳市邦士富科技有限公司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项目研究一种水泥地面结晶硬化剂及其制备方法。</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2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深圳市《轨道交通工程BIM模型建模标准》研究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项目开展轨道交通工程BIM模型建模标准研究。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2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智慧公共住房社区标准体系研究</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项目开展智慧公共住房社区标准体系研究。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18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深圳市建筑工程质量监督和检测中心实验业务楼综合整治工程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中建科技有限公司深圳分公司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项目是既有公共建筑综合整治工程，改造内容包括安全性能整治、建筑节能改造、绿色建筑及健康建筑改造、信息化及智能化改造。</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715"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裕璟幸福家园</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建设单位：深圳市住宅工程管理站，EPC工程总承包：中国建筑股份有限公司，设计单位：中国建筑股份有限公司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深圳首个EPC模式装配式剪力墙结构体系的预制率和装配率最高的试点项目；华南地区装配整体式剪力墙结构建筑高度最高的项目。</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111"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中建深汕绿色产业基地A区项目（二期）1#综合楼</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中建（深汕）绿建投资有限公司，设计单位：中建装配式建筑设计研究院有限公司，施工单位：中建二局第一建筑工程有限公司，技术支撑：中建绿色产业园A区（二期）&amp;B区EPC项目部、中建科技有限公司深圳分公司科技部、中建科技（深汕特别合作区）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项目采用了研究装配式混凝土结构体系设计、装配式大型框架结构支撑体系+空间填充体建筑体系等多项先进技术。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403"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深圳国际会展中心（一期）钢结构技术应用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经济贸易和信息化委员会，代建单位：深圳市招华国际会展发展有限公司，设计单位：法国VP建筑设计事务所（建筑）、深圳市欧博工程设计顾问有限公司（结构），施工单位：中国建筑股份有限公司，钢结构及屋面工程专业分包：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钢结构及屋面工程量大，结合软件开发和智能制造实现大跨度钢结构的施工效率提升。</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31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中建钢构大厦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建设单位：中建钢构有限公司，设计单位：TSK建筑师事务所、中国建筑东北设计研究院有限公司深圳分公司，施工单位：中建三局集团有限公司，咨询单位：深圳市建筑科学研究院股份有限公司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充分利用地下空间、高效节能建筑、中水回收、充分利用可再生能源。</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2016年4月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2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坪山高新区综合服务中心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坪山区城市建设投资有限公司，工程总承包单位:中建科技有限公司，设计单位:中建装配式建筑设计研究院有限公司，施工单位:中建二局第一建筑工程有限公司，幕墙工程施工单位：中建深圳装饰有限公司，监理单位:深圳市鲁班建设监理有限公司，部品部件供应单位:中建科技有限公司、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基于BIM+装配式高质量快速建造、中建科技智能建造全生命周期示范以及装配式建筑机器人智能建造示范应用项目。</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56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深圳大磡小学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建设单位：深圳市南山区建筑工务局，设计单位：广州博厦建筑设计研究院有限公司，施工单位：中建钢构有限公司，咨询单位：中建钢构有限公司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深圳市首个装配式钢结构学校，钢框架结构体系，ALC条板墙体，钢筋桁架楼承板，预制钢楼梯，装配率达70%，全程BIM技术应用。</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391"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库马克大厦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建设单位：深圳市库马克新技术股份有限公司，设计单位：华南创图设计有限公司/中国建筑科学研究院，施工单位：中国建筑第七工程局有限公司，咨询单位：深圳市合创建设工程顾问有限公司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项目应用新型预应力装配式多层钢结构体系，具有高度的预制化、装配化和标准化。</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93"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盛腾科技工业园（一期）</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建设单位：深汕特别合作区盛腾科技工业园有限公司，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国内首个用PC构件建造全装配式工厂的项目；预制构件间全干连接；大跨双T板结合干式连接。2018年深圳市重大工业项目。</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前海深湾创新商务中心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单位：深圳市前海开发投资控股有限公建设司，设计单位：中国国际海运集装箱（集团）股份有限公司、中冶天工集团有限公司，施工单位：中国国际海运集装箱（集团）股份有限公司、中冶天工集团有限公司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全国规模最大的模块化装配式建筑群。</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2016年7月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8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实验学校南校区二期、锦龙学校、竹坑学校</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建设单位：深圳市坪山区建筑工务局，项目设计单位：中建科技有限公司，项目EPC总承包单位：中建科技有限公司，项目施工总承包单位：实验学校中建二局第一建筑工程有限公司，锦龙学校中建二局安装工程有限公司，竹坑学校：中建三局集团有限公司；部品部件供应单位：中建科技（深汕特别合作区）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项目为深圳市首个装配式学校项目，结构形式采用装配式混凝土框架结构体系，总体应用预制混凝土柱与型钢梁节点连接技术，项目整体装配率高。</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411"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中集集团总部综合楼</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建设单位：中国国际海运集装箱(集团)股份有限公司，设计单位：深圳市鹏城建筑集团有限公司鹏城建筑设计研究院，施工单位：中集模块化建筑投资有限公司，咨询单位：浙江江南工程管理股份有限公司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项目采用钢结构模块化房屋和钢结构建造方式。首次采用预装玻璃幕墙结构以及采用弧形模块等技术。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41"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招商中环</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建设单位：深圳市德瀚投资发展有限公司，设计单位：深圳市建筑设计研究总院有限公司，深圳市华阳国际工程设计有限公司(产业化设计），施工单位：中天建设集团有限公司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项目是现浇剪力墙预制外挂墙板+叠合楼板工法体系首次在超高层公寓建筑中应用。</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3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市政基础设施装配式技术（装配式电缆沟）试点示范项目</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建设单位：中建科技有限公司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市政基础设施装配式技术（装配式电缆沟）试点示范。</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 年 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6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深圳国际生物谷坝光居住区文化中心及坝光综合体育中心 (EPC)</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建设单位：深圳市大鹏新区建筑工务署，工程总承包单位：中建四局第三建筑工程有限公司、深圳市欧博工程设计顾问有限公司，设计单位：深圳市欧博工程设计顾问有限公司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项目开展采用了斜向正交正放平面桁架体系施工；马鞍形单层空间网格超长拱结构支承体系施工等技术。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 年 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8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腾讯滨海大厦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腾讯科技（深圳）有限公司，设计单位：深圳市同济人建筑设计有限公司等，施工单位：中国建筑第二工程局有限公司，监理单位：中海监理有限公司，绿色建筑咨询单位：阿特金斯顾问（深圳）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项目南北塔通过高、中、低区三道空中钢连廊互联，推广应用了建筑业10项新技术中的10大项30子项，创新技术7项。</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2"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能源大厦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能源集团股份有限公司，设计单位：BIG建筑事务所、深圳市建筑设计研究总院有限公司，施工单位：中国建筑第二工程局有限公司，监理单位：深圳市中海建设监理有限公司，绿色建筑咨询单位：深圳市建筑科学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项目实际推广应用建筑业10项新技中的9大项27子项，其他创新技术2项。采用了动态冰蓄冷系统、BIM等技术。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百度国际大厦东塔楼</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建设单位：百度国际科技（深圳）有限公司，设计单位：悉地国际设计顾问（深圳）有限公司，施工单位：中国建筑第四工程局有限公司，咨询单位：务腾咨询有限公司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项目实际推广应用建筑业10项新技中的9大项22子项，自创新技术2项，大吨位钢梁分段斜拉安装技术、高空悬挑混凝土结构支模技术。</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2015年11月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56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广电金融中心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建设单位：深圳市住宅工程管理站，设计单位：深圳机械院建筑设计有限公司，施工单位：中国建筑第四工程局有限公司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项目开展拆换撑施工，“先撑后拆”、“对角拆除”；底板大体积混凝土施工；地下室结构施工、防水施工、基坑回填；大跨度的钢结构安装工程。</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2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汉京金融中心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建设单位：深圳市罗兰斯宝物业发展有限公司，设计单位：筑博设计股份有限公司，施工单位：中国建筑第四工程局有限公司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项目应用建筑业10项新技术中的10大项31子项。</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平安金融中心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建设单位：深圳平安金融中心建设发展有限公司，施工单位：中国建筑一局（集团）有限公司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项目在施工技术方面通过科技创新，实现了绿色施工，降低了施工成本、产生巨大效益。</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深圳大学学府医院    </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建设单位：深圳市建筑工务署，施工单位：深圳市建工集团股份有限公司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项目在施工技术方面通过科技创新，实现了绿色施工，降低了施工成本、产生巨大效益。</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94"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华润总部大厦</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华润深圳湾发展有限公司、华润置地（深圳）发展有限公司，设计单位：悉地国际（CCDI）设计顾问（深圳）有限公司、广东省建筑设计研究院（深圳）分院，施工单位：中建三局集团有限公司，咨询单位：奥雅纳工程咨询（上海）有限公司深圳分公司（ARUP）、栢诚（亚洲）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项目采用微凸支点智能顶升模架施工、BIM等技术，完成总部大楼塔冠钢结构安装。</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深圳市前海综合交通枢纽及上盖物业工程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地铁前海国际发展有限公司，设计单位：中国建筑科学研究院+德国gmp设计联合体、上海市隧道工程轨道交通设计研究院，施工单位：中国建筑股份有限公司，咨询单位：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项目采取枢纽及上盖物业同步规划、同步设计和同步施工，实现“技术管理一体化”。</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57"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深圳湾创新科技中心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建设单位：深圳市投资控股有限公司，设计单位：罗麦庄马RMJM、深圳市建筑设计研究总院有限公司，施工单位：中建二局集团有限公司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深圳首个采用再生混合混凝土技术的建筑，取消引起结构竖向刚度突变的加强层，采用斜交高位钢结构连接体。</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1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卓越城一期设备设施数据整合服务系统工程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建设单位：深圳市卓越康华贸易有限公司，设计单位：深圳市伊视贝科技有限责任公司，施工单位：深圳市伊视贝科技有限责任公司，咨询单位：美国伯克利大学</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项目实施设备设施管理、能耗精细化管理，BIM的资产可视化管理。</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深圳湾综合发展项目BIM技术应用</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建设单位：华润深圳湾发展有限公司，设计单位：广东省建筑设计研究院，施工单位：中建三局集团有限公司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项目致力于全生命周期BIM应用，在项目实施中也实现了BIM模型的设计、施工、运维、物业流转。</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模块式砂浆（混凝土）智能服务站</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建设单位：深圳市为海建材有限公司，咨询单位：深圳市绿志新型建材研究院有限公司、深圳市深海绿色智能装备有限公司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项目是一种新型移动环保砂浆（混凝土）生产设备。该套装备具有生产环保、移动便捷、智能化控制、生产砂浆、混凝土质量稳定、成本低等特点。</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0"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大空港围填海填料前期现场加工处置区建设项目</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建设单位：深圳市特区建设发展集团有限公司，设计单位：中国城市建设研究院有限公司，施工单位：深圳市路桥建设集团有限公司，咨询单位：深圳市城市规划设计研究院有限公司等</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项目采用破碎、筛分、除杂、洗砂、环保压滤等措施对建筑废弃物（包括工程弃土和拆除建废）进行减量化好资源化处理，制得再生骨料和砂石，进而提高产品附加值，实现建筑废弃物的有效减排和资源化利用。</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建筑废弃物综合利用项目</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建设单位：深圳市绿志新型建材研究院有限公司，设计单位：广东新广厦建筑设计院有限公司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项目采用高度集成的“五位一体”、“六位一体”处理技术，集成了破碎、分拣、筛分、整形系统以及产品成型系统的建筑废弃物资源化综合利用整体方案。</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岩土工程勘察报告数字化规范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深圳市住房和建设局，深圳市勘察设计行业协会、深圳市勘察研究院有限公司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标准对不同勘察类型的勘察成果报告编制范围、编制深度和参数分析等进行了规定。</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房屋建筑工程海绵设施施工图设计规程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深圳市住房和建设局，深圳市勘察设计行业协会、深圳华森建筑与工程设计顾问有限公司、深圳市市政设计研究院有限公司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标准提出简洁实用的面源污染总</w:t>
            </w:r>
            <w:r>
              <w:rPr>
                <w:rFonts w:hint="eastAsia" w:ascii="仿宋_GB2312" w:hAnsi="宋体" w:eastAsia="仿宋_GB2312" w:cs="宋体"/>
                <w:color w:val="000000"/>
                <w:kern w:val="0"/>
                <w:sz w:val="24"/>
                <w:szCs w:val="24"/>
                <w:lang w:eastAsia="zh-CN"/>
              </w:rPr>
              <w:t>削</w:t>
            </w:r>
            <w:r>
              <w:rPr>
                <w:rFonts w:hint="eastAsia" w:ascii="仿宋_GB2312" w:hAnsi="宋体" w:eastAsia="仿宋_GB2312" w:cs="宋体"/>
                <w:color w:val="000000"/>
                <w:kern w:val="0"/>
                <w:sz w:val="24"/>
                <w:szCs w:val="24"/>
              </w:rPr>
              <w:t>减率计算公式，填补了国内关于房屋建筑工程海绵设施设计及审图工程技术标准的编制空白。</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建设工程防水技术标准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深圳市住房和住建局，深圳市建筑工程质量安全监督总站、深圳市防水行业协会、深圳市市政工程质量安全监督总站</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标准推进了建筑防水新材料新技术新工艺的应用，对深圳建设工程的防水设计进行全覆盖</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77"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公共场所母婴室设计规程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深圳市住房和建设局，深圳市勘察设计行业协会、深圳机械院建筑设计有限公司、深圳华森建筑与工程设计顾问有限公司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标准通过划分建筑（含建筑装饰）、结构、电气、给排水、暖通和标识等专业来提出各自设计措施，实现母婴室建设要求。</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建筑隔震与消能减震技术规程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深圳市住房和建设局，深圳市建筑设计研究总院有限公司、广州大学</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标准主要强调以更高标准建设深圳市的新建建筑，在采用隔震和消能减震设计时同时关注抗风的设计要求。</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7"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非承重墙体与饰面工程施工及验收标准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深圳市住房和建设局，深圳市建筑工程质量安全监督总站、深圳市防水行业协会</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标准明确了从非承重砌体及其上的抹灰和饰面，拓展到轻质条板的材料、施工和验收要求，细化了墙体防水工程的施工技术要求等。</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建设工程安全文明施工标准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深圳市住房和建设局，深圳市建筑工程质量安全监督总站、深圳市市政工程质量安全监督总站</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标准涵盖安全生产、文明施工的15项措施，并分类制定了技术要求、构造大样、参数指标、适用范围等。</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建筑起重机械防台风安全技术规程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深圳市住房和建设局，深圳市建筑工程质量安全监督总站、深圳市市政工程质量安全监督总站</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标准明确了深圳市风压等级及台风季时段的确定；塔机防台风技术措施的确定等。</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1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工业建筑绿色设计规范（电子信息类）</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深圳市住房和建设局，深圳市建筑科学研究院股份有限公司、深圳奥意建筑工程设计有限公司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标准是国内首次针对电子信息类工业建筑绿色设计方法进行系统研究与规范的地方标准。</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公共建筑能耗标准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标准解决了实际过程中存在的商场功能多样、天然气难核查及换算系数问题、缺乏车库指标、冰蓄冷修正等实施障碍。</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既有居住建筑绿色改造技术规程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深圳市住房和建设局，中国建筑科学研究院深圳分院</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标准是夏热冬暖地区第一部综合性成体系的既有居住建筑绿色化改造技术标准，具有首创性。</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公共建筑节能设计规范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标准加强围护结构热工性能规定性指标约束力度，增加围护结构热工性能权衡判断的前提条件，空调通风系统节能设计要求的完善和改进等。</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2019年10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居住建筑节能设计规范</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标准以深圳市节能重点对标准体系进行创新，具有更高的可操作性与实施性。修订后规范更加契合深圳市居建节能特点，具有更高可操作性与实施性。</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2019年10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绿色建筑评价标准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标准通过修订绿容率、绿视率、建筑可变性、智能微电网等条款，体现深圳市绿色建筑的先进性和引领性，建设让建筑使用者能感知、能满意的绿色建筑。</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2019年10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绿色物业管理项目评价标准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深圳市住房和建设局，深圳市建设科技促进中心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国内首部专门针对绿色物业管理项目的评价规范，内容符合深圳物业项目的实际，具有合理性、准确性可可操作性。</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公共建筑能耗管理系统技术规程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深圳市住房和建设局，深圳市紫衡技术有限公司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标准填补公共建筑能耗管理方面标准的空白，从系统建设到实施全过程予以规范。具备良好的开放性，为智慧城市建设奠定良好基础。</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93</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回弹法检测混凝土抗压强度技术规程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深圳市住房和建设局，深圳中建院建筑科技有限公司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标准研制了回弹法预压试验装置，规定了相关技术参数，提高了回弹法检测工作的效率和泵送混凝土换算强度的精度。</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94</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合成材料运动场面层质量控制标准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标准增加有害物质限量的技术要求；首次引入运动场现场空气气味的技术要求和气味等级评定方法；对原材料、施工过程和成品进行全过程控制。</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机制砂应用技术规程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深圳市住房和建设局，深圳市水泥及制品协会</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标准引入在预拌砂浆中使用机制砂的相关内容，提出岩石尾矿砂不宜单独使用等条款。</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96</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地下综合管廊工程技术规程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深圳市住房和建设局，中冶赛迪工程技术股份有限公司、深圳中冶管廊建设投资有限公司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标准规范地下综合管廊工程的工程勘察作业要求；增加了采用暗挖法施工的综合管廊工程等相关技术条款。</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97</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电动自行车充电库（棚）工程技术规程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深圳市住房和建设局，深圳市勘察设计行业协会、深圳华森建筑与工程设计顾问有限公司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标准填补了国内电动自行车库（棚）工程技术规范的编制空白；覆盖电动自行车库（棚）从设计、施工到验收的全建设流程。</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98</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建筑废弃物再生品应用工程技术规程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深圳市住房和建设局，深圳市勘察设计行业协会、深圳华森建筑与工程设计顾问有限公司、深圳市建筑科学研究院股份有限公司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标准将建筑废弃物再生产品与常规建材产品的既有设计、施工及验收规范之间进行有效衔接。</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99</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道路工程建筑废弃物再生产品应用技术规程</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深圳市住房和建设局，深圳市市政设计研究院有限公司</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标准明确了用于注浆材料时再生骨料的基本要求，再生骨料注浆材料的技术要求，拌合、灌注、养护和施工质量验收要求。</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129"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既有房屋结构安全隐患排查技术标准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深圳市住房和建设局，深圳市建设工程质量检测中心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标准对既有建筑结构安全隐患排查分类给出了通俗易懂、清晰可测的判定依据和标准，减小了既有建筑结构安全隐患排查的实际操作难度。</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36"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校舍抗震安全隐患排查标准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深圳市住房和建设局，深圳市建设工程质量检测中心</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标准明确深圳市校舍抗震安全隐患排查的指引和要求。</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48" w:hRule="atLeast"/>
        </w:trPr>
        <w:tc>
          <w:tcPr>
            <w:tcW w:w="710" w:type="dxa"/>
            <w:shd w:val="clear" w:color="auto" w:fill="FFFFFF" w:themeFill="background1"/>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w:t>
            </w:r>
          </w:p>
        </w:tc>
        <w:tc>
          <w:tcPr>
            <w:tcW w:w="2268"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既有建筑幕墙安全检查技术标准</w:t>
            </w:r>
          </w:p>
        </w:tc>
        <w:tc>
          <w:tcPr>
            <w:tcW w:w="411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深圳市住房和建设局，深圳市建筑门窗幕墙学会</w:t>
            </w:r>
          </w:p>
        </w:tc>
        <w:tc>
          <w:tcPr>
            <w:tcW w:w="5670"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标准涵盖各类型的幕墙的日常维护和定期检查指引和要求。 </w:t>
            </w:r>
          </w:p>
        </w:tc>
        <w:tc>
          <w:tcPr>
            <w:tcW w:w="1701" w:type="dxa"/>
            <w:shd w:val="clear" w:color="auto" w:fill="FFFFFF" w:themeFill="background1"/>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2018年12月</w:t>
            </w:r>
          </w:p>
        </w:tc>
      </w:tr>
    </w:tbl>
    <w:p>
      <w:pPr>
        <w:widowControl/>
        <w:jc w:val="left"/>
        <w:rPr>
          <w:rFonts w:ascii="仿宋_GB2312" w:hAnsi="宋体" w:eastAsia="仿宋_GB2312" w:cs="宋体"/>
          <w:color w:val="000000"/>
          <w:kern w:val="0"/>
          <w:sz w:val="24"/>
          <w:szCs w:val="24"/>
        </w:rPr>
      </w:pPr>
    </w:p>
    <w:sectPr>
      <w:footerReference r:id="rId3" w:type="default"/>
      <w:pgSz w:w="16838" w:h="11906" w:orient="landscape"/>
      <w:pgMar w:top="1276"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07515"/>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35"/>
    <w:rsid w:val="0000482C"/>
    <w:rsid w:val="000C0F34"/>
    <w:rsid w:val="00121728"/>
    <w:rsid w:val="00123398"/>
    <w:rsid w:val="00167E5A"/>
    <w:rsid w:val="00203E51"/>
    <w:rsid w:val="002810B7"/>
    <w:rsid w:val="002D7867"/>
    <w:rsid w:val="003216C2"/>
    <w:rsid w:val="00340C03"/>
    <w:rsid w:val="00393039"/>
    <w:rsid w:val="004D676D"/>
    <w:rsid w:val="00536E82"/>
    <w:rsid w:val="00542A15"/>
    <w:rsid w:val="00567EE7"/>
    <w:rsid w:val="00574EF5"/>
    <w:rsid w:val="00590B96"/>
    <w:rsid w:val="005C0F4A"/>
    <w:rsid w:val="00697835"/>
    <w:rsid w:val="006A6D64"/>
    <w:rsid w:val="006E37E7"/>
    <w:rsid w:val="00702424"/>
    <w:rsid w:val="00761D67"/>
    <w:rsid w:val="007E3435"/>
    <w:rsid w:val="007F3E04"/>
    <w:rsid w:val="0080192F"/>
    <w:rsid w:val="008751DB"/>
    <w:rsid w:val="008A7BB8"/>
    <w:rsid w:val="00935189"/>
    <w:rsid w:val="0094391B"/>
    <w:rsid w:val="00996DBC"/>
    <w:rsid w:val="00A569AF"/>
    <w:rsid w:val="00A63DB9"/>
    <w:rsid w:val="00A92B4B"/>
    <w:rsid w:val="00AA105C"/>
    <w:rsid w:val="00BF6480"/>
    <w:rsid w:val="00C7162A"/>
    <w:rsid w:val="00CC10C1"/>
    <w:rsid w:val="00D052E7"/>
    <w:rsid w:val="00D51B90"/>
    <w:rsid w:val="00DA76C9"/>
    <w:rsid w:val="00DE71F4"/>
    <w:rsid w:val="00EC7259"/>
    <w:rsid w:val="00EF06E8"/>
    <w:rsid w:val="00F2718A"/>
    <w:rsid w:val="00F318D5"/>
    <w:rsid w:val="00F8181A"/>
    <w:rsid w:val="01275C02"/>
    <w:rsid w:val="033E4A27"/>
    <w:rsid w:val="0A165188"/>
    <w:rsid w:val="0AA6310C"/>
    <w:rsid w:val="0BE20C1C"/>
    <w:rsid w:val="0BEC273E"/>
    <w:rsid w:val="0EE86004"/>
    <w:rsid w:val="10760AE6"/>
    <w:rsid w:val="14EA48CF"/>
    <w:rsid w:val="16500FB3"/>
    <w:rsid w:val="17765998"/>
    <w:rsid w:val="1AD7783D"/>
    <w:rsid w:val="1D08032D"/>
    <w:rsid w:val="201C3454"/>
    <w:rsid w:val="23DC6833"/>
    <w:rsid w:val="275560AF"/>
    <w:rsid w:val="284D0543"/>
    <w:rsid w:val="2E3D4AED"/>
    <w:rsid w:val="315B7477"/>
    <w:rsid w:val="323C6F83"/>
    <w:rsid w:val="3ABD6997"/>
    <w:rsid w:val="3D6B753A"/>
    <w:rsid w:val="3F023136"/>
    <w:rsid w:val="428B2FDE"/>
    <w:rsid w:val="432466C6"/>
    <w:rsid w:val="44DC3042"/>
    <w:rsid w:val="49E9446A"/>
    <w:rsid w:val="4AF73C7A"/>
    <w:rsid w:val="4CF63B39"/>
    <w:rsid w:val="55667225"/>
    <w:rsid w:val="5E4452F4"/>
    <w:rsid w:val="5E6A290B"/>
    <w:rsid w:val="5F152A8A"/>
    <w:rsid w:val="5FC21C8A"/>
    <w:rsid w:val="63B04E4D"/>
    <w:rsid w:val="667B1B70"/>
    <w:rsid w:val="682B0796"/>
    <w:rsid w:val="68B147FB"/>
    <w:rsid w:val="691A521A"/>
    <w:rsid w:val="6BB741A7"/>
    <w:rsid w:val="72220748"/>
    <w:rsid w:val="72C445A0"/>
    <w:rsid w:val="73BF6C07"/>
    <w:rsid w:val="78111393"/>
    <w:rsid w:val="7DD905FE"/>
    <w:rsid w:val="7E9D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D8853-F278-41D7-8C7B-CEC5068C7A6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1890</Words>
  <Characters>10776</Characters>
  <Lines>89</Lines>
  <Paragraphs>25</Paragraphs>
  <TotalTime>1057</TotalTime>
  <ScaleCrop>false</ScaleCrop>
  <LinksUpToDate>false</LinksUpToDate>
  <CharactersWithSpaces>12641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2020-10-30T02:30:00Z</dcterms:created>
  <dc:creator>刘飞</dc:creator>
  <cp:lastModifiedBy>薄壳</cp:lastModifiedBy>
  <dcterms:modified xsi:type="dcterms:W3CDTF">2021-07-06T07:03:36Z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