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line="560" w:lineRule="exact"/>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附件2</w:t>
      </w:r>
      <w:bookmarkStart w:id="0" w:name="_GoBack"/>
      <w:bookmarkEnd w:id="0"/>
    </w:p>
    <w:p>
      <w:pPr>
        <w:widowControl/>
        <w:spacing w:line="560" w:lineRule="exact"/>
        <w:ind w:right="159"/>
        <w:jc w:val="center"/>
        <w:rPr>
          <w:rFonts w:ascii="黑体" w:hAnsi="黑体" w:eastAsia="黑体"/>
          <w:b/>
          <w:bCs/>
          <w:color w:val="000000"/>
          <w:sz w:val="40"/>
          <w:szCs w:val="40"/>
        </w:rPr>
      </w:pPr>
      <w:r>
        <w:rPr>
          <w:rFonts w:ascii="黑体" w:hAnsi="黑体" w:eastAsia="黑体"/>
          <w:b/>
          <w:bCs/>
          <w:color w:val="000000"/>
          <w:sz w:val="40"/>
          <w:szCs w:val="40"/>
        </w:rPr>
        <w:t>企 业 承 诺 书</w:t>
      </w:r>
    </w:p>
    <w:p>
      <w:pPr>
        <w:widowControl/>
        <w:spacing w:line="560" w:lineRule="exact"/>
        <w:ind w:right="160"/>
        <w:jc w:val="center"/>
        <w:rPr>
          <w:rFonts w:ascii="宋体" w:hAnsi="宋体"/>
          <w:b/>
          <w:bCs/>
          <w:color w:val="000000"/>
          <w:sz w:val="44"/>
          <w:szCs w:val="44"/>
        </w:rPr>
      </w:pPr>
    </w:p>
    <w:p>
      <w:pPr>
        <w:snapToGrid w:val="0"/>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深圳市住房和建设局：</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我单位已认真阅读《深圳市住房和建设局关于开展2021年度第二批第一阶段发展住房租赁市场中央财政专项资金企业补助项目申报工作的通知》（以下简称《申报通知》）和</w:t>
      </w:r>
      <w:r>
        <w:rPr>
          <w:rFonts w:hint="eastAsia" w:ascii="仿宋_GB2312" w:hAnsi="微软雅黑" w:eastAsia="仿宋_GB2312"/>
          <w:color w:val="000000"/>
          <w:sz w:val="32"/>
          <w:szCs w:val="32"/>
        </w:rPr>
        <w:t>《深圳市发展住房租赁市场中央财政专项资金管理办法》（深建规〔202</w:t>
      </w:r>
      <w:r>
        <w:rPr>
          <w:rFonts w:ascii="仿宋_GB2312" w:hAnsi="微软雅黑" w:eastAsia="仿宋_GB2312"/>
          <w:color w:val="000000"/>
          <w:sz w:val="32"/>
          <w:szCs w:val="32"/>
        </w:rPr>
        <w:t>1</w:t>
      </w:r>
      <w:r>
        <w:rPr>
          <w:rFonts w:hint="eastAsia" w:ascii="仿宋_GB2312" w:hAnsi="微软雅黑" w:eastAsia="仿宋_GB2312"/>
          <w:color w:val="000000"/>
          <w:sz w:val="32"/>
          <w:szCs w:val="32"/>
        </w:rPr>
        <w:t>〕8号）</w:t>
      </w:r>
      <w:r>
        <w:rPr>
          <w:rFonts w:hint="eastAsia" w:ascii="仿宋_GB2312" w:hAnsi="仿宋" w:eastAsia="仿宋_GB2312"/>
          <w:bCs/>
          <w:color w:val="000000"/>
          <w:sz w:val="32"/>
          <w:szCs w:val="32"/>
        </w:rPr>
        <w:t>，</w:t>
      </w:r>
      <w:r>
        <w:rPr>
          <w:rFonts w:hint="eastAsia" w:ascii="仿宋_GB2312" w:hAnsi="仿宋" w:eastAsia="仿宋_GB2312"/>
          <w:color w:val="000000"/>
          <w:sz w:val="32"/>
          <w:szCs w:val="32"/>
        </w:rPr>
        <w:t>知悉深圳市发展住房租赁市场中央财政</w:t>
      </w:r>
      <w:r>
        <w:rPr>
          <w:rFonts w:hint="eastAsia" w:ascii="仿宋_GB2312" w:hAnsi="仿宋" w:eastAsia="仿宋_GB2312"/>
          <w:bCs/>
          <w:color w:val="000000"/>
          <w:sz w:val="32"/>
          <w:szCs w:val="32"/>
        </w:rPr>
        <w:t>专项资金（以下简称专项资金）的使用范围、使用对象、申报要求以及不得申报的情形，现</w:t>
      </w:r>
      <w:r>
        <w:rPr>
          <w:rFonts w:hint="eastAsia" w:ascii="仿宋_GB2312" w:hAnsi="仿宋" w:eastAsia="仿宋_GB2312"/>
          <w:color w:val="000000"/>
          <w:sz w:val="32"/>
          <w:szCs w:val="32"/>
        </w:rPr>
        <w:t>自愿申请</w:t>
      </w:r>
      <w:r>
        <w:rPr>
          <w:rFonts w:hint="eastAsia" w:ascii="仿宋_GB2312" w:hAnsi="仿宋" w:eastAsia="仿宋_GB2312"/>
          <w:bCs/>
          <w:color w:val="000000"/>
          <w:sz w:val="32"/>
          <w:szCs w:val="32"/>
        </w:rPr>
        <w:t>专项资金</w:t>
      </w:r>
      <w:r>
        <w:rPr>
          <w:rFonts w:hint="eastAsia" w:ascii="仿宋_GB2312" w:hAnsi="仿宋" w:eastAsia="仿宋_GB2312"/>
          <w:color w:val="000000"/>
          <w:sz w:val="32"/>
          <w:szCs w:val="32"/>
        </w:rPr>
        <w:t>，并作出以下承诺：</w:t>
      </w:r>
    </w:p>
    <w:p>
      <w:pPr>
        <w:widowControl/>
        <w:snapToGrid w:val="0"/>
        <w:spacing w:line="560" w:lineRule="exact"/>
        <w:ind w:firstLine="624"/>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w:t>
      </w:r>
      <w:r>
        <w:rPr>
          <w:rFonts w:ascii="仿宋_GB2312" w:hAnsi="仿宋" w:eastAsia="仿宋_GB2312"/>
          <w:color w:val="000000"/>
          <w:sz w:val="32"/>
          <w:szCs w:val="32"/>
        </w:rPr>
        <w:t>此次申报的所有材料内容及所附资料均真实、完整、合法、有效；</w:t>
      </w:r>
    </w:p>
    <w:p>
      <w:pPr>
        <w:widowControl/>
        <w:snapToGrid w:val="0"/>
        <w:spacing w:line="560" w:lineRule="exact"/>
        <w:ind w:firstLine="624"/>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w:t>
      </w:r>
      <w:r>
        <w:rPr>
          <w:rFonts w:ascii="仿宋_GB2312" w:hAnsi="仿宋" w:eastAsia="仿宋_GB2312"/>
          <w:color w:val="000000"/>
          <w:sz w:val="32"/>
          <w:szCs w:val="32"/>
        </w:rPr>
        <w:t>本单位以及申报项目符合</w:t>
      </w:r>
      <w:r>
        <w:rPr>
          <w:rFonts w:hint="eastAsia" w:ascii="仿宋_GB2312" w:hAnsi="仿宋" w:eastAsia="仿宋_GB2312"/>
          <w:color w:val="000000"/>
          <w:sz w:val="32"/>
          <w:szCs w:val="32"/>
        </w:rPr>
        <w:t>《申报通知》</w:t>
      </w:r>
      <w:r>
        <w:rPr>
          <w:rFonts w:ascii="仿宋_GB2312" w:hAnsi="仿宋" w:eastAsia="仿宋_GB2312"/>
          <w:color w:val="000000"/>
          <w:sz w:val="32"/>
          <w:szCs w:val="32"/>
        </w:rPr>
        <w:t>规定的申报</w:t>
      </w:r>
      <w:r>
        <w:rPr>
          <w:rFonts w:hint="eastAsia" w:ascii="仿宋_GB2312" w:hAnsi="仿宋" w:eastAsia="仿宋_GB2312"/>
          <w:color w:val="000000"/>
          <w:sz w:val="32"/>
          <w:szCs w:val="32"/>
        </w:rPr>
        <w:t>要求</w:t>
      </w:r>
      <w:r>
        <w:rPr>
          <w:rFonts w:ascii="仿宋_GB2312" w:hAnsi="仿宋" w:eastAsia="仿宋_GB2312"/>
          <w:color w:val="000000"/>
          <w:sz w:val="32"/>
          <w:szCs w:val="32"/>
        </w:rPr>
        <w:t>，不存在</w:t>
      </w:r>
      <w:r>
        <w:rPr>
          <w:rFonts w:hint="eastAsia" w:ascii="仿宋_GB2312" w:hAnsi="仿宋" w:eastAsia="仿宋_GB2312"/>
          <w:color w:val="000000"/>
          <w:sz w:val="32"/>
          <w:szCs w:val="32"/>
        </w:rPr>
        <w:t>不得申报专项资金的情形，未获得过其他相同类型财政专项资金；</w:t>
      </w:r>
    </w:p>
    <w:p>
      <w:pPr>
        <w:snapToGrid w:val="0"/>
        <w:spacing w:line="560" w:lineRule="exact"/>
        <w:ind w:firstLine="624"/>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.本单位承诺租赁运营期不少于</w:t>
      </w:r>
      <w:r>
        <w:rPr>
          <w:rFonts w:ascii="仿宋_GB2312" w:hAnsi="仿宋" w:eastAsia="仿宋_GB2312"/>
          <w:color w:val="000000"/>
          <w:sz w:val="32"/>
          <w:szCs w:val="32"/>
        </w:rPr>
        <w:t>10年</w:t>
      </w:r>
      <w:r>
        <w:rPr>
          <w:rFonts w:hint="eastAsia" w:ascii="仿宋_GB2312" w:hAnsi="仿宋_GB2312" w:eastAsia="仿宋_GB2312" w:cs="仿宋_GB2312"/>
          <w:color w:val="000000"/>
          <w:sz w:val="32"/>
          <w:szCs w:val="32"/>
        </w:rPr>
        <w:t>；</w:t>
      </w:r>
    </w:p>
    <w:p>
      <w:pPr>
        <w:widowControl/>
        <w:snapToGrid w:val="0"/>
        <w:spacing w:line="560" w:lineRule="exact"/>
        <w:ind w:firstLine="624"/>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.本单位承诺不以租代售；承诺试点期内年度租金涨幅不超过5%；</w:t>
      </w:r>
    </w:p>
    <w:p>
      <w:pPr>
        <w:widowControl/>
        <w:snapToGrid w:val="0"/>
        <w:spacing w:line="560" w:lineRule="exact"/>
        <w:ind w:firstLine="624"/>
        <w:rPr>
          <w:rFonts w:ascii="仿宋_GB2312" w:hAnsi="仿宋_GB2312" w:eastAsia="仿宋_GB2312" w:cs="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.本单位承诺发展住房租赁业务过程中不存在“高进低出”“长收短付”等高风险经营行为</w:t>
      </w:r>
      <w:r>
        <w:rPr>
          <w:rFonts w:hint="eastAsia" w:ascii="仿宋_GB2312" w:hAnsi="仿宋_GB2312" w:eastAsia="仿宋_GB2312" w:cs="仿宋_GB2312"/>
          <w:color w:val="000000"/>
          <w:sz w:val="32"/>
          <w:szCs w:val="32"/>
        </w:rPr>
        <w:t>；</w:t>
      </w:r>
    </w:p>
    <w:p>
      <w:pPr>
        <w:widowControl/>
        <w:snapToGrid w:val="0"/>
        <w:spacing w:line="560" w:lineRule="exact"/>
        <w:ind w:firstLine="624"/>
        <w:rPr>
          <w:rFonts w:ascii="仿宋_GB2312" w:hAnsi="仿宋" w:eastAsia="仿宋_GB2312"/>
          <w:color w:val="000000"/>
          <w:sz w:val="32"/>
          <w:szCs w:val="32"/>
        </w:rPr>
      </w:pPr>
      <w:r>
        <w:rPr>
          <w:rFonts w:ascii="仿宋_GB2312" w:hAnsi="仿宋" w:eastAsia="仿宋_GB2312"/>
          <w:color w:val="000000"/>
          <w:sz w:val="32"/>
          <w:szCs w:val="32"/>
        </w:rPr>
        <w:t>6</w:t>
      </w:r>
      <w:r>
        <w:rPr>
          <w:rFonts w:hint="eastAsia" w:ascii="仿宋_GB2312" w:hAnsi="仿宋" w:eastAsia="仿宋_GB2312"/>
          <w:color w:val="000000"/>
          <w:sz w:val="32"/>
          <w:szCs w:val="32"/>
        </w:rPr>
        <w:t>.本单位承诺将专项资金用于该租赁住房项目的建设和运营；</w:t>
      </w:r>
    </w:p>
    <w:p>
      <w:pPr>
        <w:widowControl/>
        <w:snapToGrid w:val="0"/>
        <w:spacing w:line="560" w:lineRule="exact"/>
        <w:ind w:firstLine="624"/>
        <w:rPr>
          <w:rFonts w:ascii="仿宋_GB2312" w:hAnsi="仿宋" w:eastAsia="仿宋_GB2312"/>
          <w:color w:val="000000"/>
          <w:sz w:val="32"/>
          <w:szCs w:val="32"/>
        </w:rPr>
      </w:pPr>
      <w:r>
        <w:rPr>
          <w:rFonts w:ascii="仿宋_GB2312" w:hAnsi="仿宋" w:eastAsia="仿宋_GB2312"/>
          <w:color w:val="000000"/>
          <w:sz w:val="32"/>
          <w:szCs w:val="32"/>
        </w:rPr>
        <w:t>7</w:t>
      </w:r>
      <w:r>
        <w:rPr>
          <w:rFonts w:hint="eastAsia" w:ascii="仿宋_GB2312" w:hAnsi="仿宋" w:eastAsia="仿宋_GB2312"/>
          <w:color w:val="000000"/>
          <w:sz w:val="32"/>
          <w:szCs w:val="32"/>
        </w:rPr>
        <w:t>.为配合深圳市住房和建设局对本单位专项资金使用情况的监管，本单位特授权深圳市住房和建设局向本单位指定的专项资金收款账户的开户行查询收款账户流水，查询范围及频次由深圳市住房和建设局决定，无需另行征得本单位同意；</w:t>
      </w:r>
    </w:p>
    <w:p>
      <w:pPr>
        <w:widowControl/>
        <w:snapToGrid w:val="0"/>
        <w:spacing w:line="560" w:lineRule="exact"/>
        <w:ind w:firstLine="624"/>
        <w:rPr>
          <w:rFonts w:ascii="仿宋_GB2312" w:hAnsi="仿宋" w:eastAsia="仿宋_GB2312"/>
          <w:color w:val="000000"/>
          <w:sz w:val="32"/>
          <w:szCs w:val="32"/>
        </w:rPr>
      </w:pPr>
      <w:r>
        <w:rPr>
          <w:rFonts w:ascii="仿宋_GB2312" w:hAnsi="仿宋" w:eastAsia="仿宋_GB2312"/>
          <w:color w:val="000000"/>
          <w:sz w:val="32"/>
          <w:szCs w:val="32"/>
        </w:rPr>
        <w:t>8</w:t>
      </w:r>
      <w:r>
        <w:rPr>
          <w:rFonts w:hint="eastAsia" w:ascii="仿宋_GB2312" w:hAnsi="仿宋" w:eastAsia="仿宋_GB2312"/>
          <w:color w:val="000000"/>
          <w:sz w:val="32"/>
          <w:szCs w:val="32"/>
        </w:rPr>
        <w:t>.</w:t>
      </w:r>
      <w:r>
        <w:rPr>
          <w:rFonts w:hint="eastAsia" w:ascii="仿宋_GB2312" w:hAnsi="仿宋_GB2312" w:eastAsia="仿宋_GB2312" w:cs="仿宋_GB2312"/>
          <w:color w:val="000000"/>
          <w:sz w:val="32"/>
          <w:szCs w:val="32"/>
        </w:rPr>
        <w:t>健全必要的财务管理制度，并在每年底前就专项资金管理、使用情况作出用途说明和专题报告，自觉接受有关部门的监督检查、验收、绩效评价和审计；</w:t>
      </w:r>
    </w:p>
    <w:p>
      <w:pPr>
        <w:widowControl/>
        <w:snapToGrid w:val="0"/>
        <w:spacing w:line="560" w:lineRule="exact"/>
        <w:ind w:firstLine="624"/>
        <w:rPr>
          <w:rFonts w:ascii="仿宋_GB2312" w:hAnsi="仿宋" w:eastAsia="仿宋_GB2312"/>
          <w:color w:val="000000"/>
          <w:sz w:val="32"/>
          <w:szCs w:val="32"/>
        </w:rPr>
      </w:pPr>
      <w:r>
        <w:rPr>
          <w:rFonts w:ascii="仿宋_GB2312" w:hAnsi="仿宋" w:eastAsia="仿宋_GB2312"/>
          <w:color w:val="000000"/>
          <w:sz w:val="32"/>
          <w:szCs w:val="32"/>
        </w:rPr>
        <w:t>9</w:t>
      </w:r>
      <w:r>
        <w:rPr>
          <w:rFonts w:hint="eastAsia" w:ascii="仿宋_GB2312" w:hAnsi="仿宋" w:eastAsia="仿宋_GB2312"/>
          <w:color w:val="000000"/>
          <w:sz w:val="32"/>
          <w:szCs w:val="32"/>
        </w:rPr>
        <w:t>.按深圳市住房和建设局要求，每月定期在深圳市住房租赁监管服务平台中录入房源筹建、运营等相关数据和信息；</w:t>
      </w:r>
    </w:p>
    <w:p>
      <w:pPr>
        <w:widowControl/>
        <w:snapToGrid w:val="0"/>
        <w:spacing w:line="560" w:lineRule="exact"/>
        <w:ind w:firstLine="624"/>
        <w:rPr>
          <w:rFonts w:ascii="仿宋_GB2312" w:hAnsi="仿宋" w:eastAsia="仿宋_GB2312"/>
          <w:color w:val="000000"/>
          <w:sz w:val="20"/>
          <w:szCs w:val="20"/>
        </w:rPr>
      </w:pPr>
      <w:r>
        <w:rPr>
          <w:rFonts w:ascii="仿宋_GB2312" w:hAnsi="仿宋" w:eastAsia="仿宋_GB2312"/>
          <w:color w:val="000000"/>
          <w:sz w:val="32"/>
          <w:szCs w:val="32"/>
        </w:rPr>
        <w:t>10.</w:t>
      </w:r>
      <w:r>
        <w:rPr>
          <w:rFonts w:hint="eastAsia" w:ascii="仿宋_GB2312" w:hAnsi="微软雅黑" w:eastAsia="仿宋_GB2312" w:cs="宋体"/>
          <w:kern w:val="0"/>
          <w:sz w:val="32"/>
          <w:szCs w:val="32"/>
        </w:rPr>
        <w:t>出租型人才住房项目以及被主管部门认定为保障性租赁住房的项目，其建设和管理按人才住房、保障性租赁住房有关规定执行。</w:t>
      </w:r>
    </w:p>
    <w:p>
      <w:pPr>
        <w:snapToGrid w:val="0"/>
        <w:spacing w:line="560" w:lineRule="exact"/>
        <w:rPr>
          <w:rFonts w:ascii="仿宋_GB2312" w:hAnsi="宋体" w:eastAsia="仿宋_GB2312" w:cs="仿宋_GB2312"/>
          <w:b/>
          <w:bCs/>
          <w:color w:val="000000"/>
          <w:kern w:val="0"/>
          <w:sz w:val="30"/>
          <w:szCs w:val="30"/>
          <w:lang w:bidi="ar"/>
        </w:rPr>
      </w:pPr>
      <w:r>
        <mc:AlternateContent>
          <mc:Choice Requires="wps">
            <w:drawing>
              <wp:anchor distT="0" distB="0" distL="114300" distR="114300" simplePos="0" relativeHeight="251658240" behindDoc="0" locked="0" layoutInCell="1" allowOverlap="1">
                <wp:simplePos x="0" y="0"/>
                <wp:positionH relativeFrom="column">
                  <wp:posOffset>250190</wp:posOffset>
                </wp:positionH>
                <wp:positionV relativeFrom="paragraph">
                  <wp:posOffset>243205</wp:posOffset>
                </wp:positionV>
                <wp:extent cx="5404485" cy="3030220"/>
                <wp:effectExtent l="4445" t="4445" r="20320" b="13335"/>
                <wp:wrapTopAndBottom/>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4696" cy="3030220"/>
                        </a:xfrm>
                        <a:prstGeom prst="rect">
                          <a:avLst/>
                        </a:prstGeom>
                        <a:solidFill>
                          <a:srgbClr val="FFFFFF"/>
                        </a:solidFill>
                        <a:ln w="9525">
                          <a:solidFill>
                            <a:srgbClr val="000000"/>
                          </a:solidFill>
                          <a:miter lim="800000"/>
                        </a:ln>
                        <a:effectLst/>
                      </wps:spPr>
                      <wps:txbx>
                        <w:txbxContent>
                          <w:p>
                            <w:pPr>
                              <w:rPr>
                                <w:rFonts w:ascii="仿宋_GB2312" w:hAnsi="仿宋_GB2312" w:eastAsia="仿宋_GB2312" w:cs="仿宋_GB2312"/>
                                <w:sz w:val="30"/>
                                <w:szCs w:val="30"/>
                              </w:rPr>
                            </w:pPr>
                            <w:r>
                              <w:rPr>
                                <w:rFonts w:hint="eastAsia" w:ascii="仿宋_GB2312" w:hAnsi="仿宋_GB2312" w:eastAsia="仿宋_GB2312" w:cs="仿宋_GB2312"/>
                                <w:sz w:val="30"/>
                                <w:szCs w:val="30"/>
                              </w:rPr>
                              <w:t>请在此完整填写（手写）下方特别声明内容：</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7pt;margin-top:19.15pt;height:238.6pt;width:425.55pt;mso-wrap-distance-bottom:0pt;mso-wrap-distance-top:0pt;z-index:251658240;mso-width-relative:page;mso-height-relative:page;" fillcolor="#FFFFFF" filled="t" stroked="t" coordsize="21600,21600" o:gfxdata="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GRtlH2AAAAAkBAAAPAAAAAAAAAAEAIAAAACIAAABkcnMvZG93bnJldi54bWxQSwEC&#10;FAAUAAAACACHTuJA+FQU+y0CAABOBAAADgAAAAAAAAABACAAAAAnAQAAZHJzL2Uyb0RvYy54bWxQ&#10;SwUGAAAAAAYABgBZAQAAxgUAAAAA&#10;">
                <v:fill on="t" focussize="0,0"/>
                <v:stroke color="#000000" miterlimit="8" joinstyle="miter"/>
                <v:imagedata o:title=""/>
                <o:lock v:ext="edit" aspectratio="t"/>
                <v:textbox>
                  <w:txbxContent>
                    <w:p>
                      <w:pPr>
                        <w:rPr>
                          <w:rFonts w:ascii="仿宋_GB2312" w:hAnsi="仿宋_GB2312" w:eastAsia="仿宋_GB2312" w:cs="仿宋_GB2312"/>
                          <w:sz w:val="30"/>
                          <w:szCs w:val="30"/>
                        </w:rPr>
                      </w:pPr>
                      <w:r>
                        <w:rPr>
                          <w:rFonts w:hint="eastAsia" w:ascii="仿宋_GB2312" w:hAnsi="仿宋_GB2312" w:eastAsia="仿宋_GB2312" w:cs="仿宋_GB2312"/>
                          <w:sz w:val="30"/>
                          <w:szCs w:val="30"/>
                        </w:rPr>
                        <w:t>请在此完整填写（手写）下方特别声明内容：</w:t>
                      </w:r>
                    </w:p>
                  </w:txbxContent>
                </v:textbox>
                <w10:wrap type="topAndBottom"/>
              </v:rect>
            </w:pict>
          </mc:Fallback>
        </mc:AlternateContent>
      </w:r>
    </w:p>
    <w:p>
      <w:pPr>
        <w:snapToGrid w:val="0"/>
        <w:spacing w:line="560" w:lineRule="exact"/>
        <w:ind w:firstLine="624"/>
        <w:rPr>
          <w:rFonts w:hint="eastAsia" w:ascii="仿宋_GB2312" w:hAnsi="宋体" w:eastAsia="仿宋_GB2312" w:cs="仿宋_GB2312"/>
          <w:b/>
          <w:bCs/>
          <w:color w:val="000000"/>
          <w:kern w:val="0"/>
          <w:sz w:val="30"/>
          <w:szCs w:val="30"/>
          <w:lang w:bidi="ar"/>
        </w:rPr>
      </w:pPr>
    </w:p>
    <w:p>
      <w:pPr>
        <w:snapToGrid w:val="0"/>
        <w:spacing w:line="560" w:lineRule="exact"/>
        <w:ind w:firstLine="624"/>
        <w:rPr>
          <w:rFonts w:ascii="仿宋_GB2312" w:hAnsi="宋体" w:eastAsia="仿宋_GB2312" w:cs="仿宋_GB2312"/>
          <w:b/>
          <w:bCs/>
          <w:color w:val="000000"/>
          <w:kern w:val="0"/>
          <w:sz w:val="30"/>
          <w:szCs w:val="30"/>
          <w:lang w:bidi="ar"/>
        </w:rPr>
      </w:pPr>
      <w:r>
        <w:rPr>
          <w:rFonts w:hint="eastAsia" w:ascii="仿宋_GB2312" w:hAnsi="宋体" w:eastAsia="仿宋_GB2312" w:cs="仿宋_GB2312"/>
          <w:b/>
          <w:bCs/>
          <w:color w:val="000000"/>
          <w:kern w:val="0"/>
          <w:sz w:val="30"/>
          <w:szCs w:val="30"/>
          <w:lang w:bidi="ar"/>
        </w:rPr>
        <w:t>特别声明：我单位愿意配合政府有关部门进行申报材料及房源真实性、合规性审核，愿意配合政府有关部门的调查和监督检查。若有任何违反上述承诺的不诚信行为，以及违反</w:t>
      </w:r>
      <w:r>
        <w:rPr>
          <w:rFonts w:hint="eastAsia" w:ascii="仿宋_GB2312" w:hAnsi="宋体" w:eastAsia="仿宋_GB2312" w:cs="仿宋_GB2312"/>
          <w:b/>
          <w:color w:val="000000"/>
          <w:sz w:val="30"/>
          <w:szCs w:val="30"/>
        </w:rPr>
        <w:t>中央财政支持住房租赁市场发展及本市专项资金管理的相关政策</w:t>
      </w:r>
      <w:r>
        <w:rPr>
          <w:rFonts w:hint="eastAsia" w:ascii="仿宋_GB2312" w:hAnsi="宋体" w:eastAsia="仿宋_GB2312" w:cs="仿宋_GB2312"/>
          <w:b/>
          <w:bCs/>
          <w:color w:val="000000"/>
          <w:kern w:val="0"/>
          <w:sz w:val="30"/>
          <w:szCs w:val="30"/>
          <w:lang w:bidi="ar"/>
        </w:rPr>
        <w:t>的行为，</w:t>
      </w:r>
      <w:r>
        <w:rPr>
          <w:rFonts w:hint="eastAsia" w:ascii="仿宋_GB2312" w:hAnsi="仿宋" w:eastAsia="仿宋_GB2312"/>
          <w:b/>
          <w:color w:val="000000"/>
          <w:sz w:val="30"/>
          <w:szCs w:val="30"/>
        </w:rPr>
        <w:t>一经查实，本人和本单位自愿退回已获得的全部专项资金并无条件接受有关部门的处罚，承担</w:t>
      </w:r>
      <w:r>
        <w:rPr>
          <w:rFonts w:hint="eastAsia" w:ascii="仿宋_GB2312" w:hAnsi="宋体" w:eastAsia="仿宋_GB2312" w:cs="仿宋_GB2312"/>
          <w:b/>
          <w:bCs/>
          <w:color w:val="000000"/>
          <w:kern w:val="0"/>
          <w:sz w:val="30"/>
          <w:szCs w:val="30"/>
          <w:lang w:bidi="ar"/>
        </w:rPr>
        <w:t>相应法律责任及由此产生的一切后果。</w:t>
      </w:r>
    </w:p>
    <w:p>
      <w:pPr>
        <w:snapToGrid w:val="0"/>
        <w:spacing w:line="560" w:lineRule="exact"/>
        <w:rPr>
          <w:rFonts w:ascii="仿宋_GB2312" w:hAnsi="仿宋" w:eastAsia="仿宋_GB2312"/>
          <w:color w:val="000000"/>
          <w:sz w:val="30"/>
        </w:rPr>
      </w:pPr>
    </w:p>
    <w:p>
      <w:pPr>
        <w:snapToGrid w:val="0"/>
        <w:spacing w:line="560" w:lineRule="exact"/>
        <w:rPr>
          <w:rFonts w:ascii="仿宋_GB2312" w:hAnsi="仿宋" w:eastAsia="仿宋_GB2312"/>
          <w:color w:val="000000"/>
          <w:sz w:val="30"/>
        </w:rPr>
      </w:pPr>
    </w:p>
    <w:p>
      <w:pPr>
        <w:snapToGrid w:val="0"/>
        <w:spacing w:line="560" w:lineRule="exact"/>
        <w:rPr>
          <w:rFonts w:ascii="仿宋_GB2312" w:hAnsi="仿宋" w:eastAsia="仿宋_GB2312"/>
          <w:color w:val="000000"/>
          <w:sz w:val="30"/>
        </w:rPr>
      </w:pPr>
    </w:p>
    <w:p>
      <w:pPr>
        <w:snapToGrid w:val="0"/>
        <w:spacing w:line="560" w:lineRule="exact"/>
        <w:rPr>
          <w:rFonts w:ascii="仿宋_GB2312" w:hAnsi="仿宋" w:eastAsia="仿宋_GB2312"/>
          <w:color w:val="000000"/>
          <w:sz w:val="30"/>
        </w:rPr>
      </w:pPr>
    </w:p>
    <w:p>
      <w:pPr>
        <w:snapToGrid w:val="0"/>
        <w:spacing w:line="560" w:lineRule="exact"/>
        <w:rPr>
          <w:rFonts w:ascii="仿宋_GB2312" w:hAnsi="仿宋" w:eastAsia="仿宋_GB2312"/>
          <w:color w:val="000000"/>
          <w:sz w:val="30"/>
        </w:rPr>
      </w:pPr>
    </w:p>
    <w:p>
      <w:pPr>
        <w:widowControl/>
        <w:snapToGrid w:val="0"/>
        <w:spacing w:line="560" w:lineRule="exact"/>
        <w:ind w:left="5100" w:hanging="5100" w:hangingChars="1700"/>
        <w:jc w:val="left"/>
        <w:rPr>
          <w:rFonts w:ascii="仿宋_GB2312" w:hAnsi="仿宋" w:eastAsia="仿宋_GB2312" w:cs="仿宋"/>
          <w:color w:val="000000"/>
          <w:kern w:val="0"/>
          <w:sz w:val="24"/>
        </w:rPr>
      </w:pPr>
      <w:r>
        <w:rPr>
          <w:rFonts w:hint="eastAsia" w:ascii="仿宋_GB2312" w:hAnsi="仿宋" w:eastAsia="仿宋_GB2312"/>
          <w:color w:val="000000"/>
          <w:sz w:val="30"/>
        </w:rPr>
        <w:t>承诺单位：</w:t>
      </w:r>
      <w:r>
        <w:rPr>
          <w:rFonts w:hint="eastAsia" w:ascii="仿宋_GB2312" w:hAnsi="仿宋" w:eastAsia="仿宋_GB2312" w:cs="仿宋"/>
          <w:color w:val="000000"/>
          <w:kern w:val="0"/>
          <w:sz w:val="24"/>
        </w:rPr>
        <w:t>（申报企业公章）</w:t>
      </w:r>
      <w:r>
        <w:rPr>
          <w:rFonts w:ascii="仿宋_GB2312" w:hAnsi="仿宋" w:eastAsia="仿宋_GB2312" w:cs="仿宋"/>
          <w:color w:val="000000"/>
          <w:kern w:val="0"/>
          <w:sz w:val="24"/>
        </w:rPr>
        <w:t xml:space="preserve">  </w:t>
      </w:r>
      <w:r>
        <w:rPr>
          <w:rFonts w:hint="eastAsia" w:ascii="仿宋_GB2312" w:hAnsi="仿宋" w:eastAsia="仿宋_GB2312"/>
          <w:color w:val="000000"/>
          <w:sz w:val="30"/>
          <w:szCs w:val="30"/>
        </w:rPr>
        <w:t>承诺人</w:t>
      </w:r>
      <w:r>
        <w:rPr>
          <w:rFonts w:hint="eastAsia" w:ascii="仿宋_GB2312" w:hAnsi="仿宋" w:eastAsia="仿宋_GB2312" w:cs="仿宋"/>
          <w:color w:val="000000"/>
          <w:kern w:val="0"/>
          <w:sz w:val="30"/>
          <w:szCs w:val="30"/>
        </w:rPr>
        <w:t>：</w:t>
      </w:r>
      <w:r>
        <w:rPr>
          <w:rFonts w:hint="eastAsia" w:ascii="仿宋_GB2312" w:hAnsi="仿宋" w:eastAsia="仿宋_GB2312" w:cs="仿宋"/>
          <w:color w:val="000000"/>
          <w:kern w:val="0"/>
          <w:sz w:val="24"/>
        </w:rPr>
        <w:t>（申报企业法定代表人或授权委托人签字）</w:t>
      </w:r>
    </w:p>
    <w:p>
      <w:pPr>
        <w:widowControl/>
        <w:snapToGrid w:val="0"/>
        <w:spacing w:line="560" w:lineRule="exact"/>
        <w:jc w:val="center"/>
        <w:rPr>
          <w:rFonts w:ascii="仿宋_GB2312" w:hAnsi="仿宋" w:eastAsia="仿宋_GB2312" w:cs="仿宋"/>
          <w:color w:val="000000"/>
          <w:kern w:val="0"/>
          <w:sz w:val="24"/>
        </w:rPr>
      </w:pPr>
    </w:p>
    <w:p>
      <w:pPr>
        <w:shd w:val="clear" w:color="auto" w:fill="FFFFFF"/>
        <w:wordWrap w:val="0"/>
        <w:spacing w:line="560" w:lineRule="exact"/>
        <w:ind w:firstLine="960" w:firstLineChars="300"/>
        <w:jc w:val="right"/>
        <w:rPr>
          <w:rFonts w:ascii="仿宋_GB2312" w:hAnsi="仿宋" w:eastAsia="仿宋_GB2312" w:cs="仿宋_GB2312"/>
          <w:color w:val="000000"/>
          <w:sz w:val="32"/>
          <w:szCs w:val="32"/>
        </w:rPr>
      </w:pPr>
    </w:p>
    <w:p>
      <w:pPr>
        <w:shd w:val="clear" w:color="auto" w:fill="FFFFFF"/>
        <w:spacing w:line="560" w:lineRule="exact"/>
        <w:ind w:firstLine="960" w:firstLineChars="300"/>
        <w:jc w:val="righ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年</w:t>
      </w: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t xml:space="preserve"> 日</w:t>
      </w:r>
      <w:r>
        <w:rPr>
          <w:rFonts w:ascii="仿宋_GB2312" w:hAnsi="仿宋" w:eastAsia="仿宋_GB2312" w:cs="仿宋_GB2312"/>
          <w:color w:val="00000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A6523"/>
    <w:rsid w:val="29FA6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樊双梓</dc:creator>
  <cp:lastModifiedBy>樊双梓</cp:lastModifiedBy>
  <dcterms:modified xsi:type="dcterms:W3CDTF">2021-08-11T06:40:39Z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