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630" w:leftChars="-300" w:firstLine="560" w:firstLineChars="200"/>
        <w:jc w:val="left"/>
        <w:rPr>
          <w:rFonts w:ascii="仿宋" w:hAnsi="仿宋" w:eastAsia="仿宋" w:cs="宋体"/>
          <w:b/>
          <w:bCs/>
          <w:sz w:val="52"/>
          <w:szCs w:val="52"/>
        </w:rPr>
      </w:pPr>
      <w:r>
        <w:rPr>
          <w:rFonts w:hint="eastAsia" w:ascii="仿宋" w:hAnsi="仿宋" w:eastAsia="仿宋" w:cs="仿宋_GB2312"/>
          <w:sz w:val="28"/>
          <w:szCs w:val="32"/>
        </w:rPr>
        <w:t>附件2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建设单位管理人员职责表</w:t>
      </w:r>
      <w:bookmarkStart w:id="0" w:name="_GoBack"/>
      <w:bookmarkEnd w:id="0"/>
    </w:p>
    <w:tbl>
      <w:tblPr>
        <w:tblStyle w:val="5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16"/>
        <w:gridCol w:w="1102"/>
        <w:gridCol w:w="4728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操作端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具体操作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操作频次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端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隐患排查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主要指月检工作。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专项检查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适用于监督机构布置的各种专项检查的项目自查。自查时，施工单位、监理单位、建设单位等项目负责人参加后，由施工单位专人通过APP录入检查记录。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根据监督机构工作安排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施工标准化月度评价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根据《深圳市住房和建设系统建设工程安全文明施工标准化评价工作指引》（深建质安〔2018〕187号），组织开展月度评价。由施工单位专人通过APP录入评价结果。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问题关闭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适用于各类质量安全问题整改闭合处理工作。责任单位或责任人线下整改完成后，应通过问题关闭功能上传整改佐证材料（含影像），并对问题确认闭合。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根据发现问题的情况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建筑废弃物电子联单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每月对施工单位电子联单签认率进行检查，督促施工单位及时签认。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端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账号申请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首次现场监督时，应按要求将相关信息提交给监督小组，申请取得系统管理员账号。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首次现场监督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人员信息管理及账号开通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添加各参建单位的相关人员信息并开通账号，主要有人员姓名、岗位、执业资格证件、手机号码等。其中，施工单位人员包括项目经理、安全员、特种作业人员、其他管理人员；监理单位人员包括项目总监、专业监理工程师；建设单位人员包括项目负责人、项目工程师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注：1.人员信息如有变更，需在人员进场作业前更新信息，且必须保证相关人员证件在有效期；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2.主要管理人员考勤情况，由实名制闸机自动识别获取。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取得账号后3个工作日内，施工过程中根据人员变动实时调整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部位管理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部位管理是指工程中的各施工阶段施工作业面管理，如基坑、地下室、楼栋、楼层、工区、施工段等作业面的配置，应按要求配置工程中的各个部位。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取得账号后5个工作日内，施工过程中实时调整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图纸管理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上传各作业面的图纸，如施工 总平图、地下室施工平面图、各楼层施工平面图等。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取得账号后5个工作日内，施工过程中实时调整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处理监督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通过消息管理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推送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的相关信息。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根据监督机构推送情况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视频监控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视频维护</w:t>
            </w:r>
          </w:p>
        </w:tc>
        <w:tc>
          <w:tcPr>
            <w:tcW w:w="4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登录运营商平台查看本项目视频在线状况，确保视频正常运转，在安全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中上传视频监控状态，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出现问题及时报修。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每日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8B7465"/>
    <w:rsid w:val="00123191"/>
    <w:rsid w:val="0028659D"/>
    <w:rsid w:val="002A3F50"/>
    <w:rsid w:val="007C490E"/>
    <w:rsid w:val="00903AF1"/>
    <w:rsid w:val="00C6500F"/>
    <w:rsid w:val="00EB39FE"/>
    <w:rsid w:val="02F63347"/>
    <w:rsid w:val="18A45C9F"/>
    <w:rsid w:val="1D531FD8"/>
    <w:rsid w:val="2D5875B9"/>
    <w:rsid w:val="528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816</Characters>
  <Lines>6</Lines>
  <Paragraphs>1</Paragraphs>
  <TotalTime>0</TotalTime>
  <ScaleCrop>false</ScaleCrop>
  <LinksUpToDate>false</LinksUpToDate>
  <CharactersWithSpaces>957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2019-10-21T11:18:00Z</dcterms:created>
  <dc:creator>李智</dc:creator>
  <cp:lastModifiedBy>李智</cp:lastModifiedBy>
  <cp:lastPrinted>2019-10-21T01:49:00Z</cp:lastPrinted>
  <dcterms:modified xsi:type="dcterms:W3CDTF">2019-10-22T07:50:29Z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