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宋体" w:hAnsi="宋体" w:eastAsia="宋体" w:cs="宋体"/>
          <w:b/>
          <w:sz w:val="44"/>
          <w:szCs w:val="44"/>
        </w:rPr>
      </w:pPr>
      <w:r>
        <w:rPr>
          <w:rFonts w:hint="eastAsia" w:ascii="宋体" w:hAnsi="宋体" w:eastAsia="宋体" w:cs="宋体"/>
          <w:b/>
          <w:sz w:val="44"/>
          <w:szCs w:val="44"/>
        </w:rPr>
        <w:t>关于</w:t>
      </w:r>
      <w:bookmarkStart w:id="0" w:name="_Hlk74316944"/>
      <w:r>
        <w:rPr>
          <w:rFonts w:hint="eastAsia" w:ascii="宋体" w:hAnsi="宋体" w:eastAsia="宋体" w:cs="宋体"/>
          <w:b/>
          <w:sz w:val="44"/>
          <w:szCs w:val="44"/>
        </w:rPr>
        <w:t>《</w:t>
      </w:r>
      <w:r>
        <w:rPr>
          <w:rFonts w:hint="eastAsia" w:ascii="宋体" w:hAnsi="宋体" w:eastAsia="宋体" w:cs="宋体"/>
          <w:b/>
          <w:bCs/>
          <w:sz w:val="44"/>
          <w:szCs w:val="44"/>
        </w:rPr>
        <w:t>深圳市城市更新项目搬迁补偿协议</w:t>
      </w:r>
      <w:bookmarkStart w:id="1" w:name="_Hlk74568368"/>
      <w:r>
        <w:rPr>
          <w:rFonts w:hint="eastAsia" w:ascii="宋体" w:hAnsi="宋体" w:eastAsia="宋体" w:cs="宋体"/>
          <w:b/>
          <w:sz w:val="44"/>
          <w:szCs w:val="44"/>
        </w:rPr>
        <w:t>示范文本</w:t>
      </w:r>
      <w:bookmarkEnd w:id="1"/>
      <w:r>
        <w:rPr>
          <w:rFonts w:hint="eastAsia" w:ascii="宋体" w:hAnsi="宋体" w:eastAsia="宋体" w:cs="宋体"/>
          <w:b/>
          <w:sz w:val="44"/>
          <w:szCs w:val="44"/>
        </w:rPr>
        <w:t>(征求意见稿)》</w:t>
      </w:r>
      <w:bookmarkEnd w:id="0"/>
      <w:r>
        <w:rPr>
          <w:rFonts w:hint="eastAsia" w:ascii="宋体" w:hAnsi="宋体" w:eastAsia="宋体" w:cs="宋体"/>
          <w:b/>
          <w:sz w:val="44"/>
          <w:szCs w:val="44"/>
        </w:rPr>
        <w:t>的起草说明</w:t>
      </w:r>
    </w:p>
    <w:p>
      <w:pPr>
        <w:adjustRightInd w:val="0"/>
        <w:snapToGrid w:val="0"/>
        <w:spacing w:line="360" w:lineRule="auto"/>
        <w:jc w:val="center"/>
        <w:outlineLvl w:val="0"/>
        <w:rPr>
          <w:rFonts w:hint="eastAsia" w:ascii="黑体" w:hAnsi="黑体" w:eastAsia="黑体"/>
          <w:b/>
          <w:sz w:val="36"/>
          <w:szCs w:val="36"/>
        </w:rPr>
      </w:pPr>
    </w:p>
    <w:p>
      <w:pPr>
        <w:adjustRightInd w:val="0"/>
        <w:snapToGrid w:val="0"/>
        <w:spacing w:line="360" w:lineRule="auto"/>
        <w:ind w:firstLine="640" w:firstLineChars="200"/>
        <w:rPr>
          <w:rFonts w:ascii="仿宋_GB2312" w:hAnsi="仿宋" w:eastAsia="仿宋_GB2312"/>
          <w:color w:val="FF0000"/>
          <w:sz w:val="32"/>
          <w:szCs w:val="32"/>
        </w:rPr>
      </w:pPr>
      <w:r>
        <w:rPr>
          <w:rFonts w:hint="eastAsia" w:ascii="仿宋" w:hAnsi="仿宋" w:eastAsia="仿宋" w:cs="仿宋"/>
          <w:sz w:val="32"/>
          <w:szCs w:val="32"/>
        </w:rPr>
        <w:t>为进一步规范我市</w:t>
      </w:r>
      <w:r>
        <w:rPr>
          <w:rFonts w:hint="eastAsia" w:ascii="仿宋" w:hAnsi="仿宋" w:eastAsia="仿宋" w:cs="仿宋"/>
          <w:sz w:val="32"/>
          <w:szCs w:val="32"/>
          <w:lang w:val="en-US" w:eastAsia="zh-CN"/>
        </w:rPr>
        <w:t>城市更新项目</w:t>
      </w:r>
      <w:r>
        <w:rPr>
          <w:rFonts w:hint="eastAsia" w:ascii="仿宋" w:hAnsi="仿宋" w:eastAsia="仿宋" w:cs="仿宋"/>
          <w:sz w:val="32"/>
          <w:szCs w:val="32"/>
        </w:rPr>
        <w:t>搬迁补偿协议</w:t>
      </w:r>
      <w:r>
        <w:rPr>
          <w:rFonts w:hint="eastAsia" w:ascii="仿宋" w:hAnsi="仿宋" w:eastAsia="仿宋" w:cs="仿宋"/>
          <w:sz w:val="32"/>
          <w:szCs w:val="32"/>
          <w:lang w:val="en-US" w:eastAsia="zh-CN"/>
        </w:rPr>
        <w:t>的</w:t>
      </w:r>
      <w:r>
        <w:rPr>
          <w:rFonts w:hint="eastAsia" w:ascii="仿宋" w:hAnsi="仿宋" w:eastAsia="仿宋" w:cs="仿宋"/>
          <w:sz w:val="32"/>
          <w:szCs w:val="32"/>
        </w:rPr>
        <w:t>签订工作，更好地保护市场主体和物业权利人的合法权益，根据《深圳经济特区城市更新条例》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等有关规定，我局</w:t>
      </w:r>
      <w:r>
        <w:rPr>
          <w:rFonts w:hint="eastAsia" w:ascii="仿宋" w:hAnsi="仿宋" w:eastAsia="仿宋" w:cs="仿宋"/>
          <w:sz w:val="32"/>
          <w:szCs w:val="32"/>
        </w:rPr>
        <w:t>研究起草了《深圳市城市更新</w:t>
      </w:r>
      <w:r>
        <w:rPr>
          <w:rFonts w:hint="eastAsia" w:ascii="仿宋" w:hAnsi="仿宋" w:eastAsia="仿宋" w:cs="仿宋"/>
          <w:sz w:val="32"/>
          <w:szCs w:val="32"/>
          <w:lang w:val="en-US" w:eastAsia="zh-CN"/>
        </w:rPr>
        <w:t>项目搬迁补偿协议示范文本</w:t>
      </w:r>
      <w:r>
        <w:rPr>
          <w:rFonts w:hint="eastAsia" w:ascii="仿宋" w:hAnsi="仿宋" w:eastAsia="仿宋" w:cs="仿宋"/>
          <w:sz w:val="32"/>
          <w:szCs w:val="32"/>
        </w:rPr>
        <w:t>（征求意见稿）》</w:t>
      </w:r>
      <w:r>
        <w:rPr>
          <w:rFonts w:hint="eastAsia" w:ascii="仿宋" w:hAnsi="仿宋" w:eastAsia="仿宋" w:cs="仿宋"/>
          <w:sz w:val="32"/>
          <w:szCs w:val="32"/>
          <w:lang w:eastAsia="zh-CN"/>
        </w:rPr>
        <w:t>（</w:t>
      </w:r>
      <w:r>
        <w:rPr>
          <w:rFonts w:hint="eastAsia" w:ascii="仿宋" w:hAnsi="仿宋" w:eastAsia="仿宋" w:cs="仿宋"/>
          <w:sz w:val="32"/>
          <w:szCs w:val="32"/>
        </w:rPr>
        <w:t>以下简称《</w:t>
      </w:r>
      <w:r>
        <w:rPr>
          <w:rFonts w:hint="eastAsia" w:ascii="仿宋" w:hAnsi="仿宋" w:eastAsia="仿宋" w:cs="仿宋"/>
          <w:sz w:val="32"/>
          <w:szCs w:val="32"/>
          <w:lang w:val="en-US" w:eastAsia="zh-CN"/>
        </w:rPr>
        <w:t>搬迁补偿协议示范文本</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_GB2312" w:hAnsi="仿宋" w:eastAsia="仿宋_GB2312"/>
          <w:color w:val="000000" w:themeColor="text1"/>
          <w:sz w:val="32"/>
          <w:szCs w:val="32"/>
          <w14:textFill>
            <w14:solidFill>
              <w14:schemeClr w14:val="tx1"/>
            </w14:solidFill>
          </w14:textFill>
        </w:rPr>
        <w:t>现就有关情况说明如下：</w:t>
      </w:r>
    </w:p>
    <w:p>
      <w:pPr>
        <w:adjustRightInd w:val="0"/>
        <w:snapToGrid w:val="0"/>
        <w:spacing w:line="580" w:lineRule="exact"/>
        <w:ind w:firstLine="640" w:firstLineChars="200"/>
        <w:jc w:val="left"/>
        <w:outlineLvl w:val="0"/>
        <w:rPr>
          <w:rFonts w:ascii="仿宋_GB2312" w:hAnsi="仿宋" w:eastAsia="仿宋_GB2312"/>
          <w:sz w:val="28"/>
          <w:szCs w:val="28"/>
        </w:rPr>
      </w:pPr>
      <w:r>
        <w:rPr>
          <w:rFonts w:hint="eastAsia" w:ascii="黑体" w:hAnsi="黑体" w:eastAsia="黑体" w:cs="黑体"/>
          <w:bCs/>
          <w:color w:val="000000"/>
          <w:sz w:val="32"/>
          <w:szCs w:val="32"/>
        </w:rPr>
        <w:t>一、背景和必要性</w:t>
      </w:r>
    </w:p>
    <w:p>
      <w:pPr>
        <w:spacing w:line="58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val="en-US" w:eastAsia="zh-CN"/>
        </w:rPr>
        <w:t>《条例》</w:t>
      </w:r>
      <w:r>
        <w:rPr>
          <w:rFonts w:hint="default" w:ascii="仿宋_GB2312" w:hAnsi="仿宋" w:eastAsia="仿宋_GB2312"/>
          <w:color w:val="000000"/>
          <w:sz w:val="32"/>
          <w:szCs w:val="32"/>
          <w:lang w:val="en-US"/>
        </w:rPr>
        <w:t>自2021年3月1日起</w:t>
      </w:r>
      <w:r>
        <w:rPr>
          <w:rFonts w:hint="eastAsia" w:ascii="仿宋_GB2312" w:hAnsi="仿宋" w:eastAsia="仿宋_GB2312"/>
          <w:color w:val="000000"/>
          <w:sz w:val="32"/>
          <w:szCs w:val="32"/>
          <w:lang w:val="en-US" w:eastAsia="zh-CN"/>
        </w:rPr>
        <w:t>正式</w:t>
      </w:r>
      <w:r>
        <w:rPr>
          <w:rFonts w:hint="default" w:ascii="仿宋_GB2312" w:hAnsi="仿宋" w:eastAsia="仿宋_GB2312"/>
          <w:color w:val="000000"/>
          <w:sz w:val="32"/>
          <w:szCs w:val="32"/>
          <w:lang w:val="en-US"/>
        </w:rPr>
        <w:t>施行</w:t>
      </w:r>
      <w:r>
        <w:rPr>
          <w:rFonts w:hint="eastAsia" w:ascii="仿宋_GB2312" w:hAnsi="仿宋" w:eastAsia="仿宋_GB2312"/>
          <w:color w:val="000000"/>
          <w:sz w:val="32"/>
          <w:szCs w:val="32"/>
          <w:lang w:val="en-US" w:eastAsia="zh-CN"/>
        </w:rPr>
        <w:t>，按照</w:t>
      </w:r>
      <w:r>
        <w:rPr>
          <w:rFonts w:ascii="仿宋_GB2312" w:hAnsi="仿宋" w:eastAsia="仿宋_GB2312"/>
          <w:color w:val="000000"/>
          <w:sz w:val="32"/>
          <w:szCs w:val="32"/>
        </w:rPr>
        <w:t>《条例》</w:t>
      </w:r>
      <w:r>
        <w:rPr>
          <w:rFonts w:hint="eastAsia" w:ascii="仿宋_GB2312" w:hAnsi="仿宋" w:eastAsia="仿宋_GB2312"/>
          <w:color w:val="000000"/>
          <w:sz w:val="32"/>
          <w:szCs w:val="32"/>
        </w:rPr>
        <w:t>第二十九条第二款规定市城市更新部门应当制定并发布搬迁补偿协议示范文本</w:t>
      </w:r>
      <w:r>
        <w:rPr>
          <w:rFonts w:hint="eastAsia" w:ascii="仿宋_GB2312" w:eastAsia="仿宋_GB2312"/>
          <w:kern w:val="0"/>
          <w:sz w:val="32"/>
          <w:szCs w:val="32"/>
        </w:rPr>
        <w:t>，</w:t>
      </w:r>
      <w:r>
        <w:rPr>
          <w:rFonts w:hint="eastAsia" w:ascii="仿宋_GB2312" w:eastAsia="仿宋_GB2312"/>
          <w:kern w:val="0"/>
          <w:sz w:val="32"/>
          <w:szCs w:val="32"/>
          <w:lang w:val="en-US" w:eastAsia="zh-CN"/>
        </w:rPr>
        <w:t>并对搬迁补偿协议须统一规范的具体内容进行明确，</w:t>
      </w:r>
      <w:r>
        <w:rPr>
          <w:rFonts w:hint="eastAsia" w:ascii="仿宋_GB2312" w:eastAsia="仿宋_GB2312"/>
          <w:kern w:val="0"/>
          <w:sz w:val="32"/>
          <w:szCs w:val="32"/>
        </w:rPr>
        <w:t>包括协议生效时间、生效条件、搬迁补偿标准和方式、协议有效期、权利义务、预告登记约定、不得加改扩建、违约责任等。</w:t>
      </w:r>
      <w:r>
        <w:rPr>
          <w:rFonts w:hint="eastAsia" w:ascii="仿宋_GB2312" w:hAnsi="仿宋" w:eastAsia="仿宋_GB2312"/>
          <w:color w:val="000000"/>
          <w:sz w:val="32"/>
          <w:szCs w:val="32"/>
          <w:lang w:val="en-US" w:eastAsia="zh-CN"/>
        </w:rPr>
        <w:t>同时，</w:t>
      </w:r>
      <w:r>
        <w:rPr>
          <w:rFonts w:hint="eastAsia" w:ascii="仿宋_GB2312" w:hAnsi="仿宋" w:eastAsia="仿宋_GB2312"/>
          <w:color w:val="000000"/>
          <w:sz w:val="32"/>
          <w:szCs w:val="32"/>
        </w:rPr>
        <w:t>《条例》</w:t>
      </w:r>
      <w:r>
        <w:rPr>
          <w:rFonts w:hint="eastAsia" w:ascii="仿宋_GB2312" w:hAnsi="仿宋" w:eastAsia="仿宋_GB2312"/>
          <w:color w:val="000000"/>
          <w:sz w:val="32"/>
          <w:szCs w:val="32"/>
          <w:lang w:val="en-US" w:eastAsia="zh-CN"/>
        </w:rPr>
        <w:t>还对搬迁补偿涉及的预告登记、</w:t>
      </w:r>
      <w:r>
        <w:rPr>
          <w:rFonts w:ascii="仿宋_GB2312" w:hAnsi="仿宋" w:eastAsia="仿宋_GB2312"/>
          <w:color w:val="000000"/>
          <w:sz w:val="32"/>
          <w:szCs w:val="32"/>
        </w:rPr>
        <w:t>搬迁补偿方式</w:t>
      </w:r>
      <w:r>
        <w:rPr>
          <w:rFonts w:hint="eastAsia" w:ascii="仿宋_GB2312" w:hAnsi="仿宋" w:eastAsia="仿宋_GB2312"/>
          <w:color w:val="000000"/>
          <w:sz w:val="32"/>
          <w:szCs w:val="32"/>
        </w:rPr>
        <w:t>、政策性住房搬迁补偿的方式及</w:t>
      </w:r>
      <w:r>
        <w:rPr>
          <w:rFonts w:hint="eastAsia" w:ascii="仿宋_GB2312" w:hAnsi="仿宋" w:eastAsia="仿宋_GB2312"/>
          <w:color w:val="000000"/>
          <w:sz w:val="32"/>
          <w:szCs w:val="32"/>
          <w:lang w:val="en-US" w:eastAsia="zh-CN"/>
        </w:rPr>
        <w:t>条件</w:t>
      </w:r>
      <w:r>
        <w:rPr>
          <w:rFonts w:hint="eastAsia" w:ascii="仿宋_GB2312" w:hAnsi="仿宋" w:eastAsia="仿宋_GB2312"/>
          <w:color w:val="000000"/>
          <w:sz w:val="32"/>
          <w:szCs w:val="32"/>
        </w:rPr>
        <w:t>、</w:t>
      </w:r>
      <w:r>
        <w:rPr>
          <w:rFonts w:ascii="仿宋_GB2312" w:hAnsi="仿宋" w:eastAsia="仿宋_GB2312"/>
          <w:color w:val="000000"/>
          <w:sz w:val="32"/>
          <w:szCs w:val="32"/>
        </w:rPr>
        <w:t>已登记的商品性质住宅物业</w:t>
      </w:r>
      <w:r>
        <w:rPr>
          <w:rFonts w:hint="eastAsia" w:ascii="仿宋_GB2312" w:hAnsi="仿宋" w:eastAsia="仿宋_GB2312"/>
          <w:color w:val="000000"/>
          <w:sz w:val="32"/>
          <w:szCs w:val="32"/>
          <w:lang w:val="en-US" w:eastAsia="zh-CN"/>
        </w:rPr>
        <w:t>采用原地产权置换</w:t>
      </w:r>
      <w:r>
        <w:rPr>
          <w:rFonts w:hint="eastAsia" w:ascii="仿宋_GB2312" w:hAnsi="仿宋" w:eastAsia="仿宋_GB2312"/>
          <w:color w:val="000000"/>
          <w:sz w:val="32"/>
          <w:szCs w:val="32"/>
        </w:rPr>
        <w:t>的</w:t>
      </w:r>
      <w:r>
        <w:rPr>
          <w:rFonts w:ascii="仿宋_GB2312" w:hAnsi="仿宋" w:eastAsia="仿宋_GB2312"/>
          <w:color w:val="000000"/>
          <w:sz w:val="32"/>
          <w:szCs w:val="32"/>
        </w:rPr>
        <w:t>最低补偿标准</w:t>
      </w:r>
      <w:r>
        <w:rPr>
          <w:rFonts w:hint="eastAsia" w:ascii="仿宋_GB2312" w:hAnsi="仿宋" w:eastAsia="仿宋_GB2312"/>
          <w:color w:val="000000"/>
          <w:sz w:val="32"/>
          <w:szCs w:val="32"/>
          <w:lang w:val="en-US" w:eastAsia="zh-CN"/>
        </w:rPr>
        <w:t>及</w:t>
      </w:r>
      <w:r>
        <w:rPr>
          <w:rFonts w:ascii="仿宋_GB2312" w:hAnsi="仿宋" w:eastAsia="仿宋_GB2312"/>
          <w:color w:val="000000"/>
          <w:sz w:val="32"/>
          <w:szCs w:val="32"/>
        </w:rPr>
        <w:t>面积误差处置方式</w:t>
      </w:r>
      <w:r>
        <w:rPr>
          <w:rFonts w:hint="eastAsia" w:ascii="仿宋_GB2312" w:hAnsi="仿宋" w:eastAsia="仿宋_GB2312"/>
          <w:color w:val="000000"/>
          <w:sz w:val="32"/>
          <w:szCs w:val="32"/>
        </w:rPr>
        <w:t>、安置</w:t>
      </w:r>
      <w:r>
        <w:rPr>
          <w:rFonts w:hint="eastAsia" w:ascii="仿宋_GB2312" w:hAnsi="仿宋" w:eastAsia="仿宋_GB2312"/>
          <w:color w:val="000000"/>
          <w:sz w:val="32"/>
          <w:szCs w:val="32"/>
          <w:lang w:val="en-US" w:eastAsia="zh-CN"/>
        </w:rPr>
        <w:t>补偿</w:t>
      </w:r>
      <w:r>
        <w:rPr>
          <w:rFonts w:hint="eastAsia" w:ascii="仿宋_GB2312" w:hAnsi="仿宋" w:eastAsia="仿宋_GB2312"/>
          <w:color w:val="000000"/>
          <w:sz w:val="32"/>
          <w:szCs w:val="32"/>
        </w:rPr>
        <w:t>费的最迟给付时间等</w:t>
      </w:r>
      <w:r>
        <w:rPr>
          <w:rFonts w:hint="eastAsia" w:ascii="仿宋_GB2312" w:hAnsi="仿宋" w:eastAsia="仿宋_GB2312"/>
          <w:color w:val="000000"/>
          <w:sz w:val="32"/>
          <w:szCs w:val="32"/>
          <w:lang w:val="en-US" w:eastAsia="zh-CN"/>
        </w:rPr>
        <w:t>内容进行了</w:t>
      </w:r>
      <w:r>
        <w:rPr>
          <w:rFonts w:hint="eastAsia" w:ascii="仿宋_GB2312" w:hAnsi="仿宋" w:eastAsia="仿宋_GB2312"/>
          <w:color w:val="000000"/>
          <w:sz w:val="32"/>
          <w:szCs w:val="32"/>
        </w:rPr>
        <w:t>规定</w:t>
      </w:r>
      <w:r>
        <w:rPr>
          <w:rFonts w:hint="eastAsia" w:ascii="仿宋_GB2312" w:hAnsi="仿宋" w:eastAsia="仿宋_GB2312"/>
          <w:color w:val="000000"/>
          <w:sz w:val="32"/>
          <w:szCs w:val="32"/>
          <w:lang w:eastAsia="zh-CN"/>
        </w:rPr>
        <w:t>。</w:t>
      </w:r>
    </w:p>
    <w:p>
      <w:pPr>
        <w:spacing w:line="58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val="en-US" w:eastAsia="zh-CN"/>
        </w:rPr>
        <w:t>为落实上述要求及规定，我局制定并发布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搬迁补偿协议示范文本</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一方面是</w:t>
      </w:r>
      <w:r>
        <w:rPr>
          <w:rFonts w:hint="eastAsia" w:ascii="仿宋_GB2312" w:hAnsi="仿宋" w:eastAsia="仿宋_GB2312"/>
          <w:color w:val="000000"/>
          <w:sz w:val="32"/>
          <w:szCs w:val="32"/>
        </w:rPr>
        <w:t>履行《条例》</w:t>
      </w:r>
      <w:r>
        <w:rPr>
          <w:rFonts w:hint="eastAsia" w:ascii="仿宋_GB2312" w:hAnsi="仿宋" w:eastAsia="仿宋_GB2312"/>
          <w:color w:val="000000"/>
          <w:sz w:val="32"/>
          <w:szCs w:val="32"/>
          <w:lang w:val="en-US" w:eastAsia="zh-CN"/>
        </w:rPr>
        <w:t>赋予</w:t>
      </w:r>
      <w:r>
        <w:rPr>
          <w:rFonts w:hint="eastAsia" w:ascii="仿宋_GB2312" w:hAnsi="仿宋" w:eastAsia="仿宋_GB2312"/>
          <w:color w:val="000000"/>
          <w:sz w:val="32"/>
          <w:szCs w:val="32"/>
        </w:rPr>
        <w:t>市城市</w:t>
      </w:r>
      <w:r>
        <w:rPr>
          <w:rFonts w:hint="eastAsia" w:ascii="仿宋_GB2312" w:hAnsi="仿宋" w:eastAsia="仿宋_GB2312"/>
          <w:color w:val="000000"/>
          <w:sz w:val="32"/>
          <w:szCs w:val="32"/>
          <w:lang w:val="en-US" w:eastAsia="zh-CN"/>
        </w:rPr>
        <w:t>更新部门职责的需要，有利于</w:t>
      </w:r>
      <w:r>
        <w:rPr>
          <w:rFonts w:hint="eastAsia" w:ascii="仿宋_GB2312" w:hAnsi="仿宋" w:eastAsia="仿宋_GB2312" w:cstheme="minorBidi"/>
          <w:bCs w:val="0"/>
          <w:color w:val="000000"/>
          <w:sz w:val="32"/>
          <w:szCs w:val="32"/>
        </w:rPr>
        <w:t>规范</w:t>
      </w:r>
      <w:r>
        <w:rPr>
          <w:rFonts w:hint="eastAsia" w:ascii="仿宋_GB2312" w:hAnsi="仿宋" w:eastAsia="仿宋_GB2312" w:cstheme="minorBidi"/>
          <w:bCs w:val="0"/>
          <w:color w:val="000000"/>
          <w:sz w:val="32"/>
          <w:szCs w:val="32"/>
          <w:lang w:val="en-US" w:eastAsia="zh-CN"/>
        </w:rPr>
        <w:t>和加强对城市更新项目</w:t>
      </w:r>
      <w:r>
        <w:rPr>
          <w:rFonts w:hint="eastAsia" w:ascii="仿宋_GB2312" w:hAnsi="仿宋" w:eastAsia="仿宋_GB2312" w:cstheme="minorBidi"/>
          <w:bCs w:val="0"/>
          <w:color w:val="000000"/>
          <w:sz w:val="32"/>
          <w:szCs w:val="32"/>
        </w:rPr>
        <w:t>搬迁补偿协议签订工作</w:t>
      </w:r>
      <w:r>
        <w:rPr>
          <w:rFonts w:hint="eastAsia" w:ascii="仿宋_GB2312" w:hAnsi="仿宋" w:eastAsia="仿宋_GB2312" w:cstheme="minorBidi"/>
          <w:bCs w:val="0"/>
          <w:color w:val="000000"/>
          <w:sz w:val="32"/>
          <w:szCs w:val="32"/>
          <w:lang w:val="en-US" w:eastAsia="zh-CN"/>
        </w:rPr>
        <w:t>的监管，进一步</w:t>
      </w:r>
      <w:r>
        <w:rPr>
          <w:rFonts w:hint="eastAsia" w:ascii="仿宋_GB2312" w:hAnsi="仿宋" w:eastAsia="仿宋_GB2312"/>
          <w:color w:val="000000"/>
          <w:sz w:val="32"/>
          <w:szCs w:val="32"/>
        </w:rPr>
        <w:t>提升我市城市更新管理水平</w:t>
      </w:r>
      <w:r>
        <w:rPr>
          <w:rFonts w:hint="eastAsia" w:ascii="仿宋_GB2312" w:hAnsi="仿宋" w:eastAsia="仿宋_GB2312"/>
          <w:color w:val="000000"/>
          <w:sz w:val="32"/>
          <w:szCs w:val="32"/>
          <w:lang w:val="en-US" w:eastAsia="zh-CN"/>
        </w:rPr>
        <w:t>；另一方面，</w:t>
      </w:r>
      <w:r>
        <w:rPr>
          <w:rFonts w:hint="eastAsia" w:ascii="仿宋_GB2312" w:hAnsi="仿宋" w:eastAsia="仿宋_GB2312"/>
          <w:bCs/>
          <w:color w:val="000000"/>
          <w:sz w:val="32"/>
          <w:szCs w:val="32"/>
          <w:lang w:val="en-US" w:eastAsia="zh-CN"/>
        </w:rPr>
        <w:t>通过对</w:t>
      </w:r>
      <w:r>
        <w:rPr>
          <w:rFonts w:hint="eastAsia" w:ascii="仿宋_GB2312" w:hAnsi="仿宋" w:eastAsia="仿宋_GB2312"/>
          <w:bCs/>
          <w:color w:val="000000"/>
          <w:sz w:val="32"/>
          <w:szCs w:val="32"/>
        </w:rPr>
        <w:t>搬迁补偿协议示范文本</w:t>
      </w:r>
      <w:r>
        <w:rPr>
          <w:rFonts w:hint="eastAsia" w:ascii="仿宋_GB2312" w:hAnsi="仿宋" w:eastAsia="仿宋_GB2312"/>
          <w:bCs/>
          <w:color w:val="000000"/>
          <w:sz w:val="32"/>
          <w:szCs w:val="32"/>
          <w:lang w:val="en-US" w:eastAsia="zh-CN"/>
        </w:rPr>
        <w:t>内容的细化和明确</w:t>
      </w:r>
      <w:r>
        <w:rPr>
          <w:rFonts w:hint="eastAsia" w:ascii="仿宋_GB2312" w:hAnsi="仿宋" w:eastAsia="仿宋_GB2312"/>
          <w:bCs/>
          <w:color w:val="000000"/>
          <w:sz w:val="32"/>
          <w:szCs w:val="32"/>
        </w:rPr>
        <w:t>，能够指导</w:t>
      </w:r>
      <w:r>
        <w:rPr>
          <w:rFonts w:hint="eastAsia" w:ascii="仿宋_GB2312" w:hAnsi="仿宋" w:eastAsia="仿宋_GB2312"/>
          <w:color w:val="000000"/>
          <w:sz w:val="32"/>
          <w:szCs w:val="32"/>
          <w:lang w:val="en-US" w:eastAsia="zh-CN"/>
        </w:rPr>
        <w:t>协议当事人</w:t>
      </w:r>
      <w:r>
        <w:rPr>
          <w:rFonts w:hint="eastAsia" w:ascii="仿宋_GB2312" w:hAnsi="仿宋" w:eastAsia="仿宋_GB2312"/>
          <w:color w:val="000000"/>
          <w:sz w:val="32"/>
          <w:szCs w:val="32"/>
        </w:rPr>
        <w:t>合法、规范、便捷地签订搬迁补偿协议，更好保护市场主体和物业权利人的合法权益，</w:t>
      </w:r>
      <w:r>
        <w:rPr>
          <w:rFonts w:hint="eastAsia" w:ascii="仿宋_GB2312" w:hAnsi="仿宋" w:eastAsia="仿宋_GB2312" w:cstheme="minorBidi"/>
          <w:bCs w:val="0"/>
          <w:color w:val="000000"/>
          <w:sz w:val="32"/>
          <w:szCs w:val="32"/>
        </w:rPr>
        <w:t>推动我市城市更新高质量发展</w:t>
      </w:r>
      <w:r>
        <w:rPr>
          <w:rFonts w:hint="eastAsia" w:ascii="仿宋_GB2312" w:hAnsi="仿宋" w:eastAsia="仿宋_GB2312" w:cstheme="minorBidi"/>
          <w:bCs w:val="0"/>
          <w:color w:val="000000"/>
          <w:sz w:val="32"/>
          <w:szCs w:val="32"/>
          <w:lang w:eastAsia="zh-CN"/>
        </w:rPr>
        <w:t>。</w:t>
      </w:r>
    </w:p>
    <w:p>
      <w:pPr>
        <w:spacing w:line="580" w:lineRule="exact"/>
        <w:ind w:firstLine="640" w:firstLineChars="200"/>
        <w:outlineLvl w:val="0"/>
        <w:rPr>
          <w:rFonts w:ascii="黑体" w:hAnsi="黑体" w:eastAsia="黑体" w:cs="黑体"/>
          <w:bCs/>
          <w:color w:val="000000"/>
          <w:sz w:val="32"/>
          <w:szCs w:val="32"/>
        </w:rPr>
      </w:pPr>
      <w:r>
        <w:rPr>
          <w:rFonts w:hint="eastAsia" w:ascii="黑体" w:hAnsi="黑体" w:eastAsia="黑体" w:cs="黑体"/>
          <w:bCs/>
          <w:color w:val="000000"/>
          <w:sz w:val="32"/>
          <w:szCs w:val="32"/>
        </w:rPr>
        <w:t>二、起草过程</w:t>
      </w:r>
    </w:p>
    <w:p>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2021年1月—2月，</w:t>
      </w:r>
      <w:r>
        <w:rPr>
          <w:rFonts w:hint="eastAsia" w:ascii="仿宋_GB2312" w:hAnsi="仿宋" w:eastAsia="仿宋_GB2312"/>
          <w:color w:val="000000" w:themeColor="text1"/>
          <w:sz w:val="32"/>
          <w:szCs w:val="32"/>
          <w14:textFill>
            <w14:solidFill>
              <w14:schemeClr w14:val="tx1"/>
            </w14:solidFill>
          </w14:textFill>
        </w:rPr>
        <w:t>我</w:t>
      </w:r>
      <w:r>
        <w:rPr>
          <w:rFonts w:hint="eastAsia" w:ascii="仿宋_GB2312" w:hAnsi="仿宋" w:eastAsia="仿宋_GB2312"/>
          <w:color w:val="000000" w:themeColor="text1"/>
          <w:sz w:val="32"/>
          <w:szCs w:val="32"/>
          <w:lang w:val="en-US" w:eastAsia="zh-CN"/>
          <w14:textFill>
            <w14:solidFill>
              <w14:schemeClr w14:val="tx1"/>
            </w14:solidFill>
          </w14:textFill>
        </w:rPr>
        <w:t>局收集了各区已备案的具有典型性的</w:t>
      </w:r>
      <w:r>
        <w:rPr>
          <w:rFonts w:hint="eastAsia" w:ascii="仿宋_GB2312" w:hAnsi="仿宋" w:eastAsia="仿宋_GB2312"/>
          <w:color w:val="000000" w:themeColor="text1"/>
          <w:sz w:val="32"/>
          <w:szCs w:val="32"/>
          <w14:textFill>
            <w14:solidFill>
              <w14:schemeClr w14:val="tx1"/>
            </w14:solidFill>
          </w14:textFill>
        </w:rPr>
        <w:t>搬迁补偿协议文本</w:t>
      </w:r>
      <w:r>
        <w:rPr>
          <w:rFonts w:hint="eastAsia" w:ascii="仿宋_GB2312" w:hAnsi="仿宋" w:eastAsia="仿宋_GB2312"/>
          <w:color w:val="000000" w:themeColor="text1"/>
          <w:sz w:val="32"/>
          <w:szCs w:val="32"/>
          <w:lang w:val="en-US" w:eastAsia="zh-CN"/>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2021年2月—5月，我局对收集的搬迁补偿协议的具体条文</w:t>
      </w:r>
      <w:r>
        <w:rPr>
          <w:rFonts w:hint="eastAsia" w:ascii="仿宋_GB2312" w:hAnsi="仿宋" w:eastAsia="仿宋_GB2312"/>
          <w:color w:val="000000" w:themeColor="text1"/>
          <w:sz w:val="32"/>
          <w:szCs w:val="32"/>
          <w14:textFill>
            <w14:solidFill>
              <w14:schemeClr w14:val="tx1"/>
            </w14:solidFill>
          </w14:textFill>
        </w:rPr>
        <w:t>进行</w:t>
      </w:r>
      <w:r>
        <w:rPr>
          <w:rFonts w:hint="eastAsia" w:ascii="仿宋_GB2312" w:hAnsi="仿宋" w:eastAsia="仿宋_GB2312"/>
          <w:color w:val="000000" w:themeColor="text1"/>
          <w:sz w:val="32"/>
          <w:szCs w:val="32"/>
          <w:lang w:val="en-US" w:eastAsia="zh-CN"/>
          <w14:textFill>
            <w14:solidFill>
              <w14:schemeClr w14:val="tx1"/>
            </w14:solidFill>
          </w14:textFill>
        </w:rPr>
        <w:t>了</w:t>
      </w:r>
      <w:r>
        <w:rPr>
          <w:rFonts w:hint="eastAsia" w:ascii="仿宋_GB2312" w:hAnsi="仿宋" w:eastAsia="仿宋_GB2312"/>
          <w:color w:val="000000" w:themeColor="text1"/>
          <w:sz w:val="32"/>
          <w:szCs w:val="32"/>
          <w14:textFill>
            <w14:solidFill>
              <w14:schemeClr w14:val="tx1"/>
            </w14:solidFill>
          </w14:textFill>
        </w:rPr>
        <w:t>梳理汇编</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分析论证</w:t>
      </w:r>
      <w:r>
        <w:rPr>
          <w:rFonts w:hint="eastAsia" w:ascii="仿宋_GB2312" w:hAnsi="仿宋" w:eastAsia="仿宋_GB2312"/>
          <w:color w:val="000000" w:themeColor="text1"/>
          <w:sz w:val="32"/>
          <w:szCs w:val="32"/>
          <w:lang w:val="en-US" w:eastAsia="zh-CN"/>
          <w14:textFill>
            <w14:solidFill>
              <w14:schemeClr w14:val="tx1"/>
            </w14:solidFill>
          </w14:textFill>
        </w:rPr>
        <w:t>和认真研究</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同时</w:t>
      </w:r>
      <w:r>
        <w:rPr>
          <w:rFonts w:hint="eastAsia" w:ascii="仿宋_GB2312" w:hAnsi="仿宋" w:eastAsia="仿宋_GB2312"/>
          <w:color w:val="000000" w:themeColor="text1"/>
          <w:sz w:val="32"/>
          <w:szCs w:val="32"/>
          <w14:textFill>
            <w14:solidFill>
              <w14:schemeClr w14:val="tx1"/>
            </w14:solidFill>
          </w14:textFill>
        </w:rPr>
        <w:t>借鉴《商品房买卖合同（示范文本）》和我市《房屋征收补偿安置协议书（示范文本）》</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《住宅产权调换类改造项目搬迁安置补偿协议》等文本的内容，起草形成了《搬迁补偿协议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w:t>
      </w:r>
      <w:r>
        <w:rPr>
          <w:rFonts w:ascii="仿宋_GB2312" w:hAnsi="仿宋" w:eastAsia="仿宋_GB2312"/>
          <w:color w:val="000000" w:themeColor="text1"/>
          <w:sz w:val="32"/>
          <w:szCs w:val="32"/>
          <w14:textFill>
            <w14:solidFill>
              <w14:schemeClr w14:val="tx1"/>
            </w14:solidFill>
          </w14:textFill>
        </w:rPr>
        <w:t>21</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—6月，我局就</w:t>
      </w:r>
      <w:r>
        <w:rPr>
          <w:rFonts w:hint="eastAsia" w:ascii="仿宋_GB2312" w:hAnsi="仿宋" w:eastAsia="仿宋_GB2312"/>
          <w:color w:val="000000" w:themeColor="text1"/>
          <w:sz w:val="32"/>
          <w:szCs w:val="32"/>
          <w14:textFill>
            <w14:solidFill>
              <w14:schemeClr w14:val="tx1"/>
            </w14:solidFill>
          </w14:textFill>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themeColor="text1"/>
          <w:sz w:val="32"/>
          <w:szCs w:val="32"/>
          <w14:textFill>
            <w14:solidFill>
              <w14:schemeClr w14:val="tx1"/>
            </w14:solidFill>
          </w14:textFill>
        </w:rPr>
        <w:t>》征求了</w:t>
      </w:r>
      <w:r>
        <w:rPr>
          <w:rFonts w:hint="eastAsia" w:ascii="仿宋_GB2312" w:hAnsi="仿宋" w:eastAsia="仿宋_GB2312"/>
          <w:color w:val="000000" w:themeColor="text1"/>
          <w:sz w:val="32"/>
          <w:szCs w:val="32"/>
          <w:lang w:val="en-US" w:eastAsia="zh-CN"/>
          <w14:textFill>
            <w14:solidFill>
              <w14:schemeClr w14:val="tx1"/>
            </w14:solidFill>
          </w14:textFill>
        </w:rPr>
        <w:t>局内有关处室</w:t>
      </w:r>
      <w:r>
        <w:rPr>
          <w:rFonts w:hint="eastAsia" w:ascii="仿宋_GB2312" w:hAnsi="仿宋" w:eastAsia="仿宋_GB2312"/>
          <w:color w:val="000000" w:themeColor="text1"/>
          <w:sz w:val="32"/>
          <w:szCs w:val="32"/>
          <w14:textFill>
            <w14:solidFill>
              <w14:schemeClr w14:val="tx1"/>
            </w14:solidFill>
          </w14:textFill>
        </w:rPr>
        <w:t>和各区更新</w:t>
      </w:r>
      <w:r>
        <w:rPr>
          <w:rFonts w:hint="eastAsia" w:ascii="仿宋_GB2312" w:hAnsi="仿宋" w:eastAsia="仿宋_GB2312"/>
          <w:color w:val="000000" w:themeColor="text1"/>
          <w:sz w:val="32"/>
          <w:szCs w:val="32"/>
          <w:lang w:val="en-US" w:eastAsia="zh-CN"/>
          <w14:textFill>
            <w14:solidFill>
              <w14:schemeClr w14:val="tx1"/>
            </w14:solidFill>
          </w14:textFill>
        </w:rPr>
        <w:t>整备</w:t>
      </w:r>
      <w:r>
        <w:rPr>
          <w:rFonts w:hint="eastAsia" w:ascii="仿宋_GB2312" w:hAnsi="仿宋" w:eastAsia="仿宋_GB2312"/>
          <w:color w:val="000000" w:themeColor="text1"/>
          <w:sz w:val="32"/>
          <w:szCs w:val="32"/>
          <w14:textFill>
            <w14:solidFill>
              <w14:schemeClr w14:val="tx1"/>
            </w14:solidFill>
          </w14:textFill>
        </w:rPr>
        <w:t>部门的意见。</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其后，</w:t>
      </w:r>
      <w:r>
        <w:rPr>
          <w:rFonts w:hint="eastAsia" w:ascii="仿宋_GB2312" w:hAnsi="仿宋" w:eastAsia="仿宋_GB2312"/>
          <w:color w:val="000000" w:themeColor="text1"/>
          <w:sz w:val="32"/>
          <w:szCs w:val="32"/>
          <w14:textFill>
            <w14:solidFill>
              <w14:schemeClr w14:val="tx1"/>
            </w14:solidFill>
          </w14:textFill>
        </w:rPr>
        <w:t>我局多次召集</w:t>
      </w:r>
      <w:r>
        <w:rPr>
          <w:rFonts w:hint="eastAsia" w:ascii="仿宋_GB2312" w:hAnsi="仿宋" w:eastAsia="仿宋_GB2312"/>
          <w:color w:val="000000" w:themeColor="text1"/>
          <w:sz w:val="32"/>
          <w:szCs w:val="32"/>
          <w:lang w:val="en-US" w:eastAsia="zh-CN"/>
          <w14:textFill>
            <w14:solidFill>
              <w14:schemeClr w14:val="tx1"/>
            </w14:solidFill>
          </w14:textFill>
        </w:rPr>
        <w:t>区有关</w:t>
      </w:r>
      <w:r>
        <w:rPr>
          <w:rFonts w:hint="eastAsia" w:ascii="仿宋_GB2312" w:hAnsi="仿宋" w:eastAsia="仿宋_GB2312"/>
          <w:color w:val="000000" w:themeColor="text1"/>
          <w:sz w:val="32"/>
          <w:szCs w:val="32"/>
          <w14:textFill>
            <w14:solidFill>
              <w14:schemeClr w14:val="tx1"/>
            </w14:solidFill>
          </w14:textFill>
        </w:rPr>
        <w:t>部门</w:t>
      </w:r>
      <w:r>
        <w:rPr>
          <w:rFonts w:hint="eastAsia" w:ascii="仿宋_GB2312" w:hAnsi="仿宋" w:eastAsia="仿宋_GB2312"/>
          <w:color w:val="000000" w:themeColor="text1"/>
          <w:sz w:val="32"/>
          <w:szCs w:val="32"/>
          <w:lang w:val="en-US" w:eastAsia="zh-CN"/>
          <w14:textFill>
            <w14:solidFill>
              <w14:schemeClr w14:val="tx1"/>
            </w14:solidFill>
          </w14:textFill>
        </w:rPr>
        <w:t>和局内相关处室</w:t>
      </w:r>
      <w:r>
        <w:rPr>
          <w:rFonts w:hint="eastAsia" w:ascii="仿宋_GB2312" w:hAnsi="仿宋" w:eastAsia="仿宋_GB2312"/>
          <w:color w:val="000000" w:themeColor="text1"/>
          <w:sz w:val="32"/>
          <w:szCs w:val="32"/>
          <w14:textFill>
            <w14:solidFill>
              <w14:schemeClr w14:val="tx1"/>
            </w14:solidFill>
          </w14:textFill>
        </w:rPr>
        <w:t>进行座谈和研讨，充分听取</w:t>
      </w:r>
      <w:r>
        <w:rPr>
          <w:rFonts w:hint="eastAsia" w:ascii="仿宋_GB2312" w:hAnsi="仿宋" w:eastAsia="仿宋_GB2312"/>
          <w:color w:val="000000" w:themeColor="text1"/>
          <w:sz w:val="32"/>
          <w:szCs w:val="32"/>
          <w:lang w:val="en-US" w:eastAsia="zh-CN"/>
          <w14:textFill>
            <w14:solidFill>
              <w14:schemeClr w14:val="tx1"/>
            </w14:solidFill>
          </w14:textFill>
        </w:rPr>
        <w:t>各部门意见，并</w:t>
      </w:r>
      <w:r>
        <w:rPr>
          <w:rFonts w:hint="eastAsia" w:ascii="仿宋_GB2312" w:hAnsi="仿宋" w:eastAsia="仿宋_GB2312"/>
          <w:color w:val="000000" w:themeColor="text1"/>
          <w:sz w:val="32"/>
          <w:szCs w:val="32"/>
          <w14:textFill>
            <w14:solidFill>
              <w14:schemeClr w14:val="tx1"/>
            </w14:solidFill>
          </w14:textFill>
        </w:rPr>
        <w:t>对《搬迁补偿协议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的内容进行了多轮修改和完善，最终形成了《搬迁补偿协议示范文本》的征求意见稿</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80" w:lineRule="exact"/>
        <w:ind w:firstLine="640" w:firstLineChars="200"/>
        <w:outlineLvl w:val="0"/>
        <w:rPr>
          <w:rFonts w:ascii="黑体" w:hAnsi="黑体" w:eastAsia="黑体" w:cs="黑体"/>
          <w:bCs/>
          <w:color w:val="000000"/>
          <w:sz w:val="32"/>
          <w:szCs w:val="32"/>
        </w:rPr>
      </w:pPr>
      <w:r>
        <w:rPr>
          <w:rFonts w:hint="eastAsia" w:ascii="黑体" w:hAnsi="黑体" w:eastAsia="黑体" w:cs="黑体"/>
          <w:bCs/>
          <w:color w:val="000000"/>
          <w:sz w:val="32"/>
          <w:szCs w:val="32"/>
        </w:rPr>
        <w:t>三、主要内容说明</w:t>
      </w:r>
    </w:p>
    <w:p>
      <w:pPr>
        <w:spacing w:line="580" w:lineRule="exact"/>
        <w:ind w:firstLine="640" w:firstLineChars="200"/>
        <w:rPr>
          <w:rFonts w:ascii="仿宋_GB2312" w:hAnsi="仿宋" w:eastAsia="仿宋_GB2312" w:cs="Times New Roman"/>
          <w:b/>
          <w:bCs/>
          <w:color w:val="000000"/>
          <w:sz w:val="32"/>
          <w:szCs w:val="32"/>
        </w:rPr>
      </w:pPr>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》共九章三十</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rPr>
        <w:t>条和</w:t>
      </w:r>
      <w:r>
        <w:rPr>
          <w:rFonts w:hint="eastAsia" w:ascii="仿宋_GB2312" w:hAnsi="仿宋" w:eastAsia="仿宋_GB2312"/>
          <w:color w:val="000000"/>
          <w:sz w:val="32"/>
          <w:szCs w:val="32"/>
          <w:lang w:val="en-US" w:eastAsia="zh-CN"/>
        </w:rPr>
        <w:t>四</w:t>
      </w:r>
      <w:r>
        <w:rPr>
          <w:rFonts w:hint="eastAsia" w:ascii="仿宋_GB2312" w:hAnsi="仿宋" w:eastAsia="仿宋_GB2312"/>
          <w:color w:val="000000"/>
          <w:sz w:val="32"/>
          <w:szCs w:val="32"/>
        </w:rPr>
        <w:t>个附件，主要内容如下：</w:t>
      </w:r>
    </w:p>
    <w:p>
      <w:pPr>
        <w:pStyle w:val="13"/>
        <w:numPr>
          <w:ilvl w:val="0"/>
          <w:numId w:val="1"/>
        </w:numPr>
        <w:spacing w:line="580" w:lineRule="exact"/>
        <w:ind w:firstLineChars="0"/>
        <w:outlineLvl w:val="1"/>
        <w:rPr>
          <w:rFonts w:ascii="楷体" w:hAnsi="楷体" w:eastAsia="楷体" w:cs="楷体"/>
          <w:bCs/>
          <w:color w:val="000000"/>
          <w:sz w:val="32"/>
          <w:szCs w:val="32"/>
        </w:rPr>
      </w:pPr>
      <w:r>
        <w:rPr>
          <w:rFonts w:hint="eastAsia" w:ascii="楷体" w:hAnsi="楷体" w:eastAsia="楷体" w:cs="楷体"/>
          <w:bCs/>
          <w:color w:val="000000"/>
          <w:sz w:val="32"/>
          <w:szCs w:val="32"/>
        </w:rPr>
        <w:t>关于被搬迁物业的基本情况</w:t>
      </w:r>
    </w:p>
    <w:p>
      <w:pPr>
        <w:spacing w:line="580" w:lineRule="exact"/>
        <w:ind w:firstLine="640" w:firstLineChars="200"/>
        <w:rPr>
          <w:rFonts w:ascii="仿宋_GB2312" w:hAnsi="仿宋" w:eastAsia="仿宋_GB2312"/>
          <w:color w:val="000000"/>
          <w:sz w:val="32"/>
          <w:szCs w:val="32"/>
        </w:rPr>
      </w:pPr>
      <w:bookmarkStart w:id="2" w:name="_Hlk74649219"/>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w:t>
      </w:r>
      <w:bookmarkEnd w:id="2"/>
      <w:r>
        <w:rPr>
          <w:rFonts w:hint="eastAsia" w:ascii="仿宋_GB2312" w:hAnsi="仿宋" w:eastAsia="仿宋_GB2312"/>
          <w:color w:val="000000"/>
          <w:sz w:val="32"/>
          <w:szCs w:val="32"/>
        </w:rPr>
        <w:t>第一条</w:t>
      </w:r>
      <w:r>
        <w:rPr>
          <w:rFonts w:hint="eastAsia" w:ascii="仿宋_GB2312" w:hAnsi="仿宋" w:eastAsia="仿宋_GB2312"/>
          <w:color w:val="000000"/>
          <w:sz w:val="32"/>
          <w:szCs w:val="32"/>
          <w:lang w:val="en-US" w:eastAsia="zh-CN"/>
        </w:rPr>
        <w:t>按照</w:t>
      </w:r>
      <w:r>
        <w:rPr>
          <w:rFonts w:hint="eastAsia" w:ascii="仿宋_GB2312" w:hAnsi="仿宋" w:eastAsia="仿宋_GB2312"/>
          <w:color w:val="000000"/>
          <w:sz w:val="32"/>
          <w:szCs w:val="32"/>
          <w:lang w:eastAsia="zh-CN"/>
        </w:rPr>
        <w:t>《条例》</w:t>
      </w:r>
      <w:r>
        <w:rPr>
          <w:rFonts w:hint="eastAsia" w:ascii="仿宋_GB2312" w:hAnsi="仿宋" w:eastAsia="仿宋_GB2312"/>
          <w:color w:val="000000"/>
          <w:sz w:val="32"/>
          <w:szCs w:val="32"/>
          <w:lang w:val="en-US" w:eastAsia="zh-CN"/>
        </w:rPr>
        <w:t>要求，</w:t>
      </w:r>
      <w:r>
        <w:rPr>
          <w:rFonts w:hint="eastAsia" w:ascii="仿宋_GB2312" w:hAnsi="仿宋" w:eastAsia="仿宋_GB2312"/>
          <w:color w:val="000000"/>
          <w:sz w:val="32"/>
          <w:szCs w:val="32"/>
          <w:lang w:eastAsia="zh-CN"/>
        </w:rPr>
        <w:t>规定</w:t>
      </w:r>
      <w:r>
        <w:rPr>
          <w:rFonts w:hint="eastAsia" w:ascii="仿宋_GB2312" w:hAnsi="仿宋" w:eastAsia="仿宋_GB2312"/>
          <w:color w:val="000000"/>
          <w:sz w:val="32"/>
          <w:szCs w:val="32"/>
          <w:lang w:val="en-US" w:eastAsia="zh-CN"/>
        </w:rPr>
        <w:t>了</w:t>
      </w:r>
      <w:r>
        <w:rPr>
          <w:rFonts w:hint="eastAsia" w:ascii="仿宋_GB2312" w:hAnsi="仿宋" w:eastAsia="仿宋_GB2312"/>
          <w:color w:val="000000"/>
          <w:sz w:val="32"/>
          <w:szCs w:val="32"/>
          <w:lang w:eastAsia="zh-CN"/>
        </w:rPr>
        <w:t>特殊被搬迁物业类型的补偿方式及标准，</w:t>
      </w:r>
      <w:r>
        <w:rPr>
          <w:rFonts w:hint="eastAsia" w:ascii="仿宋_GB2312" w:hAnsi="仿宋" w:eastAsia="仿宋_GB2312"/>
          <w:color w:val="000000"/>
          <w:sz w:val="32"/>
          <w:szCs w:val="32"/>
          <w:lang w:val="en-US" w:eastAsia="zh-CN"/>
        </w:rPr>
        <w:t>并</w:t>
      </w:r>
      <w:r>
        <w:rPr>
          <w:rFonts w:hint="eastAsia" w:ascii="仿宋_GB2312" w:hAnsi="仿宋" w:eastAsia="仿宋_GB2312"/>
          <w:color w:val="000000"/>
          <w:sz w:val="32"/>
          <w:szCs w:val="32"/>
        </w:rPr>
        <w:t>对被搬迁物业的基本情况进行了明确约定，包括被搬迁物业的面积信息、物业类型以及权利限制状况</w:t>
      </w:r>
      <w:r>
        <w:rPr>
          <w:rFonts w:hint="eastAsia" w:ascii="仿宋_GB2312" w:hAnsi="仿宋" w:eastAsia="仿宋_GB2312"/>
          <w:color w:val="000000"/>
          <w:sz w:val="32"/>
          <w:szCs w:val="32"/>
          <w:lang w:val="en-US" w:eastAsia="zh-CN"/>
        </w:rPr>
        <w:t>等</w:t>
      </w:r>
      <w:r>
        <w:rPr>
          <w:rFonts w:hint="eastAsia" w:ascii="仿宋_GB2312" w:hAnsi="仿宋" w:eastAsia="仿宋_GB2312"/>
          <w:color w:val="000000"/>
          <w:sz w:val="32"/>
          <w:szCs w:val="32"/>
          <w:lang w:eastAsia="zh-CN"/>
        </w:rPr>
        <w:t>，为明确双方的权利义务与违约责任等提供了明确依据。</w:t>
      </w:r>
      <w:r>
        <w:rPr>
          <w:rFonts w:hint="eastAsia" w:ascii="仿宋_GB2312" w:hAnsi="仿宋" w:eastAsia="仿宋_GB2312"/>
          <w:color w:val="000000"/>
          <w:sz w:val="32"/>
          <w:szCs w:val="32"/>
          <w:lang w:val="en-US" w:eastAsia="zh-CN"/>
        </w:rPr>
        <w:t>具体内容</w:t>
      </w:r>
      <w:r>
        <w:rPr>
          <w:rFonts w:hint="default" w:ascii="仿宋_GB2312" w:hAnsi="仿宋" w:eastAsia="仿宋_GB2312"/>
          <w:color w:val="000000"/>
          <w:sz w:val="32"/>
          <w:szCs w:val="32"/>
          <w:lang w:val="en-US" w:eastAsia="zh-CN"/>
        </w:rPr>
        <w:t>如下</w:t>
      </w:r>
      <w:r>
        <w:rPr>
          <w:rFonts w:hint="eastAsia" w:ascii="仿宋_GB2312" w:hAnsi="仿宋" w:eastAsia="仿宋_GB2312"/>
          <w:color w:val="000000"/>
          <w:sz w:val="32"/>
          <w:szCs w:val="32"/>
          <w:lang w:val="en-US" w:eastAsia="zh-CN"/>
        </w:rPr>
        <w:t>：</w:t>
      </w:r>
    </w:p>
    <w:p>
      <w:pPr>
        <w:pStyle w:val="13"/>
        <w:numPr>
          <w:ilvl w:val="0"/>
          <w:numId w:val="2"/>
        </w:numPr>
        <w:spacing w:line="580" w:lineRule="exact"/>
        <w:ind w:left="0" w:firstLine="640" w:firstLineChars="200"/>
        <w:outlineLvl w:val="2"/>
        <w:rPr>
          <w:rFonts w:ascii="仿宋_GB2312" w:hAnsi="仿宋" w:eastAsia="仿宋_GB2312"/>
          <w:color w:val="000000"/>
          <w:sz w:val="32"/>
          <w:szCs w:val="32"/>
        </w:rPr>
      </w:pPr>
      <w:r>
        <w:rPr>
          <w:rFonts w:hint="eastAsia" w:ascii="仿宋_GB2312" w:hAnsi="仿宋" w:eastAsia="仿宋_GB2312"/>
          <w:color w:val="000000"/>
          <w:sz w:val="32"/>
          <w:szCs w:val="32"/>
        </w:rPr>
        <w:t>面积信息</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》第一条</w:t>
      </w: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rPr>
        <w:t>被搬迁物业的面积信息设置了两种不同的确定方式：不动产权属证书的证载面积与</w:t>
      </w:r>
      <w:bookmarkStart w:id="3" w:name="_Hlk71288312"/>
      <w:r>
        <w:rPr>
          <w:rFonts w:hint="eastAsia" w:ascii="仿宋_GB2312" w:hAnsi="仿宋" w:eastAsia="仿宋_GB2312"/>
          <w:color w:val="000000"/>
          <w:sz w:val="32"/>
          <w:szCs w:val="32"/>
        </w:rPr>
        <w:t>测绘报告</w:t>
      </w:r>
      <w:bookmarkEnd w:id="3"/>
      <w:r>
        <w:rPr>
          <w:rFonts w:hint="eastAsia" w:ascii="仿宋_GB2312" w:hAnsi="仿宋" w:eastAsia="仿宋_GB2312"/>
          <w:color w:val="000000"/>
          <w:sz w:val="32"/>
          <w:szCs w:val="32"/>
        </w:rPr>
        <w:t>载明的测绘面积。</w:t>
      </w:r>
    </w:p>
    <w:p>
      <w:pPr>
        <w:pStyle w:val="13"/>
        <w:numPr>
          <w:ilvl w:val="0"/>
          <w:numId w:val="2"/>
        </w:numPr>
        <w:spacing w:line="580" w:lineRule="exact"/>
        <w:ind w:firstLine="640" w:firstLineChars="200"/>
        <w:outlineLvl w:val="2"/>
        <w:rPr>
          <w:rFonts w:hint="eastAsia" w:ascii="仿宋_GB2312" w:hAnsi="仿宋" w:eastAsia="仿宋_GB2312"/>
          <w:color w:val="000000"/>
          <w:sz w:val="32"/>
          <w:szCs w:val="32"/>
        </w:rPr>
      </w:pPr>
      <w:r>
        <w:rPr>
          <w:rFonts w:hint="eastAsia" w:ascii="仿宋_GB2312" w:hAnsi="仿宋" w:eastAsia="仿宋_GB2312"/>
          <w:color w:val="000000"/>
          <w:sz w:val="32"/>
          <w:szCs w:val="32"/>
        </w:rPr>
        <w:t>物业类型</w:t>
      </w:r>
    </w:p>
    <w:p>
      <w:pPr>
        <w:spacing w:line="580" w:lineRule="exact"/>
        <w:ind w:firstLine="640" w:firstLineChars="200"/>
        <w:rPr>
          <w:rFonts w:ascii="楷体" w:hAnsi="楷体" w:eastAsia="楷体" w:cs="楷体"/>
          <w:bCs/>
          <w:color w:val="000000"/>
          <w:sz w:val="32"/>
          <w:szCs w:val="32"/>
        </w:rPr>
      </w:pPr>
      <w:bookmarkStart w:id="4" w:name="_Hlk74661081"/>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》第一条</w:t>
      </w:r>
      <w:bookmarkEnd w:id="4"/>
      <w:r>
        <w:rPr>
          <w:rFonts w:hint="eastAsia" w:ascii="仿宋_GB2312" w:hAnsi="仿宋" w:eastAsia="仿宋_GB2312"/>
          <w:color w:val="000000"/>
          <w:sz w:val="32"/>
          <w:szCs w:val="32"/>
        </w:rPr>
        <w:t>将被搬迁物业的类型分为了已登记的商品性质住宅物业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政策</w:t>
      </w:r>
      <w:bookmarkStart w:id="7" w:name="_GoBack"/>
      <w:bookmarkEnd w:id="7"/>
      <w:r>
        <w:rPr>
          <w:rFonts w:hint="eastAsia" w:ascii="仿宋_GB2312" w:hAnsi="仿宋" w:eastAsia="仿宋_GB2312"/>
          <w:color w:val="000000"/>
          <w:sz w:val="32"/>
          <w:szCs w:val="32"/>
        </w:rPr>
        <w:t>性住房</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原农村城市化历史遗留违法建筑</w:t>
      </w:r>
      <w:r>
        <w:rPr>
          <w:rFonts w:hint="eastAsia" w:ascii="仿宋_GB2312" w:hAnsi="仿宋" w:eastAsia="仿宋_GB2312"/>
          <w:color w:val="000000"/>
          <w:sz w:val="32"/>
          <w:szCs w:val="32"/>
          <w:lang w:val="en-US" w:eastAsia="zh-CN"/>
        </w:rPr>
        <w:t>和</w:t>
      </w:r>
      <w:r>
        <w:rPr>
          <w:rFonts w:hint="eastAsia" w:ascii="仿宋_GB2312" w:hAnsi="仿宋" w:eastAsia="仿宋_GB2312"/>
          <w:color w:val="000000"/>
          <w:sz w:val="32"/>
          <w:szCs w:val="32"/>
        </w:rPr>
        <w:t>其他</w:t>
      </w:r>
      <w:r>
        <w:rPr>
          <w:rFonts w:hint="eastAsia" w:ascii="仿宋_GB2312" w:hAnsi="仿宋" w:eastAsia="仿宋_GB2312"/>
          <w:color w:val="000000"/>
          <w:sz w:val="32"/>
          <w:szCs w:val="32"/>
          <w:lang w:val="en-US" w:eastAsia="zh-CN"/>
        </w:rPr>
        <w:t>等</w:t>
      </w:r>
      <w:r>
        <w:rPr>
          <w:rFonts w:hint="eastAsia" w:ascii="仿宋_GB2312" w:hAnsi="仿宋" w:eastAsia="仿宋_GB2312"/>
          <w:color w:val="000000"/>
          <w:sz w:val="32"/>
          <w:szCs w:val="32"/>
        </w:rPr>
        <w:t>四大类。</w:t>
      </w:r>
      <w:r>
        <w:rPr>
          <w:rFonts w:hint="eastAsia" w:ascii="楷体" w:hAnsi="楷体" w:eastAsia="楷体" w:cs="楷体"/>
          <w:bCs/>
          <w:color w:val="000000"/>
          <w:sz w:val="32"/>
          <w:szCs w:val="32"/>
        </w:rPr>
        <w:t xml:space="preserve"> </w:t>
      </w:r>
    </w:p>
    <w:p>
      <w:pPr>
        <w:pStyle w:val="13"/>
        <w:numPr>
          <w:ilvl w:val="0"/>
          <w:numId w:val="2"/>
        </w:numPr>
        <w:spacing w:line="580" w:lineRule="exact"/>
        <w:ind w:firstLine="640" w:firstLineChars="200"/>
        <w:outlineLvl w:val="2"/>
        <w:rPr>
          <w:rFonts w:hint="eastAsia" w:ascii="仿宋_GB2312" w:hAnsi="仿宋" w:eastAsia="仿宋_GB2312" w:cstheme="minorBidi"/>
          <w:bCs w:val="0"/>
          <w:color w:val="000000"/>
          <w:sz w:val="32"/>
          <w:szCs w:val="32"/>
        </w:rPr>
      </w:pPr>
      <w:r>
        <w:rPr>
          <w:rFonts w:hint="eastAsia" w:ascii="仿宋_GB2312" w:hAnsi="仿宋" w:eastAsia="仿宋_GB2312"/>
          <w:color w:val="000000"/>
          <w:sz w:val="32"/>
          <w:szCs w:val="32"/>
        </w:rPr>
        <w:t xml:space="preserve">权利限制状况 </w:t>
      </w:r>
    </w:p>
    <w:p>
      <w:pPr>
        <w:spacing w:line="580" w:lineRule="exact"/>
        <w:ind w:firstLine="640" w:firstLineChars="200"/>
        <w:rPr>
          <w:rFonts w:hint="eastAsia" w:ascii="楷体" w:hAnsi="楷体" w:eastAsia="楷体" w:cs="楷体"/>
          <w:bCs/>
          <w:color w:val="000000"/>
          <w:sz w:val="32"/>
          <w:szCs w:val="32"/>
        </w:rPr>
      </w:pPr>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》第一条将被搬迁物业的权利限制状况分为了无任何权利限制</w:t>
      </w:r>
      <w:r>
        <w:rPr>
          <w:rFonts w:hint="eastAsia" w:ascii="仿宋_GB2312" w:hAnsi="仿宋" w:eastAsia="仿宋_GB2312"/>
          <w:color w:val="000000"/>
          <w:sz w:val="32"/>
          <w:szCs w:val="32"/>
          <w:lang w:eastAsia="zh-CN"/>
        </w:rPr>
        <w:t>、设有居住权、被查封、设有抵押权、设有租赁权</w:t>
      </w:r>
      <w:r>
        <w:rPr>
          <w:rFonts w:hint="eastAsia" w:ascii="仿宋_GB2312" w:hAnsi="仿宋" w:eastAsia="仿宋_GB2312"/>
          <w:color w:val="000000"/>
          <w:sz w:val="32"/>
          <w:szCs w:val="32"/>
          <w:lang w:val="en-US" w:eastAsia="zh-CN"/>
        </w:rPr>
        <w:t>和</w:t>
      </w:r>
      <w:r>
        <w:rPr>
          <w:rFonts w:hint="eastAsia" w:ascii="仿宋_GB2312" w:hAnsi="仿宋" w:eastAsia="仿宋_GB2312"/>
          <w:color w:val="000000"/>
          <w:sz w:val="32"/>
          <w:szCs w:val="32"/>
        </w:rPr>
        <w:t>其他等</w:t>
      </w:r>
      <w:r>
        <w:rPr>
          <w:rFonts w:hint="eastAsia" w:ascii="仿宋_GB2312" w:hAnsi="仿宋" w:eastAsia="仿宋_GB2312"/>
          <w:color w:val="000000"/>
          <w:sz w:val="32"/>
          <w:szCs w:val="32"/>
          <w:lang w:val="en-US" w:eastAsia="zh-CN"/>
        </w:rPr>
        <w:t>六</w:t>
      </w:r>
      <w:r>
        <w:rPr>
          <w:rFonts w:hint="eastAsia" w:ascii="仿宋_GB2312" w:hAnsi="仿宋" w:eastAsia="仿宋_GB2312"/>
          <w:color w:val="000000"/>
          <w:sz w:val="32"/>
          <w:szCs w:val="32"/>
        </w:rPr>
        <w:t>种。</w:t>
      </w:r>
    </w:p>
    <w:p>
      <w:pPr>
        <w:pStyle w:val="13"/>
        <w:numPr>
          <w:ilvl w:val="0"/>
          <w:numId w:val="1"/>
        </w:numPr>
        <w:ind w:firstLineChars="0"/>
        <w:rPr>
          <w:rFonts w:ascii="楷体" w:hAnsi="楷体" w:eastAsia="楷体" w:cs="楷体"/>
          <w:bCs/>
          <w:color w:val="000000"/>
          <w:sz w:val="32"/>
          <w:szCs w:val="32"/>
        </w:rPr>
      </w:pPr>
      <w:r>
        <w:rPr>
          <w:rFonts w:hint="eastAsia" w:ascii="楷体" w:hAnsi="楷体" w:eastAsia="楷体" w:cs="楷体"/>
          <w:bCs/>
          <w:color w:val="000000"/>
          <w:sz w:val="32"/>
          <w:szCs w:val="32"/>
        </w:rPr>
        <w:t>关于物业搬迁补偿方式及标准</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val="en-US" w:eastAsia="zh-CN"/>
        </w:rPr>
        <w:t>二章对被搬迁物业的补偿方式及标准做了相应的约定。</w:t>
      </w:r>
      <w:r>
        <w:rPr>
          <w:rFonts w:hint="eastAsia" w:ascii="仿宋_GB2312" w:hAnsi="仿宋" w:eastAsia="仿宋_GB2312"/>
          <w:color w:val="000000"/>
          <w:sz w:val="32"/>
          <w:szCs w:val="32"/>
        </w:rPr>
        <w:t>根据《条例》第二十九条第二款规定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在</w:t>
      </w:r>
      <w:r>
        <w:rPr>
          <w:rFonts w:hint="eastAsia" w:ascii="仿宋_GB2312" w:hAnsi="仿宋" w:eastAsia="仿宋_GB2312"/>
          <w:color w:val="000000"/>
          <w:sz w:val="32"/>
          <w:szCs w:val="32"/>
        </w:rPr>
        <w:t>补偿方式上</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第三条</w:t>
      </w:r>
      <w:r>
        <w:rPr>
          <w:rFonts w:hint="eastAsia" w:ascii="仿宋_GB2312" w:hAnsi="仿宋" w:eastAsia="仿宋_GB2312"/>
          <w:color w:val="000000"/>
          <w:sz w:val="32"/>
          <w:szCs w:val="32"/>
        </w:rPr>
        <w:t>明确城市更新搬迁补偿可以采用产权置换、货币补偿或者两者相结合等方式；根据《条例》第三十四条的规定，补偿标准上，《搬迁补偿协议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》第四条、第五条落实了《条例》政策性住房搬迁补偿的方式及</w:t>
      </w:r>
      <w:r>
        <w:rPr>
          <w:rFonts w:hint="eastAsia" w:ascii="仿宋_GB2312" w:hAnsi="仿宋" w:eastAsia="仿宋_GB2312"/>
          <w:color w:val="000000"/>
          <w:sz w:val="32"/>
          <w:szCs w:val="32"/>
          <w:lang w:val="en-US" w:eastAsia="zh-CN"/>
        </w:rPr>
        <w:t>条件</w:t>
      </w:r>
      <w:r>
        <w:rPr>
          <w:rFonts w:hint="eastAsia" w:ascii="仿宋_GB2312" w:hAnsi="仿宋" w:eastAsia="仿宋_GB2312"/>
          <w:color w:val="000000"/>
          <w:sz w:val="32"/>
          <w:szCs w:val="32"/>
        </w:rPr>
        <w:t>、</w:t>
      </w:r>
      <w:r>
        <w:rPr>
          <w:rFonts w:ascii="仿宋_GB2312" w:hAnsi="仿宋" w:eastAsia="仿宋_GB2312"/>
          <w:color w:val="000000"/>
          <w:sz w:val="32"/>
          <w:szCs w:val="32"/>
        </w:rPr>
        <w:t>已登记的商品性质住宅物业</w:t>
      </w:r>
      <w:r>
        <w:rPr>
          <w:rFonts w:hint="eastAsia" w:ascii="仿宋_GB2312" w:hAnsi="仿宋" w:eastAsia="仿宋_GB2312"/>
          <w:color w:val="000000"/>
          <w:sz w:val="32"/>
          <w:szCs w:val="32"/>
          <w:lang w:val="en-US" w:eastAsia="zh-CN"/>
        </w:rPr>
        <w:t>采用原地产权置换</w:t>
      </w:r>
      <w:r>
        <w:rPr>
          <w:rFonts w:hint="eastAsia" w:ascii="仿宋_GB2312" w:hAnsi="仿宋" w:eastAsia="仿宋_GB2312"/>
          <w:color w:val="000000"/>
          <w:sz w:val="32"/>
          <w:szCs w:val="32"/>
        </w:rPr>
        <w:t>的</w:t>
      </w:r>
      <w:r>
        <w:rPr>
          <w:rFonts w:ascii="仿宋_GB2312" w:hAnsi="仿宋" w:eastAsia="仿宋_GB2312"/>
          <w:color w:val="000000"/>
          <w:sz w:val="32"/>
          <w:szCs w:val="32"/>
        </w:rPr>
        <w:t>最低补偿标准</w:t>
      </w:r>
      <w:r>
        <w:rPr>
          <w:rFonts w:hint="eastAsia" w:ascii="仿宋_GB2312" w:hAnsi="仿宋" w:eastAsia="仿宋_GB2312"/>
          <w:color w:val="000000"/>
          <w:sz w:val="32"/>
          <w:szCs w:val="32"/>
          <w:lang w:val="en-US" w:eastAsia="zh-CN"/>
        </w:rPr>
        <w:t>及</w:t>
      </w:r>
      <w:r>
        <w:rPr>
          <w:rFonts w:ascii="仿宋_GB2312" w:hAnsi="仿宋" w:eastAsia="仿宋_GB2312"/>
          <w:color w:val="000000"/>
          <w:sz w:val="32"/>
          <w:szCs w:val="32"/>
        </w:rPr>
        <w:t>面积误差处置方式</w:t>
      </w:r>
      <w:r>
        <w:rPr>
          <w:rFonts w:hint="eastAsia" w:ascii="仿宋_GB2312" w:hAnsi="仿宋" w:eastAsia="仿宋_GB2312"/>
          <w:color w:val="000000"/>
          <w:sz w:val="32"/>
          <w:szCs w:val="32"/>
        </w:rPr>
        <w:t>、安置</w:t>
      </w:r>
      <w:r>
        <w:rPr>
          <w:rFonts w:hint="eastAsia" w:ascii="仿宋_GB2312" w:hAnsi="仿宋" w:eastAsia="仿宋_GB2312"/>
          <w:color w:val="000000"/>
          <w:sz w:val="32"/>
          <w:szCs w:val="32"/>
          <w:lang w:val="en-US" w:eastAsia="zh-CN"/>
        </w:rPr>
        <w:t>补偿</w:t>
      </w:r>
      <w:r>
        <w:rPr>
          <w:rFonts w:hint="eastAsia" w:ascii="仿宋_GB2312" w:hAnsi="仿宋" w:eastAsia="仿宋_GB2312"/>
          <w:color w:val="000000"/>
          <w:sz w:val="32"/>
          <w:szCs w:val="32"/>
        </w:rPr>
        <w:t>费的最迟给付时间等相关内容。</w:t>
      </w:r>
    </w:p>
    <w:p>
      <w:pPr>
        <w:spacing w:line="580" w:lineRule="exact"/>
        <w:ind w:firstLine="640" w:firstLineChars="200"/>
        <w:rPr>
          <w:rFonts w:hint="default" w:ascii="仿宋" w:hAnsi="仿宋" w:eastAsia="仿宋_GB2312" w:cs="宋体"/>
          <w:kern w:val="0"/>
          <w:sz w:val="32"/>
          <w:szCs w:val="32"/>
          <w:highlight w:val="none"/>
          <w:lang w:val="en-US" w:eastAsia="zh-CN"/>
        </w:rPr>
      </w:pPr>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第四条第三款明确了市场主体应当向物业权利人支付</w:t>
      </w:r>
      <w:r>
        <w:rPr>
          <w:rFonts w:hint="eastAsia" w:ascii="仿宋_GB2312" w:eastAsia="仿宋_GB2312"/>
          <w:kern w:val="0"/>
          <w:sz w:val="32"/>
          <w:szCs w:val="32"/>
        </w:rPr>
        <w:t>安置补偿费</w:t>
      </w:r>
      <w:r>
        <w:rPr>
          <w:rFonts w:hint="eastAsia" w:ascii="仿宋_GB2312" w:eastAsia="仿宋_GB2312"/>
          <w:kern w:val="0"/>
          <w:sz w:val="32"/>
          <w:szCs w:val="32"/>
          <w:lang w:val="en-US" w:eastAsia="zh-CN"/>
        </w:rPr>
        <w:t>的期限为</w:t>
      </w:r>
      <w:r>
        <w:rPr>
          <w:rFonts w:hint="eastAsia" w:ascii="仿宋" w:hAnsi="仿宋" w:eastAsia="仿宋" w:cs="宋体"/>
          <w:kern w:val="0"/>
          <w:sz w:val="32"/>
          <w:szCs w:val="32"/>
          <w:highlight w:val="none"/>
        </w:rPr>
        <w:t>自被搬迁物业移交完成之日起至置换物业交付</w:t>
      </w:r>
      <w:r>
        <w:rPr>
          <w:rFonts w:hint="eastAsia" w:ascii="仿宋" w:hAnsi="仿宋" w:eastAsia="仿宋" w:cs="宋体"/>
          <w:kern w:val="0"/>
          <w:sz w:val="32"/>
          <w:szCs w:val="32"/>
          <w:highlight w:val="none"/>
          <w:lang w:val="en-US" w:eastAsia="zh-CN"/>
        </w:rPr>
        <w:t>完成</w:t>
      </w:r>
      <w:r>
        <w:rPr>
          <w:rFonts w:hint="eastAsia" w:ascii="仿宋" w:hAnsi="仿宋" w:eastAsia="仿宋" w:cs="宋体"/>
          <w:kern w:val="0"/>
          <w:sz w:val="32"/>
          <w:szCs w:val="32"/>
          <w:highlight w:val="none"/>
        </w:rPr>
        <w:t>之日止</w:t>
      </w:r>
      <w:r>
        <w:rPr>
          <w:rFonts w:hint="eastAsia" w:ascii="仿宋" w:hAnsi="仿宋" w:eastAsia="仿宋" w:cs="宋体"/>
          <w:kern w:val="0"/>
          <w:sz w:val="32"/>
          <w:szCs w:val="32"/>
          <w:highlight w:val="none"/>
          <w:lang w:eastAsia="zh-CN"/>
        </w:rPr>
        <w:t>。</w:t>
      </w:r>
      <w:r>
        <w:rPr>
          <w:rFonts w:hint="eastAsia" w:ascii="仿宋_GB2312" w:eastAsia="仿宋_GB2312"/>
          <w:kern w:val="0"/>
          <w:sz w:val="32"/>
          <w:szCs w:val="32"/>
          <w:lang w:val="en-US" w:eastAsia="zh-CN"/>
        </w:rPr>
        <w:t>物业权利人搬离并将被搬迁物业移交给市场主体后，市场主体就应当按约定向物业权利人给付安置补偿费。</w:t>
      </w:r>
    </w:p>
    <w:p>
      <w:pPr>
        <w:pStyle w:val="13"/>
        <w:numPr>
          <w:ilvl w:val="0"/>
          <w:numId w:val="1"/>
        </w:numPr>
        <w:spacing w:line="240" w:lineRule="auto"/>
        <w:ind w:firstLineChars="0"/>
        <w:outlineLvl w:val="9"/>
        <w:rPr>
          <w:rFonts w:ascii="楷体" w:hAnsi="楷体" w:eastAsia="楷体" w:cs="楷体"/>
          <w:bCs/>
          <w:color w:val="000000"/>
          <w:sz w:val="32"/>
          <w:szCs w:val="32"/>
        </w:rPr>
      </w:pPr>
      <w:r>
        <w:rPr>
          <w:rFonts w:hint="eastAsia" w:ascii="楷体" w:hAnsi="楷体" w:eastAsia="楷体" w:cs="楷体"/>
          <w:bCs/>
          <w:color w:val="000000"/>
          <w:sz w:val="32"/>
          <w:szCs w:val="32"/>
        </w:rPr>
        <w:t>关于预告登记</w:t>
      </w:r>
    </w:p>
    <w:p>
      <w:pPr>
        <w:spacing w:line="580" w:lineRule="exact"/>
        <w:ind w:firstLine="640" w:firstLineChars="200"/>
        <w:rPr>
          <w:rFonts w:hint="eastAsia" w:ascii="仿宋_GB2312" w:hAnsi="仿宋" w:eastAsia="仿宋_GB2312"/>
          <w:color w:val="000000"/>
          <w:sz w:val="32"/>
          <w:szCs w:val="32"/>
        </w:rPr>
      </w:pPr>
      <w:bookmarkStart w:id="5" w:name="_Hlk74662669"/>
      <w:r>
        <w:rPr>
          <w:rFonts w:hint="eastAsia" w:ascii="仿宋_GB2312" w:hAnsi="仿宋" w:eastAsia="仿宋_GB2312"/>
          <w:color w:val="000000"/>
          <w:sz w:val="32"/>
          <w:szCs w:val="32"/>
        </w:rPr>
        <w:t>根据《条例》第二十九条第二款</w:t>
      </w:r>
      <w:bookmarkEnd w:id="5"/>
      <w:r>
        <w:rPr>
          <w:rFonts w:hint="eastAsia" w:ascii="仿宋_GB2312" w:hAnsi="仿宋" w:eastAsia="仿宋_GB2312"/>
          <w:color w:val="000000"/>
          <w:sz w:val="32"/>
          <w:szCs w:val="32"/>
        </w:rPr>
        <w:t>和第三十一条的规定，《搬迁补偿协议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》第三章对预告登记的相关内容进行了约定，包括预告登记的对象、</w:t>
      </w:r>
      <w:r>
        <w:rPr>
          <w:rFonts w:hint="eastAsia" w:ascii="仿宋_GB2312" w:hAnsi="仿宋" w:eastAsia="仿宋_GB2312"/>
          <w:color w:val="000000"/>
          <w:sz w:val="32"/>
          <w:szCs w:val="32"/>
          <w:lang w:val="en-US" w:eastAsia="zh-CN"/>
        </w:rPr>
        <w:t>预告登记申请、变更和注销的</w:t>
      </w:r>
      <w:r>
        <w:rPr>
          <w:rFonts w:hint="eastAsia" w:ascii="仿宋_GB2312" w:hAnsi="仿宋" w:eastAsia="仿宋_GB2312"/>
          <w:color w:val="000000"/>
          <w:sz w:val="32"/>
          <w:szCs w:val="32"/>
        </w:rPr>
        <w:t>办理</w:t>
      </w:r>
      <w:r>
        <w:rPr>
          <w:rFonts w:hint="eastAsia" w:ascii="仿宋_GB2312" w:hAnsi="仿宋" w:eastAsia="仿宋_GB2312"/>
          <w:color w:val="000000"/>
          <w:sz w:val="32"/>
          <w:szCs w:val="32"/>
          <w:lang w:val="en-US" w:eastAsia="zh-CN"/>
        </w:rPr>
        <w:t>方以及预告登记的</w:t>
      </w:r>
      <w:r>
        <w:rPr>
          <w:rFonts w:hint="eastAsia" w:ascii="仿宋_GB2312" w:hAnsi="仿宋" w:eastAsia="仿宋_GB2312"/>
          <w:color w:val="000000"/>
          <w:sz w:val="32"/>
          <w:szCs w:val="32"/>
        </w:rPr>
        <w:t>有效期。</w:t>
      </w:r>
    </w:p>
    <w:p>
      <w:pPr>
        <w:pStyle w:val="13"/>
        <w:numPr>
          <w:ilvl w:val="0"/>
          <w:numId w:val="1"/>
        </w:numPr>
        <w:spacing w:line="240" w:lineRule="auto"/>
        <w:ind w:firstLineChars="0"/>
        <w:outlineLvl w:val="9"/>
        <w:rPr>
          <w:rFonts w:ascii="楷体" w:hAnsi="楷体" w:eastAsia="楷体" w:cs="楷体"/>
          <w:bCs/>
          <w:color w:val="000000"/>
          <w:sz w:val="32"/>
          <w:szCs w:val="32"/>
        </w:rPr>
      </w:pPr>
      <w:r>
        <w:rPr>
          <w:rFonts w:hint="eastAsia" w:ascii="楷体" w:hAnsi="楷体" w:eastAsia="楷体" w:cs="楷体"/>
          <w:bCs/>
          <w:color w:val="000000"/>
          <w:sz w:val="32"/>
          <w:szCs w:val="32"/>
        </w:rPr>
        <w:t>关于</w:t>
      </w:r>
      <w:r>
        <w:rPr>
          <w:rFonts w:hint="eastAsia" w:ascii="楷体" w:hAnsi="楷体" w:eastAsia="楷体" w:cs="楷体"/>
          <w:bCs/>
          <w:color w:val="000000"/>
          <w:sz w:val="32"/>
          <w:szCs w:val="32"/>
          <w:lang w:val="en-US" w:eastAsia="zh-CN"/>
        </w:rPr>
        <w:t>协议</w:t>
      </w:r>
      <w:r>
        <w:rPr>
          <w:rFonts w:hint="eastAsia" w:ascii="楷体" w:hAnsi="楷体" w:eastAsia="楷体" w:cs="楷体"/>
          <w:bCs/>
          <w:color w:val="000000"/>
          <w:sz w:val="32"/>
          <w:szCs w:val="32"/>
        </w:rPr>
        <w:t>双方的</w:t>
      </w:r>
      <w:r>
        <w:rPr>
          <w:rFonts w:hint="eastAsia" w:ascii="楷体" w:hAnsi="楷体" w:eastAsia="楷体" w:cs="楷体"/>
          <w:bCs/>
          <w:color w:val="000000"/>
          <w:sz w:val="32"/>
          <w:szCs w:val="32"/>
          <w:lang w:val="en-US" w:eastAsia="zh-CN"/>
        </w:rPr>
        <w:t>权利义务与</w:t>
      </w:r>
      <w:r>
        <w:rPr>
          <w:rFonts w:hint="eastAsia" w:ascii="楷体" w:hAnsi="楷体" w:eastAsia="楷体" w:cs="楷体"/>
          <w:bCs/>
          <w:color w:val="000000"/>
          <w:sz w:val="32"/>
          <w:szCs w:val="32"/>
        </w:rPr>
        <w:t>违约责任</w:t>
      </w:r>
    </w:p>
    <w:p>
      <w:pPr>
        <w:spacing w:line="580" w:lineRule="exact"/>
        <w:ind w:firstLine="640" w:firstLineChars="200"/>
        <w:rPr>
          <w:rFonts w:hint="eastAsia" w:ascii="仿宋_GB2312" w:hAnsi="仿宋" w:eastAsia="仿宋_GB2312"/>
          <w:color w:val="000000"/>
          <w:sz w:val="32"/>
          <w:szCs w:val="32"/>
          <w:lang w:val="en-US" w:eastAsia="zh-CN"/>
        </w:rPr>
      </w:pPr>
      <w:bookmarkStart w:id="6" w:name="_Hlk74662717"/>
      <w:r>
        <w:rPr>
          <w:rFonts w:hint="eastAsia" w:ascii="仿宋_GB2312" w:hAnsi="仿宋" w:eastAsia="仿宋_GB2312"/>
          <w:color w:val="000000"/>
          <w:sz w:val="32"/>
          <w:szCs w:val="32"/>
        </w:rPr>
        <w:t>城市更新工作的</w:t>
      </w:r>
      <w:r>
        <w:rPr>
          <w:rFonts w:hint="eastAsia" w:ascii="仿宋_GB2312" w:hAnsi="仿宋" w:eastAsia="仿宋_GB2312"/>
          <w:color w:val="000000"/>
          <w:sz w:val="32"/>
          <w:szCs w:val="32"/>
          <w:lang w:val="en-US" w:eastAsia="zh-CN"/>
        </w:rPr>
        <w:t>顺利</w:t>
      </w:r>
      <w:r>
        <w:rPr>
          <w:rFonts w:hint="eastAsia" w:ascii="仿宋_GB2312" w:hAnsi="仿宋" w:eastAsia="仿宋_GB2312"/>
          <w:color w:val="000000"/>
          <w:sz w:val="32"/>
          <w:szCs w:val="32"/>
        </w:rPr>
        <w:t>推进需要</w:t>
      </w:r>
      <w:r>
        <w:rPr>
          <w:rFonts w:hint="eastAsia" w:ascii="仿宋_GB2312" w:hAnsi="仿宋" w:eastAsia="仿宋_GB2312"/>
          <w:color w:val="000000"/>
          <w:sz w:val="32"/>
          <w:szCs w:val="32"/>
          <w:lang w:val="en-US" w:eastAsia="zh-CN"/>
        </w:rPr>
        <w:t>协议</w:t>
      </w:r>
      <w:r>
        <w:rPr>
          <w:rFonts w:hint="eastAsia" w:ascii="仿宋_GB2312" w:hAnsi="仿宋" w:eastAsia="仿宋_GB2312"/>
          <w:color w:val="000000"/>
          <w:sz w:val="32"/>
          <w:szCs w:val="32"/>
        </w:rPr>
        <w:t>双方的共同努力。为增强</w:t>
      </w:r>
      <w:r>
        <w:rPr>
          <w:rFonts w:hint="eastAsia" w:ascii="仿宋_GB2312" w:hAnsi="仿宋" w:eastAsia="仿宋_GB2312"/>
          <w:color w:val="000000"/>
          <w:sz w:val="32"/>
          <w:szCs w:val="32"/>
          <w:lang w:val="en-US" w:eastAsia="zh-CN"/>
        </w:rPr>
        <w:t>协议</w:t>
      </w:r>
      <w:r>
        <w:rPr>
          <w:rFonts w:hint="eastAsia" w:ascii="仿宋_GB2312" w:hAnsi="仿宋" w:eastAsia="仿宋_GB2312"/>
          <w:color w:val="000000"/>
          <w:sz w:val="32"/>
          <w:szCs w:val="32"/>
        </w:rPr>
        <w:t>双方的依约守信意识，降低纠纷处理成本，《搬迁补偿协议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第七章、</w:t>
      </w:r>
      <w:r>
        <w:rPr>
          <w:rFonts w:hint="eastAsia" w:ascii="仿宋_GB2312" w:hAnsi="仿宋" w:eastAsia="仿宋_GB2312"/>
          <w:color w:val="000000"/>
          <w:sz w:val="32"/>
          <w:szCs w:val="32"/>
        </w:rPr>
        <w:t>第八章根据《条例》第二十九条第二款的规定对</w:t>
      </w:r>
      <w:r>
        <w:rPr>
          <w:rFonts w:hint="eastAsia" w:ascii="仿宋_GB2312" w:hAnsi="仿宋" w:eastAsia="仿宋_GB2312"/>
          <w:color w:val="000000"/>
          <w:sz w:val="32"/>
          <w:szCs w:val="32"/>
          <w:lang w:val="en-US" w:eastAsia="zh-CN"/>
        </w:rPr>
        <w:t>协议</w:t>
      </w:r>
      <w:r>
        <w:rPr>
          <w:rFonts w:hint="eastAsia" w:ascii="仿宋_GB2312" w:hAnsi="仿宋" w:eastAsia="仿宋_GB2312"/>
          <w:color w:val="000000"/>
          <w:sz w:val="32"/>
          <w:szCs w:val="32"/>
        </w:rPr>
        <w:t>双方的</w:t>
      </w:r>
      <w:r>
        <w:rPr>
          <w:rFonts w:hint="eastAsia" w:ascii="仿宋_GB2312" w:hAnsi="仿宋" w:eastAsia="仿宋_GB2312" w:cstheme="minorBidi"/>
          <w:bCs w:val="0"/>
          <w:color w:val="000000"/>
          <w:sz w:val="32"/>
          <w:szCs w:val="32"/>
          <w:lang w:val="en-US" w:eastAsia="zh-CN"/>
        </w:rPr>
        <w:t>权利义务与</w:t>
      </w:r>
      <w:r>
        <w:rPr>
          <w:rFonts w:hint="eastAsia" w:ascii="仿宋_GB2312" w:hAnsi="仿宋" w:eastAsia="仿宋_GB2312"/>
          <w:color w:val="000000"/>
          <w:sz w:val="32"/>
          <w:szCs w:val="32"/>
        </w:rPr>
        <w:t>违约责任分别进行了约定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由于</w:t>
      </w:r>
      <w:r>
        <w:rPr>
          <w:rFonts w:hint="eastAsia" w:ascii="仿宋_GB2312" w:hAnsi="仿宋" w:eastAsia="仿宋_GB2312"/>
          <w:color w:val="000000"/>
          <w:sz w:val="32"/>
          <w:szCs w:val="32"/>
        </w:rPr>
        <w:t>《搬迁补偿协议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权利义务条款与违约责任条款是对照设置的，故本说明仅对其违约责任条款进行简述。</w:t>
      </w:r>
    </w:p>
    <w:p>
      <w:pPr>
        <w:spacing w:line="58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甲方（市场主体）</w:t>
      </w:r>
      <w:r>
        <w:rPr>
          <w:rFonts w:hint="eastAsia" w:ascii="仿宋_GB2312" w:hAnsi="仿宋" w:eastAsia="仿宋_GB2312"/>
          <w:color w:val="000000"/>
          <w:sz w:val="32"/>
          <w:szCs w:val="32"/>
        </w:rPr>
        <w:t>需要</w:t>
      </w:r>
      <w:r>
        <w:rPr>
          <w:rFonts w:hint="eastAsia" w:ascii="仿宋_GB2312" w:hAnsi="仿宋" w:eastAsia="仿宋_GB2312"/>
          <w:color w:val="000000"/>
          <w:sz w:val="32"/>
          <w:szCs w:val="32"/>
          <w:lang w:val="en-US" w:eastAsia="zh-CN"/>
        </w:rPr>
        <w:t>承担违约责任的情形包括：未按期付款；对被搬迁物业管理不当；未能及时查验、接收被搬迁物业；未能及时通知乙方查验、接收置换物业；置换物业不符合质量标准或约定的交楼标准；未能及时办理置换物业的产权登记等。</w:t>
      </w:r>
    </w:p>
    <w:p>
      <w:pPr>
        <w:spacing w:line="580" w:lineRule="exact"/>
        <w:ind w:firstLine="640" w:firstLineChars="200"/>
        <w:rPr>
          <w:rFonts w:hint="eastAsia" w:ascii="仿宋_GB2312" w:hAnsi="仿宋" w:eastAsia="仿宋"/>
          <w:color w:val="000000"/>
          <w:sz w:val="32"/>
          <w:szCs w:val="32"/>
          <w:lang w:val="en-US" w:eastAsia="zh-CN"/>
        </w:rPr>
      </w:pPr>
      <w:r>
        <w:rPr>
          <w:rFonts w:hint="eastAsia" w:ascii="仿宋_GB2312" w:hAnsi="仿宋" w:eastAsia="仿宋_GB2312"/>
          <w:color w:val="000000"/>
          <w:sz w:val="32"/>
          <w:szCs w:val="32"/>
          <w:lang w:val="en-US" w:eastAsia="zh-CN"/>
        </w:rPr>
        <w:t>乙方（物业权利人）</w:t>
      </w:r>
      <w:r>
        <w:rPr>
          <w:rFonts w:hint="eastAsia" w:ascii="仿宋_GB2312" w:hAnsi="仿宋" w:eastAsia="仿宋_GB2312"/>
          <w:color w:val="000000"/>
          <w:sz w:val="32"/>
          <w:szCs w:val="32"/>
        </w:rPr>
        <w:t>需要</w:t>
      </w:r>
      <w:r>
        <w:rPr>
          <w:rFonts w:hint="eastAsia" w:ascii="仿宋_GB2312" w:hAnsi="仿宋" w:eastAsia="仿宋_GB2312"/>
          <w:color w:val="000000"/>
          <w:sz w:val="32"/>
          <w:szCs w:val="32"/>
          <w:lang w:val="en-US" w:eastAsia="zh-CN"/>
        </w:rPr>
        <w:t>承担违约责任的情形包括：未按期付款；未及时移交被搬迁物业；被搬迁物业存在</w:t>
      </w:r>
      <w:r>
        <w:rPr>
          <w:rFonts w:hint="eastAsia" w:ascii="仿宋" w:hAnsi="仿宋" w:eastAsia="仿宋"/>
          <w:sz w:val="32"/>
          <w:szCs w:val="32"/>
          <w:highlight w:val="none"/>
          <w:lang w:val="en-US" w:eastAsia="zh-CN"/>
        </w:rPr>
        <w:t>未经披露的权利负担或权利纠纷；加</w:t>
      </w:r>
      <w:r>
        <w:rPr>
          <w:rFonts w:hint="eastAsia" w:ascii="仿宋" w:hAnsi="仿宋" w:eastAsia="仿宋"/>
          <w:sz w:val="32"/>
          <w:szCs w:val="32"/>
          <w:highlight w:val="none"/>
        </w:rPr>
        <w:t>建、改建或扩建被搬迁物业</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改变被搬迁物业的用途</w:t>
      </w:r>
      <w:r>
        <w:rPr>
          <w:rFonts w:hint="eastAsia" w:ascii="仿宋" w:hAnsi="仿宋" w:eastAsia="仿宋"/>
          <w:sz w:val="32"/>
          <w:szCs w:val="32"/>
          <w:highlight w:val="none"/>
          <w:lang w:val="en-US" w:eastAsia="zh-CN"/>
        </w:rPr>
        <w:t>或</w:t>
      </w:r>
      <w:r>
        <w:rPr>
          <w:rFonts w:hint="eastAsia" w:ascii="仿宋" w:hAnsi="仿宋" w:eastAsia="仿宋"/>
          <w:sz w:val="32"/>
          <w:szCs w:val="32"/>
          <w:highlight w:val="none"/>
        </w:rPr>
        <w:t>在被搬迁物业上</w:t>
      </w:r>
      <w:r>
        <w:rPr>
          <w:rFonts w:hint="eastAsia" w:ascii="仿宋" w:hAnsi="仿宋" w:eastAsia="仿宋"/>
          <w:sz w:val="32"/>
          <w:szCs w:val="32"/>
          <w:highlight w:val="none"/>
          <w:lang w:val="en-US" w:eastAsia="zh-CN"/>
        </w:rPr>
        <w:t>新</w:t>
      </w:r>
      <w:r>
        <w:rPr>
          <w:rFonts w:hint="eastAsia" w:ascii="仿宋" w:hAnsi="仿宋" w:eastAsia="仿宋"/>
          <w:sz w:val="32"/>
          <w:szCs w:val="32"/>
          <w:highlight w:val="none"/>
        </w:rPr>
        <w:t>设权利负担</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未及时办理或协助甲方办理</w:t>
      </w:r>
      <w:r>
        <w:rPr>
          <w:rFonts w:hint="eastAsia" w:ascii="仿宋" w:hAnsi="仿宋" w:eastAsia="仿宋"/>
          <w:sz w:val="32"/>
          <w:szCs w:val="32"/>
          <w:highlight w:val="none"/>
        </w:rPr>
        <w:t>不动产权属注销登记手续</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未</w:t>
      </w:r>
      <w:r>
        <w:rPr>
          <w:rFonts w:hint="eastAsia" w:ascii="仿宋" w:hAnsi="仿宋" w:eastAsia="仿宋"/>
          <w:sz w:val="32"/>
          <w:szCs w:val="32"/>
          <w:highlight w:val="none"/>
        </w:rPr>
        <w:t>及时查验</w:t>
      </w:r>
      <w:r>
        <w:rPr>
          <w:rFonts w:hint="eastAsia" w:ascii="仿宋" w:hAnsi="仿宋" w:eastAsia="仿宋"/>
          <w:sz w:val="32"/>
          <w:szCs w:val="32"/>
          <w:highlight w:val="none"/>
          <w:lang w:val="en-US" w:eastAsia="zh-CN"/>
        </w:rPr>
        <w:t>接收置换</w:t>
      </w:r>
      <w:r>
        <w:rPr>
          <w:rFonts w:hint="eastAsia" w:ascii="仿宋" w:hAnsi="仿宋" w:eastAsia="仿宋"/>
          <w:sz w:val="32"/>
          <w:szCs w:val="32"/>
          <w:highlight w:val="none"/>
        </w:rPr>
        <w:t>物业</w:t>
      </w:r>
      <w:r>
        <w:rPr>
          <w:rFonts w:hint="eastAsia" w:ascii="仿宋" w:hAnsi="仿宋" w:eastAsia="仿宋"/>
          <w:sz w:val="32"/>
          <w:szCs w:val="32"/>
          <w:highlight w:val="none"/>
          <w:lang w:val="en-US" w:eastAsia="zh-CN"/>
        </w:rPr>
        <w:t>等。</w:t>
      </w:r>
    </w:p>
    <w:bookmarkEnd w:id="6"/>
    <w:p>
      <w:pPr>
        <w:pStyle w:val="13"/>
        <w:numPr>
          <w:ilvl w:val="0"/>
          <w:numId w:val="1"/>
        </w:numPr>
        <w:spacing w:line="240" w:lineRule="auto"/>
        <w:ind w:firstLineChars="0"/>
        <w:outlineLvl w:val="9"/>
        <w:rPr>
          <w:rFonts w:ascii="楷体" w:hAnsi="楷体" w:eastAsia="楷体" w:cs="楷体"/>
          <w:bCs/>
          <w:color w:val="000000"/>
          <w:sz w:val="32"/>
          <w:szCs w:val="32"/>
        </w:rPr>
      </w:pPr>
      <w:r>
        <w:rPr>
          <w:rFonts w:hint="eastAsia" w:ascii="楷体" w:hAnsi="楷体" w:eastAsia="楷体" w:cs="楷体"/>
          <w:bCs/>
          <w:color w:val="000000"/>
          <w:sz w:val="32"/>
          <w:szCs w:val="32"/>
        </w:rPr>
        <w:t>关于协议的生效时间</w:t>
      </w:r>
      <w:r>
        <w:rPr>
          <w:rFonts w:hint="eastAsia" w:ascii="楷体" w:hAnsi="楷体" w:eastAsia="楷体" w:cs="楷体"/>
          <w:bCs/>
          <w:color w:val="000000"/>
          <w:sz w:val="32"/>
          <w:szCs w:val="32"/>
          <w:lang w:eastAsia="zh-CN"/>
        </w:rPr>
        <w:t>、</w:t>
      </w:r>
      <w:r>
        <w:rPr>
          <w:rFonts w:hint="eastAsia" w:ascii="楷体" w:hAnsi="楷体" w:eastAsia="楷体" w:cs="楷体"/>
          <w:bCs/>
          <w:color w:val="000000"/>
          <w:sz w:val="32"/>
          <w:szCs w:val="32"/>
          <w:lang w:val="en-US" w:eastAsia="zh-CN"/>
        </w:rPr>
        <w:t>生效条件和有效期</w:t>
      </w:r>
    </w:p>
    <w:p>
      <w:pPr>
        <w:spacing w:after="157" w:afterLines="50"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根据《条例》第二十九条第二款的规定，《搬迁补偿协议</w:t>
      </w:r>
      <w:r>
        <w:rPr>
          <w:rFonts w:hint="eastAsia" w:ascii="仿宋_GB2312" w:hAnsi="仿宋" w:eastAsia="仿宋_GB2312"/>
          <w:color w:val="000000" w:themeColor="text1"/>
          <w:sz w:val="32"/>
          <w:szCs w:val="32"/>
          <w:lang w:val="en-US" w:eastAsia="zh-CN"/>
          <w14:textFill>
            <w14:solidFill>
              <w14:schemeClr w14:val="tx1"/>
            </w14:solidFill>
          </w14:textFill>
        </w:rPr>
        <w:t>示范文本</w:t>
      </w:r>
      <w:r>
        <w:rPr>
          <w:rFonts w:hint="eastAsia" w:ascii="仿宋_GB2312" w:hAnsi="仿宋" w:eastAsia="仿宋_GB2312"/>
          <w:color w:val="000000"/>
          <w:sz w:val="32"/>
          <w:szCs w:val="32"/>
        </w:rPr>
        <w:t>》第三十条</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第三十一条</w:t>
      </w:r>
      <w:r>
        <w:rPr>
          <w:rFonts w:hint="eastAsia" w:ascii="仿宋_GB2312" w:hAnsi="仿宋" w:eastAsia="仿宋_GB2312"/>
          <w:color w:val="000000"/>
          <w:sz w:val="32"/>
          <w:szCs w:val="32"/>
        </w:rPr>
        <w:t>对协议的生效时间、生效条件和有效期进行了明确约定。</w:t>
      </w:r>
    </w:p>
    <w:p>
      <w:pPr>
        <w:adjustRightInd w:val="0"/>
        <w:snapToGrid w:val="0"/>
        <w:spacing w:after="157" w:afterLines="50" w:line="360" w:lineRule="auto"/>
        <w:ind w:firstLine="640" w:firstLineChars="200"/>
        <w:rPr>
          <w:rFonts w:ascii="仿宋_GB2312" w:eastAsia="仿宋_GB2312"/>
          <w:sz w:val="32"/>
          <w:szCs w:val="32"/>
        </w:rPr>
      </w:pPr>
      <w:r>
        <w:rPr>
          <w:rFonts w:hint="eastAsia" w:ascii="仿宋_GB2312" w:eastAsia="仿宋_GB2312"/>
          <w:sz w:val="32"/>
          <w:szCs w:val="32"/>
        </w:rPr>
        <w:t>专此说明。</w:t>
      </w:r>
    </w:p>
    <w:p>
      <w:pPr>
        <w:adjustRightInd w:val="0"/>
        <w:snapToGrid w:val="0"/>
        <w:spacing w:line="360" w:lineRule="auto"/>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454BD"/>
    <w:multiLevelType w:val="singleLevel"/>
    <w:tmpl w:val="A10454BD"/>
    <w:lvl w:ilvl="0" w:tentative="0">
      <w:start w:val="1"/>
      <w:numFmt w:val="decimal"/>
      <w:suff w:val="nothing"/>
      <w:lvlText w:val="%1．"/>
      <w:lvlJc w:val="left"/>
      <w:pPr>
        <w:ind w:left="0" w:firstLine="0"/>
      </w:pPr>
      <w:rPr>
        <w:rFonts w:hint="default"/>
      </w:rPr>
    </w:lvl>
  </w:abstractNum>
  <w:abstractNum w:abstractNumId="1">
    <w:nsid w:val="665918C1"/>
    <w:multiLevelType w:val="multilevel"/>
    <w:tmpl w:val="665918C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0D"/>
    <w:rsid w:val="00011F02"/>
    <w:rsid w:val="000225EC"/>
    <w:rsid w:val="00043389"/>
    <w:rsid w:val="00073930"/>
    <w:rsid w:val="000740AA"/>
    <w:rsid w:val="00094948"/>
    <w:rsid w:val="000A0EA1"/>
    <w:rsid w:val="000C76DB"/>
    <w:rsid w:val="000D3777"/>
    <w:rsid w:val="000E0A40"/>
    <w:rsid w:val="00103594"/>
    <w:rsid w:val="00106C49"/>
    <w:rsid w:val="001470FE"/>
    <w:rsid w:val="00153EBB"/>
    <w:rsid w:val="00171947"/>
    <w:rsid w:val="00175A10"/>
    <w:rsid w:val="00180B1D"/>
    <w:rsid w:val="00183DE6"/>
    <w:rsid w:val="001A2533"/>
    <w:rsid w:val="001A3C30"/>
    <w:rsid w:val="001B147F"/>
    <w:rsid w:val="001C7FA0"/>
    <w:rsid w:val="001D4FA0"/>
    <w:rsid w:val="001E11B9"/>
    <w:rsid w:val="001E1414"/>
    <w:rsid w:val="001F36F8"/>
    <w:rsid w:val="001F5630"/>
    <w:rsid w:val="00225111"/>
    <w:rsid w:val="00231103"/>
    <w:rsid w:val="00232355"/>
    <w:rsid w:val="0024561B"/>
    <w:rsid w:val="002463FF"/>
    <w:rsid w:val="0025038E"/>
    <w:rsid w:val="00280BD6"/>
    <w:rsid w:val="00297BC3"/>
    <w:rsid w:val="00297CA9"/>
    <w:rsid w:val="002A5BC5"/>
    <w:rsid w:val="002B7162"/>
    <w:rsid w:val="002D6B54"/>
    <w:rsid w:val="002E1401"/>
    <w:rsid w:val="002F01AF"/>
    <w:rsid w:val="0030267C"/>
    <w:rsid w:val="00316E61"/>
    <w:rsid w:val="003355DB"/>
    <w:rsid w:val="003621B6"/>
    <w:rsid w:val="003638FD"/>
    <w:rsid w:val="003647CE"/>
    <w:rsid w:val="00370305"/>
    <w:rsid w:val="00370E4F"/>
    <w:rsid w:val="00373020"/>
    <w:rsid w:val="00380483"/>
    <w:rsid w:val="00387D09"/>
    <w:rsid w:val="00391837"/>
    <w:rsid w:val="00395BC2"/>
    <w:rsid w:val="003A4D9E"/>
    <w:rsid w:val="003B7359"/>
    <w:rsid w:val="003C040D"/>
    <w:rsid w:val="003D5013"/>
    <w:rsid w:val="003E4FC3"/>
    <w:rsid w:val="003E5320"/>
    <w:rsid w:val="003F21ED"/>
    <w:rsid w:val="004058EC"/>
    <w:rsid w:val="00406C44"/>
    <w:rsid w:val="00413B7D"/>
    <w:rsid w:val="0044573B"/>
    <w:rsid w:val="00447272"/>
    <w:rsid w:val="00453DEE"/>
    <w:rsid w:val="00474C9E"/>
    <w:rsid w:val="00484674"/>
    <w:rsid w:val="00487CA6"/>
    <w:rsid w:val="00490429"/>
    <w:rsid w:val="00490C75"/>
    <w:rsid w:val="004A5CF2"/>
    <w:rsid w:val="004B0778"/>
    <w:rsid w:val="004B0EEA"/>
    <w:rsid w:val="00560192"/>
    <w:rsid w:val="00566FFD"/>
    <w:rsid w:val="00567702"/>
    <w:rsid w:val="00580C84"/>
    <w:rsid w:val="005C54A1"/>
    <w:rsid w:val="005C73C3"/>
    <w:rsid w:val="005D4BD4"/>
    <w:rsid w:val="005E0920"/>
    <w:rsid w:val="005F27B6"/>
    <w:rsid w:val="005F2CA0"/>
    <w:rsid w:val="00601961"/>
    <w:rsid w:val="00612863"/>
    <w:rsid w:val="00615006"/>
    <w:rsid w:val="00634A3F"/>
    <w:rsid w:val="00634A82"/>
    <w:rsid w:val="00634BF8"/>
    <w:rsid w:val="00640C5E"/>
    <w:rsid w:val="006828FC"/>
    <w:rsid w:val="006857AE"/>
    <w:rsid w:val="0069040B"/>
    <w:rsid w:val="0069172A"/>
    <w:rsid w:val="00695D95"/>
    <w:rsid w:val="006A02E2"/>
    <w:rsid w:val="006B2568"/>
    <w:rsid w:val="006C02E3"/>
    <w:rsid w:val="006E358B"/>
    <w:rsid w:val="00732D58"/>
    <w:rsid w:val="0073616D"/>
    <w:rsid w:val="007468E7"/>
    <w:rsid w:val="00755051"/>
    <w:rsid w:val="0077023D"/>
    <w:rsid w:val="007714A7"/>
    <w:rsid w:val="007906A5"/>
    <w:rsid w:val="00792075"/>
    <w:rsid w:val="007B5E1A"/>
    <w:rsid w:val="007B7454"/>
    <w:rsid w:val="007D779E"/>
    <w:rsid w:val="00800F00"/>
    <w:rsid w:val="008113D4"/>
    <w:rsid w:val="00815328"/>
    <w:rsid w:val="00862748"/>
    <w:rsid w:val="00863439"/>
    <w:rsid w:val="00881741"/>
    <w:rsid w:val="008A7057"/>
    <w:rsid w:val="008A7550"/>
    <w:rsid w:val="008B34BE"/>
    <w:rsid w:val="008B3848"/>
    <w:rsid w:val="008C315E"/>
    <w:rsid w:val="008D5EB4"/>
    <w:rsid w:val="008E37D6"/>
    <w:rsid w:val="008E6EA2"/>
    <w:rsid w:val="00904208"/>
    <w:rsid w:val="0090549E"/>
    <w:rsid w:val="00907D2D"/>
    <w:rsid w:val="00921952"/>
    <w:rsid w:val="00925FD2"/>
    <w:rsid w:val="009274DD"/>
    <w:rsid w:val="00934480"/>
    <w:rsid w:val="00952109"/>
    <w:rsid w:val="00970283"/>
    <w:rsid w:val="00980000"/>
    <w:rsid w:val="009A69A8"/>
    <w:rsid w:val="009B37C6"/>
    <w:rsid w:val="009B533B"/>
    <w:rsid w:val="009F7E67"/>
    <w:rsid w:val="00A12B9C"/>
    <w:rsid w:val="00A3375F"/>
    <w:rsid w:val="00A34333"/>
    <w:rsid w:val="00A34FD1"/>
    <w:rsid w:val="00A3517B"/>
    <w:rsid w:val="00A414D9"/>
    <w:rsid w:val="00A51E27"/>
    <w:rsid w:val="00A833AF"/>
    <w:rsid w:val="00AE243D"/>
    <w:rsid w:val="00B45790"/>
    <w:rsid w:val="00B51FBD"/>
    <w:rsid w:val="00B53E1A"/>
    <w:rsid w:val="00B648C4"/>
    <w:rsid w:val="00B67154"/>
    <w:rsid w:val="00B74FF2"/>
    <w:rsid w:val="00BA6C66"/>
    <w:rsid w:val="00BB2E13"/>
    <w:rsid w:val="00BC0098"/>
    <w:rsid w:val="00BC523E"/>
    <w:rsid w:val="00BE0056"/>
    <w:rsid w:val="00BF20F5"/>
    <w:rsid w:val="00C236E4"/>
    <w:rsid w:val="00C32ABE"/>
    <w:rsid w:val="00C330CF"/>
    <w:rsid w:val="00C77FA7"/>
    <w:rsid w:val="00C957B8"/>
    <w:rsid w:val="00CA7A9A"/>
    <w:rsid w:val="00CB5247"/>
    <w:rsid w:val="00CF1300"/>
    <w:rsid w:val="00D207FB"/>
    <w:rsid w:val="00D26916"/>
    <w:rsid w:val="00D302E2"/>
    <w:rsid w:val="00D373F9"/>
    <w:rsid w:val="00D54AD1"/>
    <w:rsid w:val="00D54DC2"/>
    <w:rsid w:val="00D73859"/>
    <w:rsid w:val="00D73CE1"/>
    <w:rsid w:val="00DA3F4E"/>
    <w:rsid w:val="00DB1ED3"/>
    <w:rsid w:val="00DC6BC4"/>
    <w:rsid w:val="00DD0985"/>
    <w:rsid w:val="00DD51F8"/>
    <w:rsid w:val="00DD7538"/>
    <w:rsid w:val="00DF1014"/>
    <w:rsid w:val="00DF3AE7"/>
    <w:rsid w:val="00DF7970"/>
    <w:rsid w:val="00E46334"/>
    <w:rsid w:val="00E63E2A"/>
    <w:rsid w:val="00E824F1"/>
    <w:rsid w:val="00E83210"/>
    <w:rsid w:val="00E86277"/>
    <w:rsid w:val="00E94F9C"/>
    <w:rsid w:val="00EB246D"/>
    <w:rsid w:val="00EC52B9"/>
    <w:rsid w:val="00F119E9"/>
    <w:rsid w:val="00F13EEB"/>
    <w:rsid w:val="00F33760"/>
    <w:rsid w:val="00F37549"/>
    <w:rsid w:val="00F41AD9"/>
    <w:rsid w:val="00F44DEE"/>
    <w:rsid w:val="00F47E5E"/>
    <w:rsid w:val="00F53DA5"/>
    <w:rsid w:val="00F5584D"/>
    <w:rsid w:val="00F56338"/>
    <w:rsid w:val="00F65762"/>
    <w:rsid w:val="00F9410D"/>
    <w:rsid w:val="00F96272"/>
    <w:rsid w:val="00FB14F4"/>
    <w:rsid w:val="00FD438F"/>
    <w:rsid w:val="024507C2"/>
    <w:rsid w:val="03541822"/>
    <w:rsid w:val="04EF4634"/>
    <w:rsid w:val="088E0FDE"/>
    <w:rsid w:val="0A5C702E"/>
    <w:rsid w:val="0B830FC4"/>
    <w:rsid w:val="0BE97CF0"/>
    <w:rsid w:val="0C5402E5"/>
    <w:rsid w:val="0CE6778D"/>
    <w:rsid w:val="11052871"/>
    <w:rsid w:val="124B2B84"/>
    <w:rsid w:val="126C4BD0"/>
    <w:rsid w:val="1A453ABE"/>
    <w:rsid w:val="1ED303FF"/>
    <w:rsid w:val="207743D1"/>
    <w:rsid w:val="21063C29"/>
    <w:rsid w:val="225804DC"/>
    <w:rsid w:val="2552708E"/>
    <w:rsid w:val="25734EB8"/>
    <w:rsid w:val="27754F61"/>
    <w:rsid w:val="2E73072F"/>
    <w:rsid w:val="33126932"/>
    <w:rsid w:val="35122815"/>
    <w:rsid w:val="36183AB6"/>
    <w:rsid w:val="367736A8"/>
    <w:rsid w:val="38827515"/>
    <w:rsid w:val="39C351B8"/>
    <w:rsid w:val="3D7A2CC3"/>
    <w:rsid w:val="3E7E50DF"/>
    <w:rsid w:val="3EA22402"/>
    <w:rsid w:val="3EB52995"/>
    <w:rsid w:val="3F6B7C52"/>
    <w:rsid w:val="3FB91508"/>
    <w:rsid w:val="442F01C1"/>
    <w:rsid w:val="4DD17C7A"/>
    <w:rsid w:val="4FC0362F"/>
    <w:rsid w:val="5036650F"/>
    <w:rsid w:val="5662189A"/>
    <w:rsid w:val="598926D6"/>
    <w:rsid w:val="5C172D8B"/>
    <w:rsid w:val="5D6A1637"/>
    <w:rsid w:val="616E655E"/>
    <w:rsid w:val="6494752E"/>
    <w:rsid w:val="65AE7F47"/>
    <w:rsid w:val="72DC1310"/>
    <w:rsid w:val="759C7B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宋体"/>
      <w:sz w:val="32"/>
      <w:szCs w:val="32"/>
    </w:rPr>
  </w:style>
  <w:style w:type="paragraph" w:styleId="3">
    <w:name w:val="Balloon Text"/>
    <w:basedOn w:val="1"/>
    <w:link w:val="12"/>
    <w:semiHidden/>
    <w:unhideWhenUsed/>
    <w:qFormat/>
    <w:uiPriority w:val="99"/>
    <w:rPr>
      <w:rFonts w:ascii="Times New Roman" w:hAnsi="Times New Roman" w:eastAsia="宋体"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Strong"/>
    <w:qFormat/>
    <w:uiPriority w:val="99"/>
    <w:rPr>
      <w:rFonts w:cs="Times New Roman"/>
      <w:b/>
    </w:rPr>
  </w:style>
  <w:style w:type="character" w:customStyle="1" w:styleId="9">
    <w:name w:val="页眉 字符"/>
    <w:link w:val="5"/>
    <w:qFormat/>
    <w:locked/>
    <w:uiPriority w:val="99"/>
    <w:rPr>
      <w:rFonts w:cs="Times New Roman"/>
      <w:kern w:val="2"/>
      <w:sz w:val="18"/>
    </w:rPr>
  </w:style>
  <w:style w:type="character" w:customStyle="1" w:styleId="10">
    <w:name w:val="页脚 字符"/>
    <w:link w:val="4"/>
    <w:qFormat/>
    <w:locked/>
    <w:uiPriority w:val="99"/>
    <w:rPr>
      <w:rFonts w:cs="Times New Roman"/>
      <w:kern w:val="2"/>
      <w:sz w:val="18"/>
    </w:rPr>
  </w:style>
  <w:style w:type="character" w:customStyle="1" w:styleId="11">
    <w:name w:val="纯文本 字符"/>
    <w:basedOn w:val="7"/>
    <w:link w:val="2"/>
    <w:qFormat/>
    <w:uiPriority w:val="0"/>
    <w:rPr>
      <w:rFonts w:ascii="宋体" w:hAnsi="Courier New" w:cs="宋体"/>
      <w:kern w:val="2"/>
      <w:sz w:val="32"/>
      <w:szCs w:val="32"/>
    </w:rPr>
  </w:style>
  <w:style w:type="character" w:customStyle="1" w:styleId="12">
    <w:name w:val="批注框文本 字符"/>
    <w:basedOn w:val="7"/>
    <w:link w:val="3"/>
    <w:semiHidden/>
    <w:qFormat/>
    <w:uiPriority w:val="99"/>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354</Words>
  <Characters>2020</Characters>
  <Lines>16</Lines>
  <Paragraphs>4</Paragraphs>
  <TotalTime>1</TotalTime>
  <ScaleCrop>false</ScaleCrop>
  <LinksUpToDate>false</LinksUpToDate>
  <CharactersWithSpaces>2370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2021-06-15T07:57:00Z</dcterms:created>
  <dc:creator>huangjh</dc:creator>
  <cp:lastModifiedBy>黄建辉</cp:lastModifiedBy>
  <cp:lastPrinted>2021-08-11T06:47:00Z</cp:lastPrinted>
  <dcterms:modified xsi:type="dcterms:W3CDTF">2021-11-08T07:28:25Z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D1558027F9E3445B9C38B2068511E227</vt:lpwstr>
  </property>
</Properties>
</file>