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default" w:ascii="仿宋_GB2312" w:eastAsia="仿宋_GB2312"/>
          <w:b/>
          <w:bCs/>
          <w:sz w:val="44"/>
          <w:szCs w:val="44"/>
          <w:lang w:val="en-US" w:eastAsia="zh-CN"/>
        </w:rPr>
      </w:pPr>
      <w:r>
        <w:rPr>
          <w:rFonts w:hint="eastAsia" w:ascii="仿宋_GB2312" w:eastAsia="仿宋_GB2312"/>
          <w:b/>
          <w:bCs/>
          <w:sz w:val="44"/>
          <w:szCs w:val="44"/>
        </w:rPr>
        <w:t>深圳市建设工程新技术推广目录</w:t>
      </w:r>
      <w:r>
        <w:rPr>
          <w:rFonts w:hint="eastAsia" w:ascii="仿宋_GB2312" w:eastAsia="仿宋_GB2312"/>
          <w:b/>
          <w:bCs/>
          <w:sz w:val="44"/>
          <w:szCs w:val="44"/>
          <w:lang w:eastAsia="zh-CN"/>
        </w:rPr>
        <w:t>（</w:t>
      </w:r>
      <w:r>
        <w:rPr>
          <w:rFonts w:hint="eastAsia" w:ascii="仿宋_GB2312" w:eastAsia="仿宋_GB2312"/>
          <w:b/>
          <w:bCs/>
          <w:sz w:val="44"/>
          <w:szCs w:val="44"/>
        </w:rPr>
        <w:t>2021年</w:t>
      </w:r>
      <w:r>
        <w:rPr>
          <w:rFonts w:hint="eastAsia" w:ascii="仿宋_GB2312" w:eastAsia="仿宋_GB2312"/>
          <w:b/>
          <w:bCs/>
          <w:sz w:val="44"/>
          <w:szCs w:val="44"/>
          <w:lang w:eastAsia="zh-CN"/>
        </w:rPr>
        <w:t>）</w:t>
      </w:r>
    </w:p>
    <w:tbl>
      <w:tblPr>
        <w:tblStyle w:val="5"/>
        <w:tblW w:w="14907" w:type="dxa"/>
        <w:tblInd w:w="-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05"/>
        <w:gridCol w:w="6613"/>
        <w:gridCol w:w="1673"/>
        <w:gridCol w:w="2886"/>
        <w:gridCol w:w="1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720" w:type="dxa"/>
            <w:noWrap w:val="0"/>
            <w:vAlign w:val="center"/>
          </w:tcPr>
          <w:p>
            <w:pPr>
              <w:widowControl/>
              <w:jc w:val="center"/>
              <w:rPr>
                <w:rFonts w:hint="eastAsia" w:ascii="仿宋" w:hAnsi="仿宋" w:eastAsia="仿宋" w:cs="仿宋"/>
                <w:b/>
                <w:bCs/>
                <w:kern w:val="0"/>
                <w:sz w:val="24"/>
              </w:rPr>
            </w:pPr>
            <w:r>
              <w:rPr>
                <w:rFonts w:hint="eastAsia" w:ascii="仿宋" w:hAnsi="仿宋" w:eastAsia="仿宋" w:cs="仿宋"/>
                <w:b/>
                <w:bCs/>
                <w:kern w:val="0"/>
                <w:sz w:val="24"/>
              </w:rPr>
              <w:t>序号</w:t>
            </w:r>
          </w:p>
        </w:tc>
        <w:tc>
          <w:tcPr>
            <w:tcW w:w="1505" w:type="dxa"/>
            <w:noWrap w:val="0"/>
            <w:vAlign w:val="center"/>
          </w:tcPr>
          <w:p>
            <w:pPr>
              <w:widowControl/>
              <w:jc w:val="center"/>
              <w:rPr>
                <w:rFonts w:hint="eastAsia" w:ascii="仿宋" w:hAnsi="仿宋" w:eastAsia="仿宋" w:cs="仿宋"/>
                <w:b/>
                <w:bCs/>
                <w:kern w:val="0"/>
                <w:sz w:val="24"/>
              </w:rPr>
            </w:pPr>
            <w:r>
              <w:rPr>
                <w:rFonts w:hint="eastAsia" w:ascii="仿宋" w:hAnsi="仿宋" w:eastAsia="仿宋" w:cs="仿宋"/>
                <w:b/>
                <w:bCs/>
                <w:kern w:val="0"/>
                <w:sz w:val="24"/>
              </w:rPr>
              <w:t>新技术名称</w:t>
            </w:r>
          </w:p>
        </w:tc>
        <w:tc>
          <w:tcPr>
            <w:tcW w:w="6613" w:type="dxa"/>
            <w:noWrap w:val="0"/>
            <w:vAlign w:val="center"/>
          </w:tcPr>
          <w:p>
            <w:pPr>
              <w:widowControl/>
              <w:jc w:val="center"/>
              <w:rPr>
                <w:rFonts w:hint="eastAsia" w:ascii="仿宋" w:hAnsi="仿宋" w:eastAsia="仿宋" w:cs="仿宋"/>
                <w:b/>
                <w:bCs/>
                <w:kern w:val="0"/>
                <w:sz w:val="24"/>
              </w:rPr>
            </w:pPr>
            <w:r>
              <w:rPr>
                <w:rFonts w:hint="eastAsia" w:ascii="仿宋" w:hAnsi="仿宋" w:eastAsia="仿宋" w:cs="仿宋"/>
                <w:b/>
                <w:bCs/>
                <w:kern w:val="0"/>
                <w:sz w:val="24"/>
              </w:rPr>
              <w:t>技术要点</w:t>
            </w:r>
          </w:p>
        </w:tc>
        <w:tc>
          <w:tcPr>
            <w:tcW w:w="1673" w:type="dxa"/>
            <w:noWrap w:val="0"/>
            <w:vAlign w:val="center"/>
          </w:tcPr>
          <w:p>
            <w:pPr>
              <w:widowControl/>
              <w:jc w:val="center"/>
              <w:rPr>
                <w:rFonts w:hint="eastAsia" w:ascii="仿宋" w:hAnsi="仿宋" w:eastAsia="仿宋" w:cs="仿宋"/>
                <w:b/>
                <w:bCs/>
                <w:kern w:val="0"/>
                <w:sz w:val="24"/>
              </w:rPr>
            </w:pPr>
            <w:r>
              <w:rPr>
                <w:rFonts w:hint="eastAsia" w:ascii="仿宋" w:hAnsi="仿宋" w:eastAsia="仿宋" w:cs="仿宋"/>
                <w:b/>
                <w:bCs/>
                <w:kern w:val="0"/>
                <w:sz w:val="24"/>
              </w:rPr>
              <w:t>适用范围</w:t>
            </w:r>
          </w:p>
        </w:tc>
        <w:tc>
          <w:tcPr>
            <w:tcW w:w="2886" w:type="dxa"/>
            <w:noWrap w:val="0"/>
            <w:vAlign w:val="center"/>
          </w:tcPr>
          <w:p>
            <w:pPr>
              <w:widowControl/>
              <w:jc w:val="center"/>
              <w:rPr>
                <w:rFonts w:hint="eastAsia" w:ascii="仿宋" w:hAnsi="仿宋" w:eastAsia="仿宋" w:cs="仿宋"/>
                <w:b/>
                <w:bCs/>
                <w:kern w:val="0"/>
                <w:sz w:val="24"/>
              </w:rPr>
            </w:pPr>
            <w:r>
              <w:rPr>
                <w:rFonts w:hint="eastAsia" w:ascii="仿宋" w:hAnsi="仿宋" w:eastAsia="仿宋" w:cs="仿宋"/>
                <w:b/>
                <w:bCs/>
                <w:kern w:val="0"/>
                <w:sz w:val="24"/>
                <w:lang w:eastAsia="zh-CN"/>
              </w:rPr>
              <w:t>应用</w:t>
            </w:r>
            <w:r>
              <w:rPr>
                <w:rFonts w:hint="eastAsia" w:ascii="仿宋" w:hAnsi="仿宋" w:eastAsia="仿宋" w:cs="仿宋"/>
                <w:b/>
                <w:bCs/>
                <w:kern w:val="0"/>
                <w:sz w:val="24"/>
              </w:rPr>
              <w:t>案例</w:t>
            </w:r>
          </w:p>
        </w:tc>
        <w:tc>
          <w:tcPr>
            <w:tcW w:w="1510" w:type="dxa"/>
            <w:noWrap w:val="0"/>
            <w:vAlign w:val="center"/>
          </w:tcPr>
          <w:p>
            <w:pPr>
              <w:widowControl/>
              <w:jc w:val="center"/>
              <w:rPr>
                <w:rFonts w:hint="eastAsia" w:ascii="仿宋" w:hAnsi="仿宋" w:eastAsia="仿宋" w:cs="仿宋"/>
                <w:b/>
                <w:bCs/>
                <w:kern w:val="0"/>
                <w:sz w:val="24"/>
              </w:rPr>
            </w:pPr>
            <w:r>
              <w:rPr>
                <w:rFonts w:hint="eastAsia" w:ascii="仿宋" w:hAnsi="仿宋" w:eastAsia="仿宋" w:cs="仿宋"/>
                <w:b/>
                <w:bCs/>
                <w:kern w:val="0"/>
                <w:sz w:val="24"/>
              </w:rPr>
              <w:t>申报单位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93" w:hRule="atLeast"/>
        </w:trPr>
        <w:tc>
          <w:tcPr>
            <w:tcW w:w="720" w:type="dxa"/>
            <w:noWrap w:val="0"/>
            <w:vAlign w:val="center"/>
          </w:tcPr>
          <w:p>
            <w:pPr>
              <w:widowControl/>
              <w:jc w:val="center"/>
              <w:rPr>
                <w:rFonts w:hint="eastAsia" w:ascii="仿宋" w:hAnsi="仿宋" w:eastAsia="仿宋" w:cs="仿宋"/>
                <w:b w:val="0"/>
                <w:bCs w:val="0"/>
                <w:kern w:val="0"/>
                <w:sz w:val="24"/>
                <w:lang w:val="en-US" w:eastAsia="zh-CN"/>
              </w:rPr>
            </w:pPr>
            <w:r>
              <w:rPr>
                <w:rFonts w:hint="eastAsia" w:ascii="仿宋" w:hAnsi="仿宋" w:eastAsia="仿宋" w:cs="仿宋"/>
                <w:b w:val="0"/>
                <w:bCs w:val="0"/>
                <w:kern w:val="0"/>
                <w:sz w:val="24"/>
                <w:lang w:val="en-US" w:eastAsia="zh-CN"/>
              </w:rPr>
              <w:t>1</w:t>
            </w:r>
          </w:p>
        </w:tc>
        <w:tc>
          <w:tcPr>
            <w:tcW w:w="1505" w:type="dxa"/>
            <w:noWrap w:val="0"/>
            <w:vAlign w:val="center"/>
          </w:tcPr>
          <w:p>
            <w:pPr>
              <w:spacing w:line="320" w:lineRule="exact"/>
              <w:jc w:val="left"/>
              <w:rPr>
                <w:rFonts w:hint="eastAsia" w:ascii="仿宋" w:hAnsi="仿宋" w:eastAsia="仿宋" w:cs="仿宋"/>
                <w:b/>
                <w:bCs/>
                <w:kern w:val="0"/>
                <w:sz w:val="24"/>
              </w:rPr>
            </w:pPr>
            <w:r>
              <w:rPr>
                <w:rFonts w:hint="eastAsia" w:ascii="仿宋_GB2312" w:eastAsia="仿宋_GB2312"/>
                <w:sz w:val="24"/>
                <w:lang w:val="en-US" w:eastAsia="zh-CN"/>
              </w:rPr>
              <w:t>室内空气质量预评价设计软件IndoorPACT</w:t>
            </w:r>
          </w:p>
        </w:tc>
        <w:tc>
          <w:tcPr>
            <w:tcW w:w="6613" w:type="dxa"/>
            <w:noWrap w:val="0"/>
            <w:vAlign w:val="center"/>
          </w:tcPr>
          <w:p>
            <w:pPr>
              <w:spacing w:line="320" w:lineRule="exact"/>
              <w:rPr>
                <w:rFonts w:hint="eastAsia" w:ascii="仿宋" w:hAnsi="仿宋" w:eastAsia="仿宋" w:cs="仿宋"/>
                <w:b/>
                <w:bCs/>
                <w:kern w:val="0"/>
                <w:sz w:val="24"/>
              </w:rPr>
            </w:pPr>
            <w:r>
              <w:rPr>
                <w:rFonts w:hint="eastAsia" w:ascii="仿宋_GB2312" w:eastAsia="仿宋_GB2312"/>
                <w:sz w:val="24"/>
                <w:lang w:val="en-US" w:eastAsia="zh-CN"/>
              </w:rPr>
              <w:t>为技术人员提供室内空气质量设计工具。在工程设计阶段定量预测工程实施和建成后室内空气质量动态趋势，包括VOC污染、颗粒物污染。软件采用性能指标法，耦合了污染源、净化、通风、环境温湿度、时间等因素，基于污染散发、吸附、传播的规律，定量分析装修材料污染散发量、叠加后室内空气污染物浓度。</w:t>
            </w:r>
          </w:p>
        </w:tc>
        <w:tc>
          <w:tcPr>
            <w:tcW w:w="1673" w:type="dxa"/>
            <w:noWrap w:val="0"/>
            <w:vAlign w:val="center"/>
          </w:tcPr>
          <w:p>
            <w:pPr>
              <w:spacing w:line="320" w:lineRule="exact"/>
              <w:rPr>
                <w:rFonts w:hint="eastAsia" w:ascii="仿宋" w:hAnsi="仿宋" w:eastAsia="仿宋" w:cs="仿宋"/>
                <w:b/>
                <w:bCs/>
                <w:kern w:val="0"/>
                <w:sz w:val="24"/>
              </w:rPr>
            </w:pPr>
            <w:r>
              <w:rPr>
                <w:rFonts w:hint="eastAsia" w:ascii="仿宋_GB2312" w:eastAsia="仿宋_GB2312"/>
                <w:sz w:val="24"/>
                <w:lang w:val="en-US" w:eastAsia="zh-CN"/>
              </w:rPr>
              <w:t>建筑室内空气质量控制设计</w:t>
            </w:r>
          </w:p>
        </w:tc>
        <w:tc>
          <w:tcPr>
            <w:tcW w:w="2886" w:type="dxa"/>
            <w:noWrap w:val="0"/>
            <w:vAlign w:val="center"/>
          </w:tcPr>
          <w:p>
            <w:pPr>
              <w:spacing w:line="320" w:lineRule="exact"/>
              <w:rPr>
                <w:rFonts w:hint="eastAsia" w:ascii="仿宋" w:hAnsi="仿宋" w:eastAsia="仿宋" w:cs="仿宋"/>
                <w:b/>
                <w:bCs/>
                <w:kern w:val="0"/>
                <w:sz w:val="24"/>
              </w:rPr>
            </w:pPr>
            <w:r>
              <w:rPr>
                <w:rFonts w:hint="eastAsia" w:ascii="仿宋_GB2312" w:eastAsia="仿宋_GB2312"/>
                <w:sz w:val="24"/>
                <w:lang w:val="en-US" w:eastAsia="zh-CN"/>
              </w:rPr>
              <w:t>深</w:t>
            </w:r>
            <w:bookmarkStart w:id="4" w:name="_GoBack"/>
            <w:r>
              <w:rPr>
                <w:rFonts w:hint="eastAsia" w:ascii="仿宋_GB2312" w:eastAsia="仿宋_GB2312"/>
                <w:sz w:val="24"/>
                <w:lang w:val="en-US" w:eastAsia="zh-CN"/>
              </w:rPr>
              <w:t>圳</w:t>
            </w:r>
            <w:bookmarkEnd w:id="4"/>
            <w:r>
              <w:rPr>
                <w:rFonts w:hint="eastAsia" w:ascii="仿宋_GB2312" w:eastAsia="仿宋_GB2312"/>
                <w:sz w:val="24"/>
                <w:lang w:val="en-US" w:eastAsia="zh-CN"/>
              </w:rPr>
              <w:t>国信金融大厦、香蜜湖第二机关幼儿园、深业碧海红树园托育园</w:t>
            </w:r>
          </w:p>
        </w:tc>
        <w:tc>
          <w:tcPr>
            <w:tcW w:w="1510" w:type="dxa"/>
            <w:noWrap w:val="0"/>
            <w:vAlign w:val="center"/>
          </w:tcPr>
          <w:p>
            <w:pPr>
              <w:spacing w:line="320" w:lineRule="exact"/>
              <w:jc w:val="left"/>
              <w:rPr>
                <w:rFonts w:hint="eastAsia" w:ascii="仿宋" w:hAnsi="仿宋" w:eastAsia="仿宋" w:cs="仿宋"/>
                <w:b/>
                <w:bCs/>
                <w:kern w:val="0"/>
                <w:sz w:val="24"/>
              </w:rPr>
            </w:pPr>
            <w:r>
              <w:rPr>
                <w:rFonts w:hint="eastAsia" w:ascii="仿宋_GB2312" w:eastAsia="仿宋_GB2312"/>
                <w:sz w:val="24"/>
                <w:lang w:val="en-US" w:eastAsia="zh-CN"/>
              </w:rPr>
              <w:t>深圳市建筑科学研究院股份有限公司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98" w:hRule="atLeast"/>
        </w:trPr>
        <w:tc>
          <w:tcPr>
            <w:tcW w:w="720" w:type="dxa"/>
            <w:noWrap w:val="0"/>
            <w:vAlign w:val="center"/>
          </w:tcPr>
          <w:p>
            <w:pPr>
              <w:widowControl/>
              <w:jc w:val="center"/>
              <w:rPr>
                <w:rFonts w:hint="eastAsia" w:ascii="仿宋" w:hAnsi="仿宋" w:eastAsia="仿宋" w:cs="仿宋"/>
                <w:b w:val="0"/>
                <w:bCs w:val="0"/>
                <w:kern w:val="0"/>
                <w:sz w:val="24"/>
                <w:lang w:val="en-US" w:eastAsia="zh-CN"/>
              </w:rPr>
            </w:pPr>
            <w:r>
              <w:rPr>
                <w:rFonts w:hint="eastAsia" w:ascii="仿宋" w:hAnsi="仿宋" w:eastAsia="仿宋" w:cs="仿宋"/>
                <w:b w:val="0"/>
                <w:bCs w:val="0"/>
                <w:kern w:val="0"/>
                <w:sz w:val="24"/>
                <w:lang w:val="en-US" w:eastAsia="zh-CN"/>
              </w:rPr>
              <w:t>2</w:t>
            </w:r>
          </w:p>
        </w:tc>
        <w:tc>
          <w:tcPr>
            <w:tcW w:w="1505" w:type="dxa"/>
            <w:noWrap w:val="0"/>
            <w:vAlign w:val="center"/>
          </w:tcPr>
          <w:p>
            <w:pPr>
              <w:spacing w:line="320" w:lineRule="exact"/>
              <w:jc w:val="left"/>
              <w:rPr>
                <w:rFonts w:hint="eastAsia" w:ascii="仿宋" w:hAnsi="仿宋" w:eastAsia="仿宋" w:cs="仿宋"/>
                <w:b/>
                <w:bCs/>
                <w:kern w:val="0"/>
                <w:sz w:val="24"/>
              </w:rPr>
            </w:pPr>
            <w:r>
              <w:rPr>
                <w:rFonts w:hint="eastAsia" w:ascii="仿宋_GB2312" w:eastAsia="仿宋_GB2312"/>
                <w:sz w:val="24"/>
                <w:lang w:val="en-US" w:eastAsia="zh-CN"/>
              </w:rPr>
              <w:t>装修污染全过程控制方法</w:t>
            </w:r>
          </w:p>
        </w:tc>
        <w:tc>
          <w:tcPr>
            <w:tcW w:w="6613" w:type="dxa"/>
            <w:noWrap w:val="0"/>
            <w:vAlign w:val="center"/>
          </w:tcPr>
          <w:p>
            <w:pPr>
              <w:spacing w:line="320" w:lineRule="exact"/>
              <w:rPr>
                <w:rFonts w:hint="eastAsia" w:ascii="仿宋" w:hAnsi="仿宋" w:eastAsia="仿宋" w:cs="仿宋"/>
                <w:b/>
                <w:bCs/>
                <w:kern w:val="0"/>
                <w:sz w:val="24"/>
              </w:rPr>
            </w:pPr>
            <w:r>
              <w:rPr>
                <w:rFonts w:hint="eastAsia" w:ascii="仿宋_GB2312" w:eastAsia="仿宋_GB2312"/>
                <w:sz w:val="24"/>
                <w:lang w:val="en-US" w:eastAsia="zh-CN"/>
              </w:rPr>
              <w:t>以“事前预防”为核心，借助预评估仿真模拟，将影响室内空气质量的相关因素耦合考虑，实现空气污染的预测。以控制目标为导向，针对具体设计方案，制定每一类材料污染释放率等环保要求，将污染防治前置到设计和选材阶段。在材料和家具选择和使用、施工、验收等相关环节进行预防管控，降低由装修引起的室内空气污染风险，提升建筑健康舒适环境。</w:t>
            </w:r>
          </w:p>
        </w:tc>
        <w:tc>
          <w:tcPr>
            <w:tcW w:w="1673" w:type="dxa"/>
            <w:noWrap w:val="0"/>
            <w:vAlign w:val="center"/>
          </w:tcPr>
          <w:p>
            <w:pPr>
              <w:spacing w:line="320" w:lineRule="exact"/>
              <w:rPr>
                <w:rFonts w:hint="eastAsia" w:ascii="仿宋" w:hAnsi="仿宋" w:eastAsia="仿宋" w:cs="仿宋"/>
                <w:b/>
                <w:bCs/>
                <w:kern w:val="0"/>
                <w:sz w:val="24"/>
              </w:rPr>
            </w:pPr>
            <w:r>
              <w:rPr>
                <w:rFonts w:hint="eastAsia" w:ascii="仿宋_GB2312" w:eastAsia="仿宋_GB2312"/>
                <w:sz w:val="24"/>
                <w:lang w:val="en-US" w:eastAsia="zh-CN"/>
              </w:rPr>
              <w:t>室内装修工程</w:t>
            </w:r>
          </w:p>
        </w:tc>
        <w:tc>
          <w:tcPr>
            <w:tcW w:w="2886" w:type="dxa"/>
            <w:noWrap w:val="0"/>
            <w:vAlign w:val="center"/>
          </w:tcPr>
          <w:p>
            <w:pPr>
              <w:spacing w:line="320" w:lineRule="exact"/>
              <w:rPr>
                <w:rFonts w:hint="eastAsia" w:ascii="仿宋" w:hAnsi="仿宋" w:eastAsia="仿宋" w:cs="仿宋"/>
                <w:b/>
                <w:bCs/>
                <w:kern w:val="0"/>
                <w:sz w:val="24"/>
              </w:rPr>
            </w:pPr>
            <w:r>
              <w:rPr>
                <w:rFonts w:hint="eastAsia" w:ascii="仿宋_GB2312" w:eastAsia="仿宋_GB2312"/>
                <w:sz w:val="24"/>
                <w:lang w:val="en-US" w:eastAsia="zh-CN"/>
              </w:rPr>
              <w:t>深圳华润总部大厦、南园派出所营房、长圳公共住房及其附属工程、福田区梅香学校、深圳改革开放干部学院</w:t>
            </w:r>
          </w:p>
        </w:tc>
        <w:tc>
          <w:tcPr>
            <w:tcW w:w="1510" w:type="dxa"/>
            <w:noWrap w:val="0"/>
            <w:vAlign w:val="center"/>
          </w:tcPr>
          <w:p>
            <w:pPr>
              <w:spacing w:line="320" w:lineRule="exact"/>
              <w:jc w:val="left"/>
              <w:rPr>
                <w:rFonts w:hint="eastAsia" w:ascii="仿宋" w:hAnsi="仿宋" w:eastAsia="仿宋" w:cs="仿宋"/>
                <w:b/>
                <w:bCs/>
                <w:kern w:val="0"/>
                <w:sz w:val="24"/>
              </w:rPr>
            </w:pPr>
            <w:r>
              <w:rPr>
                <w:rFonts w:hint="eastAsia" w:ascii="仿宋_GB2312" w:eastAsia="仿宋_GB2312"/>
                <w:sz w:val="24"/>
                <w:lang w:val="en-US" w:eastAsia="zh-CN"/>
              </w:rPr>
              <w:t>深圳市建筑科学研究院股份有限公司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8" w:hRule="atLeast"/>
        </w:trPr>
        <w:tc>
          <w:tcPr>
            <w:tcW w:w="720" w:type="dxa"/>
            <w:noWrap w:val="0"/>
            <w:vAlign w:val="center"/>
          </w:tcPr>
          <w:p>
            <w:pPr>
              <w:widowControl/>
              <w:jc w:val="center"/>
              <w:rPr>
                <w:rFonts w:hint="eastAsia" w:ascii="仿宋" w:hAnsi="仿宋" w:eastAsia="仿宋" w:cs="仿宋"/>
                <w:b w:val="0"/>
                <w:bCs w:val="0"/>
                <w:kern w:val="0"/>
                <w:sz w:val="24"/>
                <w:lang w:val="en-US" w:eastAsia="zh-CN"/>
              </w:rPr>
            </w:pPr>
            <w:r>
              <w:rPr>
                <w:rFonts w:hint="eastAsia" w:ascii="仿宋" w:hAnsi="仿宋" w:eastAsia="仿宋" w:cs="仿宋"/>
                <w:b w:val="0"/>
                <w:bCs w:val="0"/>
                <w:kern w:val="0"/>
                <w:sz w:val="24"/>
                <w:lang w:val="en-US" w:eastAsia="zh-CN"/>
              </w:rPr>
              <w:t>3</w:t>
            </w:r>
          </w:p>
        </w:tc>
        <w:tc>
          <w:tcPr>
            <w:tcW w:w="1505" w:type="dxa"/>
            <w:noWrap w:val="0"/>
            <w:vAlign w:val="center"/>
          </w:tcPr>
          <w:p>
            <w:pPr>
              <w:spacing w:line="320" w:lineRule="exact"/>
              <w:jc w:val="left"/>
              <w:rPr>
                <w:rFonts w:hint="eastAsia" w:ascii="仿宋_GB2312" w:eastAsia="仿宋_GB2312"/>
                <w:sz w:val="24"/>
                <w:lang w:val="en-US" w:eastAsia="zh-CN"/>
              </w:rPr>
            </w:pPr>
            <w:r>
              <w:rPr>
                <w:rFonts w:hint="eastAsia" w:ascii="仿宋_GB2312" w:eastAsia="仿宋_GB2312"/>
                <w:sz w:val="24"/>
                <w:lang w:val="en-US" w:eastAsia="zh-CN"/>
              </w:rPr>
              <w:t>彩色高强自密实生态砂浆与混凝土</w:t>
            </w:r>
          </w:p>
        </w:tc>
        <w:tc>
          <w:tcPr>
            <w:tcW w:w="6613" w:type="dxa"/>
            <w:noWrap w:val="0"/>
            <w:vAlign w:val="center"/>
          </w:tcPr>
          <w:p>
            <w:pPr>
              <w:spacing w:line="320" w:lineRule="exact"/>
              <w:rPr>
                <w:rFonts w:hint="eastAsia" w:ascii="仿宋_GB2312" w:eastAsia="仿宋_GB2312"/>
                <w:sz w:val="24"/>
                <w:lang w:val="en-US" w:eastAsia="zh-CN"/>
              </w:rPr>
            </w:pPr>
            <w:r>
              <w:rPr>
                <w:rFonts w:hint="eastAsia" w:ascii="仿宋_GB2312" w:eastAsia="仿宋_GB2312"/>
                <w:sz w:val="24"/>
                <w:lang w:val="en-US" w:eastAsia="zh-CN"/>
              </w:rPr>
              <w:t>通过添加无机聚合物并对聚合物的合成机理及抗腐蚀性能、彩色高强自密实生态砂浆与混凝土配制与性能进行了深入研究，提升了砂浆和混凝土的抗渗、抗收缩、抗腐蚀性能，为对耐久性要求高的建设工程（尤其是海洋工程）提供了新材料。</w:t>
            </w:r>
          </w:p>
        </w:tc>
        <w:tc>
          <w:tcPr>
            <w:tcW w:w="1673" w:type="dxa"/>
            <w:noWrap w:val="0"/>
            <w:vAlign w:val="center"/>
          </w:tcPr>
          <w:p>
            <w:pPr>
              <w:spacing w:line="320" w:lineRule="exact"/>
              <w:rPr>
                <w:rFonts w:hint="eastAsia" w:ascii="仿宋_GB2312" w:eastAsia="仿宋_GB2312"/>
                <w:sz w:val="24"/>
                <w:lang w:val="en-US" w:eastAsia="zh-CN"/>
              </w:rPr>
            </w:pPr>
            <w:r>
              <w:rPr>
                <w:rFonts w:hint="eastAsia" w:ascii="仿宋_GB2312" w:eastAsia="仿宋_GB2312"/>
                <w:sz w:val="24"/>
                <w:lang w:val="en-US" w:eastAsia="zh-CN"/>
              </w:rPr>
              <w:t>水工工程、建筑工程、景观工程、地面工程</w:t>
            </w:r>
          </w:p>
        </w:tc>
        <w:tc>
          <w:tcPr>
            <w:tcW w:w="2886" w:type="dxa"/>
            <w:noWrap w:val="0"/>
            <w:vAlign w:val="center"/>
          </w:tcPr>
          <w:p>
            <w:pPr>
              <w:spacing w:line="320" w:lineRule="exact"/>
              <w:rPr>
                <w:rFonts w:hint="eastAsia" w:ascii="仿宋_GB2312" w:eastAsia="仿宋_GB2312"/>
                <w:sz w:val="24"/>
                <w:lang w:val="en-US" w:eastAsia="zh-CN"/>
              </w:rPr>
            </w:pPr>
            <w:r>
              <w:rPr>
                <w:rFonts w:hint="eastAsia" w:ascii="仿宋_GB2312" w:eastAsia="仿宋_GB2312"/>
                <w:sz w:val="24"/>
                <w:lang w:val="en-US" w:eastAsia="zh-CN"/>
              </w:rPr>
              <w:t>深圳东部海堤重建项目、华润总部大厦及瑞府停车场地坪工程、广州南沙海堤</w:t>
            </w:r>
          </w:p>
        </w:tc>
        <w:tc>
          <w:tcPr>
            <w:tcW w:w="1510" w:type="dxa"/>
            <w:noWrap w:val="0"/>
            <w:vAlign w:val="center"/>
          </w:tcPr>
          <w:p>
            <w:pPr>
              <w:spacing w:line="320" w:lineRule="exact"/>
              <w:jc w:val="left"/>
              <w:rPr>
                <w:rFonts w:hint="eastAsia" w:ascii="仿宋_GB2312" w:eastAsia="仿宋_GB2312"/>
                <w:sz w:val="24"/>
                <w:lang w:val="en-US" w:eastAsia="zh-CN"/>
              </w:rPr>
            </w:pPr>
            <w:r>
              <w:rPr>
                <w:rFonts w:hint="eastAsia" w:ascii="仿宋_GB2312" w:eastAsia="仿宋_GB2312"/>
                <w:sz w:val="24"/>
                <w:lang w:val="en-US" w:eastAsia="zh-CN"/>
              </w:rPr>
              <w:t>深圳市航天新材科技有限公司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720" w:type="dxa"/>
            <w:noWrap w:val="0"/>
            <w:vAlign w:val="center"/>
          </w:tcPr>
          <w:p>
            <w:pPr>
              <w:widowControl/>
              <w:jc w:val="center"/>
              <w:rPr>
                <w:rFonts w:hint="eastAsia" w:ascii="仿宋" w:hAnsi="仿宋" w:eastAsia="仿宋" w:cs="仿宋"/>
                <w:b w:val="0"/>
                <w:bCs w:val="0"/>
                <w:kern w:val="0"/>
                <w:sz w:val="24"/>
                <w:lang w:val="en-US" w:eastAsia="zh-CN"/>
              </w:rPr>
            </w:pPr>
            <w:r>
              <w:rPr>
                <w:rFonts w:hint="eastAsia" w:ascii="仿宋" w:hAnsi="仿宋" w:eastAsia="仿宋" w:cs="仿宋"/>
                <w:b w:val="0"/>
                <w:bCs w:val="0"/>
                <w:kern w:val="0"/>
                <w:sz w:val="24"/>
                <w:lang w:val="en-US" w:eastAsia="zh-CN"/>
              </w:rPr>
              <w:t>4</w:t>
            </w:r>
          </w:p>
        </w:tc>
        <w:tc>
          <w:tcPr>
            <w:tcW w:w="1505" w:type="dxa"/>
            <w:noWrap w:val="0"/>
            <w:vAlign w:val="center"/>
          </w:tcPr>
          <w:p>
            <w:pPr>
              <w:spacing w:line="320" w:lineRule="exact"/>
              <w:jc w:val="left"/>
              <w:rPr>
                <w:rFonts w:hint="eastAsia" w:ascii="仿宋_GB2312" w:eastAsia="仿宋_GB2312"/>
                <w:sz w:val="24"/>
                <w:lang w:val="en-US" w:eastAsia="zh-CN"/>
              </w:rPr>
            </w:pPr>
            <w:r>
              <w:rPr>
                <w:rFonts w:hint="eastAsia" w:ascii="仿宋_GB2312" w:eastAsia="仿宋_GB2312"/>
                <w:sz w:val="24"/>
                <w:lang w:val="en-US" w:eastAsia="zh-CN"/>
              </w:rPr>
              <w:t>高性能无机人造石生产关键技术</w:t>
            </w:r>
          </w:p>
        </w:tc>
        <w:tc>
          <w:tcPr>
            <w:tcW w:w="6613" w:type="dxa"/>
            <w:noWrap w:val="0"/>
            <w:vAlign w:val="center"/>
          </w:tcPr>
          <w:p>
            <w:pPr>
              <w:spacing w:line="320" w:lineRule="exact"/>
              <w:rPr>
                <w:rFonts w:hint="eastAsia" w:ascii="仿宋_GB2312" w:eastAsia="仿宋_GB2312"/>
                <w:sz w:val="24"/>
                <w:lang w:val="en-US" w:eastAsia="zh-CN"/>
              </w:rPr>
            </w:pPr>
            <w:r>
              <w:rPr>
                <w:rFonts w:hint="eastAsia" w:ascii="仿宋_GB2312" w:eastAsia="仿宋_GB2312"/>
                <w:sz w:val="24"/>
                <w:lang w:val="en-US" w:eastAsia="zh-CN"/>
              </w:rPr>
              <w:t>以水泥和其他无机胶黏材料为</w:t>
            </w:r>
            <w:r>
              <w:rPr>
                <w:rFonts w:hint="eastAsia" w:ascii="仿宋_GB2312" w:eastAsia="仿宋_GB2312"/>
                <w:sz w:val="24"/>
                <w:shd w:val="clear" w:fill="auto"/>
                <w:lang w:val="en-US" w:eastAsia="zh-CN"/>
              </w:rPr>
              <w:t>粘合</w:t>
            </w:r>
            <w:r>
              <w:rPr>
                <w:rFonts w:hint="eastAsia" w:ascii="仿宋_GB2312" w:eastAsia="仿宋_GB2312"/>
                <w:sz w:val="24"/>
                <w:lang w:val="en-US" w:eastAsia="zh-CN"/>
              </w:rPr>
              <w:t>材料，以天然石材碎粉料和天然石英石砂粉为主要原料制成新型绿色建材产品。采用高度自动化的连续稳定生产工艺以及严格的生产环境保障产品性能。</w:t>
            </w:r>
          </w:p>
        </w:tc>
        <w:tc>
          <w:tcPr>
            <w:tcW w:w="1673" w:type="dxa"/>
            <w:noWrap w:val="0"/>
            <w:vAlign w:val="center"/>
          </w:tcPr>
          <w:p>
            <w:pPr>
              <w:spacing w:line="320" w:lineRule="exact"/>
              <w:rPr>
                <w:rFonts w:hint="default" w:ascii="仿宋_GB2312" w:eastAsia="仿宋_GB2312"/>
                <w:sz w:val="24"/>
                <w:lang w:val="en-US" w:eastAsia="zh-CN"/>
              </w:rPr>
            </w:pPr>
            <w:r>
              <w:rPr>
                <w:rFonts w:hint="eastAsia" w:ascii="仿宋_GB2312" w:eastAsia="仿宋_GB2312"/>
                <w:sz w:val="24"/>
                <w:lang w:val="en-US" w:eastAsia="zh-CN"/>
              </w:rPr>
              <w:t xml:space="preserve">室内外墙地面装修工程 </w:t>
            </w:r>
          </w:p>
        </w:tc>
        <w:tc>
          <w:tcPr>
            <w:tcW w:w="2886" w:type="dxa"/>
            <w:noWrap w:val="0"/>
            <w:vAlign w:val="center"/>
          </w:tcPr>
          <w:p>
            <w:pPr>
              <w:spacing w:line="320" w:lineRule="exact"/>
              <w:rPr>
                <w:rFonts w:hint="eastAsia" w:ascii="仿宋_GB2312" w:eastAsia="仿宋_GB2312"/>
                <w:sz w:val="24"/>
                <w:lang w:val="en-US" w:eastAsia="zh-CN"/>
              </w:rPr>
            </w:pPr>
            <w:r>
              <w:rPr>
                <w:rFonts w:hint="eastAsia" w:ascii="仿宋_GB2312" w:eastAsia="仿宋_GB2312"/>
                <w:sz w:val="24"/>
                <w:lang w:val="en-US" w:eastAsia="zh-CN"/>
              </w:rPr>
              <w:t>深圳坪山高新区综合服务中心装饰装修项目、广州金沙洲金铂广场、北京五彩城项目</w:t>
            </w:r>
          </w:p>
        </w:tc>
        <w:tc>
          <w:tcPr>
            <w:tcW w:w="1510" w:type="dxa"/>
            <w:noWrap w:val="0"/>
            <w:vAlign w:val="center"/>
          </w:tcPr>
          <w:p>
            <w:pPr>
              <w:spacing w:line="320" w:lineRule="exact"/>
              <w:jc w:val="left"/>
              <w:rPr>
                <w:rFonts w:hint="eastAsia" w:ascii="仿宋_GB2312" w:eastAsia="仿宋_GB2312"/>
                <w:sz w:val="24"/>
                <w:lang w:val="en-US" w:eastAsia="zh-CN"/>
              </w:rPr>
            </w:pPr>
            <w:r>
              <w:rPr>
                <w:rFonts w:hint="eastAsia" w:ascii="仿宋_GB2312" w:eastAsia="仿宋_GB2312"/>
                <w:sz w:val="24"/>
                <w:lang w:val="en-US" w:eastAsia="zh-CN"/>
              </w:rPr>
              <w:t xml:space="preserve">东莞环球经典新型材料有限公司、深圳市润丰新材料科技有限公司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8" w:hRule="atLeast"/>
        </w:trPr>
        <w:tc>
          <w:tcPr>
            <w:tcW w:w="720" w:type="dxa"/>
            <w:noWrap w:val="0"/>
            <w:vAlign w:val="center"/>
          </w:tcPr>
          <w:p>
            <w:pPr>
              <w:widowControl/>
              <w:jc w:val="center"/>
              <w:rPr>
                <w:rFonts w:hint="eastAsia" w:ascii="仿宋" w:hAnsi="仿宋" w:eastAsia="仿宋" w:cs="仿宋"/>
                <w:b w:val="0"/>
                <w:bCs w:val="0"/>
                <w:kern w:val="0"/>
                <w:sz w:val="24"/>
                <w:lang w:val="en-US" w:eastAsia="zh-CN"/>
              </w:rPr>
            </w:pPr>
            <w:r>
              <w:rPr>
                <w:rFonts w:hint="eastAsia" w:ascii="仿宋" w:hAnsi="仿宋" w:eastAsia="仿宋" w:cs="仿宋"/>
                <w:b w:val="0"/>
                <w:bCs w:val="0"/>
                <w:kern w:val="0"/>
                <w:sz w:val="24"/>
                <w:lang w:val="en-US" w:eastAsia="zh-CN"/>
              </w:rPr>
              <w:t>5</w:t>
            </w:r>
          </w:p>
        </w:tc>
        <w:tc>
          <w:tcPr>
            <w:tcW w:w="1505" w:type="dxa"/>
            <w:noWrap w:val="0"/>
            <w:vAlign w:val="center"/>
          </w:tcPr>
          <w:p>
            <w:pPr>
              <w:spacing w:line="320" w:lineRule="exact"/>
              <w:jc w:val="left"/>
              <w:rPr>
                <w:rFonts w:hint="eastAsia" w:ascii="仿宋_GB2312" w:eastAsia="仿宋_GB2312"/>
                <w:sz w:val="24"/>
                <w:lang w:val="en-US" w:eastAsia="zh-CN"/>
              </w:rPr>
            </w:pPr>
            <w:r>
              <w:rPr>
                <w:rFonts w:hint="eastAsia" w:ascii="仿宋_GB2312" w:eastAsia="仿宋_GB2312"/>
                <w:sz w:val="24"/>
                <w:lang w:val="en-US" w:eastAsia="zh-CN"/>
              </w:rPr>
              <w:t>地面无机渗透结晶硬化剂</w:t>
            </w:r>
          </w:p>
        </w:tc>
        <w:tc>
          <w:tcPr>
            <w:tcW w:w="6613" w:type="dxa"/>
            <w:noWrap w:val="0"/>
            <w:vAlign w:val="center"/>
          </w:tcPr>
          <w:p>
            <w:pPr>
              <w:spacing w:line="320" w:lineRule="exact"/>
              <w:rPr>
                <w:rFonts w:hint="eastAsia" w:ascii="仿宋_GB2312" w:eastAsia="仿宋_GB2312"/>
                <w:sz w:val="24"/>
                <w:lang w:val="en-US" w:eastAsia="zh-CN"/>
              </w:rPr>
            </w:pPr>
            <w:r>
              <w:rPr>
                <w:rFonts w:hint="eastAsia" w:ascii="仿宋_GB2312" w:eastAsia="仿宋_GB2312"/>
                <w:sz w:val="24"/>
                <w:lang w:val="en-US" w:eastAsia="zh-CN"/>
              </w:rPr>
              <w:t>主要成分为硅酸盐，能够渗透到水泥砂浆或混凝土中，与混凝土中的钙离子发生化学反应，生成不溶于水的水化硅酸钙结晶体，填充水泥或混凝土的毛细孔。当用于混凝土或砂浆地坪时，使得基层表面更加致密，可提高砂浆或混凝土地面的表面硬度和耐磨性。</w:t>
            </w:r>
          </w:p>
        </w:tc>
        <w:tc>
          <w:tcPr>
            <w:tcW w:w="1673" w:type="dxa"/>
            <w:noWrap w:val="0"/>
            <w:vAlign w:val="center"/>
          </w:tcPr>
          <w:p>
            <w:pPr>
              <w:spacing w:line="320" w:lineRule="exact"/>
              <w:rPr>
                <w:rFonts w:hint="eastAsia" w:ascii="仿宋_GB2312" w:eastAsia="仿宋_GB2312"/>
                <w:sz w:val="24"/>
                <w:lang w:val="en-US" w:eastAsia="zh-CN"/>
              </w:rPr>
            </w:pPr>
            <w:r>
              <w:rPr>
                <w:rFonts w:hint="eastAsia" w:ascii="仿宋_GB2312" w:eastAsia="仿宋_GB2312"/>
                <w:sz w:val="24"/>
                <w:lang w:val="en-US" w:eastAsia="zh-CN"/>
              </w:rPr>
              <w:t>室内外砂浆或混凝土地坪工程</w:t>
            </w:r>
          </w:p>
        </w:tc>
        <w:tc>
          <w:tcPr>
            <w:tcW w:w="2886" w:type="dxa"/>
            <w:noWrap w:val="0"/>
            <w:vAlign w:val="center"/>
          </w:tcPr>
          <w:p>
            <w:pPr>
              <w:spacing w:line="320" w:lineRule="exact"/>
              <w:rPr>
                <w:rFonts w:hint="eastAsia" w:ascii="仿宋_GB2312" w:eastAsia="仿宋_GB2312"/>
                <w:sz w:val="24"/>
                <w:lang w:val="en-US" w:eastAsia="zh-CN"/>
              </w:rPr>
            </w:pPr>
            <w:r>
              <w:rPr>
                <w:rFonts w:hint="eastAsia" w:ascii="仿宋_GB2312" w:eastAsia="仿宋_GB2312"/>
                <w:sz w:val="24"/>
                <w:lang w:val="en-US" w:eastAsia="zh-CN"/>
              </w:rPr>
              <w:t>深圳香山美树苑地下停车场地坪工程、爱斯福电讯设备（深圳）有限公司新厂车间地面装修、大族激光福永基地车间项目</w:t>
            </w:r>
          </w:p>
        </w:tc>
        <w:tc>
          <w:tcPr>
            <w:tcW w:w="1510" w:type="dxa"/>
            <w:noWrap w:val="0"/>
            <w:vAlign w:val="center"/>
          </w:tcPr>
          <w:p>
            <w:pPr>
              <w:spacing w:line="320" w:lineRule="exact"/>
              <w:jc w:val="left"/>
              <w:rPr>
                <w:rFonts w:hint="eastAsia" w:ascii="仿宋_GB2312" w:eastAsia="仿宋_GB2312"/>
                <w:sz w:val="24"/>
                <w:lang w:val="en-US" w:eastAsia="zh-CN"/>
              </w:rPr>
            </w:pPr>
            <w:r>
              <w:rPr>
                <w:rFonts w:hint="eastAsia" w:ascii="仿宋_GB2312" w:eastAsia="仿宋_GB2312"/>
                <w:sz w:val="24"/>
                <w:lang w:val="en-US" w:eastAsia="zh-CN"/>
              </w:rPr>
              <w:t>深圳市邦士富科技有限公司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3" w:hRule="atLeast"/>
        </w:trPr>
        <w:tc>
          <w:tcPr>
            <w:tcW w:w="720" w:type="dxa"/>
            <w:noWrap w:val="0"/>
            <w:vAlign w:val="center"/>
          </w:tcPr>
          <w:p>
            <w:pPr>
              <w:widowControl/>
              <w:jc w:val="center"/>
              <w:rPr>
                <w:rFonts w:hint="eastAsia" w:ascii="仿宋" w:hAnsi="仿宋" w:eastAsia="仿宋" w:cs="仿宋"/>
                <w:b w:val="0"/>
                <w:bCs w:val="0"/>
                <w:kern w:val="0"/>
                <w:sz w:val="24"/>
                <w:lang w:val="en-US" w:eastAsia="zh-CN"/>
              </w:rPr>
            </w:pPr>
            <w:r>
              <w:rPr>
                <w:rFonts w:hint="eastAsia" w:ascii="仿宋" w:hAnsi="仿宋" w:eastAsia="仿宋" w:cs="仿宋"/>
                <w:b w:val="0"/>
                <w:bCs w:val="0"/>
                <w:kern w:val="0"/>
                <w:sz w:val="24"/>
                <w:lang w:val="en-US" w:eastAsia="zh-CN"/>
              </w:rPr>
              <w:t>6</w:t>
            </w:r>
          </w:p>
        </w:tc>
        <w:tc>
          <w:tcPr>
            <w:tcW w:w="1505" w:type="dxa"/>
            <w:noWrap w:val="0"/>
            <w:vAlign w:val="center"/>
          </w:tcPr>
          <w:p>
            <w:pPr>
              <w:spacing w:line="320" w:lineRule="exact"/>
              <w:jc w:val="left"/>
              <w:rPr>
                <w:rFonts w:hint="eastAsia" w:ascii="仿宋_GB2312" w:eastAsia="仿宋_GB2312"/>
                <w:sz w:val="24"/>
                <w:lang w:val="en-US" w:eastAsia="zh-CN"/>
              </w:rPr>
            </w:pPr>
            <w:r>
              <w:rPr>
                <w:rFonts w:hint="eastAsia" w:ascii="仿宋_GB2312" w:eastAsia="仿宋_GB2312"/>
                <w:sz w:val="24"/>
                <w:lang w:val="en-US" w:eastAsia="zh-CN"/>
              </w:rPr>
              <w:t>预应力带肋混凝土叠合板生产技术</w:t>
            </w:r>
          </w:p>
        </w:tc>
        <w:tc>
          <w:tcPr>
            <w:tcW w:w="6613" w:type="dxa"/>
            <w:noWrap w:val="0"/>
            <w:vAlign w:val="center"/>
          </w:tcPr>
          <w:p>
            <w:pPr>
              <w:spacing w:line="320" w:lineRule="exact"/>
              <w:rPr>
                <w:rFonts w:hint="eastAsia" w:ascii="仿宋_GB2312" w:eastAsia="仿宋_GB2312"/>
                <w:sz w:val="24"/>
                <w:lang w:val="en-US" w:eastAsia="zh-CN"/>
              </w:rPr>
            </w:pPr>
            <w:r>
              <w:rPr>
                <w:rFonts w:hint="eastAsia" w:ascii="仿宋_GB2312" w:eastAsia="仿宋_GB2312"/>
                <w:sz w:val="24"/>
                <w:lang w:val="en-US" w:eastAsia="zh-CN"/>
              </w:rPr>
              <w:t>革新长线法生产线，研发了适应于大规模连续生产的长线法组装式模台；适用于不同配筋、不同张拉力、不同截面尺寸预应力带肋混凝土叠合板的张拉和整体放张装置，增强了生产线对设计的适应性，保障张拉和放张质量。</w:t>
            </w:r>
          </w:p>
        </w:tc>
        <w:tc>
          <w:tcPr>
            <w:tcW w:w="1673" w:type="dxa"/>
            <w:noWrap w:val="0"/>
            <w:vAlign w:val="center"/>
          </w:tcPr>
          <w:p>
            <w:pPr>
              <w:spacing w:line="320" w:lineRule="exact"/>
              <w:rPr>
                <w:rFonts w:hint="eastAsia" w:ascii="仿宋_GB2312" w:eastAsia="仿宋_GB2312"/>
                <w:sz w:val="24"/>
                <w:lang w:val="en-US" w:eastAsia="zh-CN"/>
              </w:rPr>
            </w:pPr>
            <w:r>
              <w:rPr>
                <w:rFonts w:hint="eastAsia" w:ascii="仿宋_GB2312" w:eastAsia="仿宋_GB2312"/>
                <w:sz w:val="24"/>
                <w:lang w:val="en-US" w:eastAsia="zh-CN"/>
              </w:rPr>
              <w:t>预制构件</w:t>
            </w:r>
          </w:p>
        </w:tc>
        <w:tc>
          <w:tcPr>
            <w:tcW w:w="2886" w:type="dxa"/>
            <w:noWrap w:val="0"/>
            <w:vAlign w:val="center"/>
          </w:tcPr>
          <w:p>
            <w:pPr>
              <w:spacing w:line="320" w:lineRule="exact"/>
              <w:rPr>
                <w:rFonts w:hint="eastAsia" w:ascii="仿宋_GB2312" w:eastAsia="仿宋_GB2312"/>
                <w:sz w:val="24"/>
                <w:lang w:val="en-US" w:eastAsia="zh-CN"/>
              </w:rPr>
            </w:pPr>
            <w:r>
              <w:rPr>
                <w:rFonts w:hint="eastAsia" w:ascii="仿宋_GB2312" w:eastAsia="仿宋_GB2312"/>
                <w:sz w:val="24"/>
                <w:lang w:val="en-US" w:eastAsia="zh-CN"/>
              </w:rPr>
              <w:t>深圳长圳公共住房及其附属工程、坪山区实验学校南校区二期、竹坑学校、锦龙学校</w:t>
            </w:r>
          </w:p>
        </w:tc>
        <w:tc>
          <w:tcPr>
            <w:tcW w:w="1510" w:type="dxa"/>
            <w:noWrap w:val="0"/>
            <w:vAlign w:val="center"/>
          </w:tcPr>
          <w:p>
            <w:pPr>
              <w:spacing w:line="320" w:lineRule="exact"/>
              <w:jc w:val="left"/>
              <w:rPr>
                <w:rFonts w:hint="eastAsia" w:ascii="仿宋_GB2312" w:eastAsia="仿宋_GB2312"/>
                <w:sz w:val="24"/>
                <w:lang w:val="en-US" w:eastAsia="zh-CN"/>
              </w:rPr>
            </w:pPr>
            <w:r>
              <w:rPr>
                <w:rFonts w:hint="eastAsia" w:ascii="仿宋_GB2312" w:eastAsia="仿宋_GB2312"/>
                <w:sz w:val="24"/>
                <w:lang w:eastAsia="zh-CN"/>
              </w:rPr>
              <w:t>中建科技集团有限公司深圳分公司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97" w:hRule="atLeast"/>
        </w:trPr>
        <w:tc>
          <w:tcPr>
            <w:tcW w:w="720" w:type="dxa"/>
            <w:noWrap w:val="0"/>
            <w:vAlign w:val="center"/>
          </w:tcPr>
          <w:p>
            <w:pPr>
              <w:widowControl/>
              <w:jc w:val="center"/>
              <w:rPr>
                <w:rFonts w:hint="eastAsia" w:ascii="仿宋" w:hAnsi="仿宋" w:eastAsia="仿宋" w:cs="仿宋"/>
                <w:b w:val="0"/>
                <w:bCs w:val="0"/>
                <w:kern w:val="0"/>
                <w:sz w:val="24"/>
                <w:lang w:val="en-US" w:eastAsia="zh-CN"/>
              </w:rPr>
            </w:pPr>
            <w:r>
              <w:rPr>
                <w:rFonts w:hint="eastAsia" w:ascii="仿宋" w:hAnsi="仿宋" w:eastAsia="仿宋" w:cs="仿宋"/>
                <w:b w:val="0"/>
                <w:bCs w:val="0"/>
                <w:kern w:val="0"/>
                <w:sz w:val="24"/>
                <w:lang w:val="en-US" w:eastAsia="zh-CN"/>
              </w:rPr>
              <w:t>7</w:t>
            </w:r>
          </w:p>
        </w:tc>
        <w:tc>
          <w:tcPr>
            <w:tcW w:w="1505" w:type="dxa"/>
            <w:noWrap w:val="0"/>
            <w:vAlign w:val="center"/>
          </w:tcPr>
          <w:p>
            <w:pPr>
              <w:spacing w:line="320" w:lineRule="exact"/>
              <w:jc w:val="left"/>
              <w:rPr>
                <w:rFonts w:hint="eastAsia" w:ascii="仿宋_GB2312" w:eastAsia="仿宋_GB2312"/>
                <w:sz w:val="24"/>
                <w:lang w:val="en-US" w:eastAsia="zh-CN"/>
              </w:rPr>
            </w:pPr>
            <w:r>
              <w:rPr>
                <w:rFonts w:hint="eastAsia" w:ascii="仿宋_GB2312" w:eastAsia="仿宋_GB2312"/>
                <w:sz w:val="24"/>
                <w:lang w:val="en-US" w:eastAsia="zh-CN"/>
              </w:rPr>
              <w:t>预制混凝土柱和钢梁框架结构体系设计关键技术</w:t>
            </w:r>
          </w:p>
        </w:tc>
        <w:tc>
          <w:tcPr>
            <w:tcW w:w="6613" w:type="dxa"/>
            <w:noWrap w:val="0"/>
            <w:vAlign w:val="center"/>
          </w:tcPr>
          <w:p>
            <w:pPr>
              <w:spacing w:line="320" w:lineRule="exact"/>
              <w:rPr>
                <w:rFonts w:hint="eastAsia" w:ascii="仿宋_GB2312" w:eastAsia="仿宋_GB2312"/>
                <w:sz w:val="24"/>
                <w:lang w:val="en-US" w:eastAsia="zh-CN"/>
              </w:rPr>
            </w:pPr>
            <w:r>
              <w:rPr>
                <w:rFonts w:hint="eastAsia" w:ascii="仿宋_GB2312" w:eastAsia="仿宋_GB2312"/>
                <w:sz w:val="24"/>
                <w:lang w:val="en-US" w:eastAsia="zh-CN"/>
              </w:rPr>
              <w:t>采用标准化、模块化设计，建立了一套预制混凝土柱+钢梁+预制楼板的新型框架结构体系。采用的新型梁柱节点设计技术包括两端车丝螺纹钢筋代替节点竖向横隔板，优化节点侧板尺寸扭剪型高强螺栓预安装，节点+混凝土柱一体化预制生产。</w:t>
            </w:r>
          </w:p>
        </w:tc>
        <w:tc>
          <w:tcPr>
            <w:tcW w:w="1673" w:type="dxa"/>
            <w:noWrap w:val="0"/>
            <w:vAlign w:val="center"/>
          </w:tcPr>
          <w:p>
            <w:pPr>
              <w:spacing w:line="320" w:lineRule="exact"/>
              <w:rPr>
                <w:rFonts w:hint="eastAsia" w:ascii="仿宋_GB2312" w:eastAsia="仿宋_GB2312"/>
                <w:sz w:val="24"/>
                <w:lang w:val="en-US" w:eastAsia="zh-CN"/>
              </w:rPr>
            </w:pPr>
            <w:r>
              <w:rPr>
                <w:rFonts w:hint="eastAsia" w:ascii="仿宋_GB2312" w:eastAsia="仿宋_GB2312"/>
                <w:sz w:val="24"/>
                <w:lang w:val="en-US" w:eastAsia="zh-CN"/>
              </w:rPr>
              <w:t>抗震设防烈度为6～8度的多层建筑，尤其是标准化程度高的学校项目</w:t>
            </w:r>
          </w:p>
        </w:tc>
        <w:tc>
          <w:tcPr>
            <w:tcW w:w="2886" w:type="dxa"/>
            <w:noWrap w:val="0"/>
            <w:vAlign w:val="center"/>
          </w:tcPr>
          <w:p>
            <w:pPr>
              <w:spacing w:line="320" w:lineRule="exact"/>
              <w:rPr>
                <w:rFonts w:hint="eastAsia" w:ascii="仿宋_GB2312" w:eastAsia="仿宋_GB2312"/>
                <w:sz w:val="24"/>
                <w:lang w:val="en-US" w:eastAsia="zh-CN"/>
              </w:rPr>
            </w:pPr>
            <w:r>
              <w:rPr>
                <w:rFonts w:hint="eastAsia" w:ascii="仿宋_GB2312" w:eastAsia="仿宋_GB2312"/>
                <w:sz w:val="24"/>
                <w:lang w:val="en-US" w:eastAsia="zh-CN"/>
              </w:rPr>
              <w:t>深圳坪山区实验学校南校区二期、竹坑学校、锦龙学校</w:t>
            </w:r>
          </w:p>
        </w:tc>
        <w:tc>
          <w:tcPr>
            <w:tcW w:w="1510" w:type="dxa"/>
            <w:noWrap w:val="0"/>
            <w:vAlign w:val="center"/>
          </w:tcPr>
          <w:p>
            <w:pPr>
              <w:spacing w:line="320" w:lineRule="exact"/>
              <w:jc w:val="left"/>
              <w:rPr>
                <w:rFonts w:hint="eastAsia" w:ascii="仿宋_GB2312" w:eastAsia="仿宋_GB2312"/>
                <w:sz w:val="24"/>
                <w:lang w:val="en-US" w:eastAsia="zh-CN"/>
              </w:rPr>
            </w:pPr>
            <w:r>
              <w:rPr>
                <w:rFonts w:hint="eastAsia" w:ascii="仿宋_GB2312" w:eastAsia="仿宋_GB2312"/>
                <w:sz w:val="24"/>
                <w:lang w:eastAsia="zh-CN"/>
              </w:rPr>
              <w:t>中建科技集团有限公司深圳分公司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0" w:hRule="atLeast"/>
        </w:trPr>
        <w:tc>
          <w:tcPr>
            <w:tcW w:w="720" w:type="dxa"/>
            <w:noWrap w:val="0"/>
            <w:vAlign w:val="center"/>
          </w:tcPr>
          <w:p>
            <w:pPr>
              <w:widowControl/>
              <w:jc w:val="center"/>
              <w:rPr>
                <w:rFonts w:hint="eastAsia" w:ascii="仿宋" w:hAnsi="仿宋" w:eastAsia="仿宋" w:cs="仿宋"/>
                <w:b w:val="0"/>
                <w:bCs w:val="0"/>
                <w:kern w:val="0"/>
                <w:sz w:val="24"/>
                <w:lang w:val="en-US" w:eastAsia="zh-CN"/>
              </w:rPr>
            </w:pPr>
            <w:r>
              <w:rPr>
                <w:rFonts w:hint="eastAsia" w:ascii="仿宋" w:hAnsi="仿宋" w:eastAsia="仿宋" w:cs="仿宋"/>
                <w:b w:val="0"/>
                <w:bCs w:val="0"/>
                <w:kern w:val="0"/>
                <w:sz w:val="24"/>
                <w:lang w:val="en-US" w:eastAsia="zh-CN"/>
              </w:rPr>
              <w:t>8</w:t>
            </w:r>
          </w:p>
        </w:tc>
        <w:tc>
          <w:tcPr>
            <w:tcW w:w="1505" w:type="dxa"/>
            <w:noWrap w:val="0"/>
            <w:vAlign w:val="center"/>
          </w:tcPr>
          <w:p>
            <w:pPr>
              <w:spacing w:line="320" w:lineRule="exact"/>
              <w:jc w:val="left"/>
              <w:rPr>
                <w:rFonts w:hint="eastAsia" w:ascii="仿宋_GB2312" w:eastAsia="仿宋_GB2312"/>
                <w:sz w:val="24"/>
                <w:lang w:val="en-US" w:eastAsia="zh-CN"/>
              </w:rPr>
            </w:pPr>
            <w:r>
              <w:rPr>
                <w:rFonts w:hint="eastAsia" w:ascii="仿宋_GB2312" w:eastAsia="仿宋_GB2312"/>
                <w:sz w:val="24"/>
                <w:lang w:val="en-US" w:eastAsia="zh-CN"/>
              </w:rPr>
              <w:t>装配式钢结构轻板建筑成套技术体系</w:t>
            </w:r>
          </w:p>
        </w:tc>
        <w:tc>
          <w:tcPr>
            <w:tcW w:w="6613" w:type="dxa"/>
            <w:noWrap w:val="0"/>
            <w:vAlign w:val="center"/>
          </w:tcPr>
          <w:p>
            <w:pPr>
              <w:spacing w:line="320" w:lineRule="exact"/>
              <w:rPr>
                <w:rFonts w:hint="eastAsia" w:ascii="仿宋_GB2312" w:eastAsia="仿宋_GB2312"/>
                <w:sz w:val="24"/>
                <w:lang w:val="en-US" w:eastAsia="zh-CN"/>
              </w:rPr>
            </w:pPr>
            <w:r>
              <w:rPr>
                <w:rFonts w:hint="eastAsia" w:ascii="仿宋_GB2312" w:eastAsia="仿宋_GB2312"/>
                <w:sz w:val="24"/>
                <w:lang w:val="en-US" w:eastAsia="zh-CN"/>
              </w:rPr>
              <w:t>成套技术体系由全钢结构主体+钢筋桁架楼承板+轻质墙体外围护体系三部分组成，其中轻质墙板外围护体系减轻了自重，优化了墙板节点构造，有利于缩短建设工期。</w:t>
            </w:r>
          </w:p>
        </w:tc>
        <w:tc>
          <w:tcPr>
            <w:tcW w:w="1673" w:type="dxa"/>
            <w:noWrap w:val="0"/>
            <w:vAlign w:val="center"/>
          </w:tcPr>
          <w:p>
            <w:pPr>
              <w:spacing w:line="320" w:lineRule="exact"/>
              <w:rPr>
                <w:rFonts w:hint="eastAsia" w:ascii="仿宋_GB2312" w:eastAsia="仿宋_GB2312"/>
                <w:sz w:val="24"/>
                <w:lang w:val="en-US" w:eastAsia="zh-CN"/>
              </w:rPr>
            </w:pPr>
            <w:r>
              <w:rPr>
                <w:rFonts w:hint="eastAsia" w:ascii="仿宋_GB2312" w:eastAsia="仿宋_GB2312"/>
                <w:sz w:val="24"/>
                <w:lang w:val="en-US" w:eastAsia="zh-CN"/>
              </w:rPr>
              <w:t>钢结构建筑工程</w:t>
            </w:r>
          </w:p>
        </w:tc>
        <w:tc>
          <w:tcPr>
            <w:tcW w:w="2886" w:type="dxa"/>
            <w:noWrap w:val="0"/>
            <w:vAlign w:val="center"/>
          </w:tcPr>
          <w:p>
            <w:pPr>
              <w:spacing w:line="320" w:lineRule="exact"/>
              <w:rPr>
                <w:rFonts w:hint="eastAsia" w:ascii="仿宋_GB2312" w:eastAsia="仿宋_GB2312"/>
                <w:sz w:val="24"/>
                <w:lang w:val="en-US" w:eastAsia="zh-CN"/>
              </w:rPr>
            </w:pPr>
            <w:r>
              <w:rPr>
                <w:rFonts w:hint="eastAsia" w:ascii="仿宋_GB2312" w:eastAsia="仿宋_GB2312"/>
                <w:sz w:val="24"/>
                <w:lang w:val="en-US" w:eastAsia="zh-CN"/>
              </w:rPr>
              <w:t>深圳库马克大厦、第三高科技预制学校、江苏盐城东台宁熙悦府、泰州南韵家园</w:t>
            </w:r>
          </w:p>
        </w:tc>
        <w:tc>
          <w:tcPr>
            <w:tcW w:w="1510" w:type="dxa"/>
            <w:noWrap w:val="0"/>
            <w:vAlign w:val="center"/>
          </w:tcPr>
          <w:p>
            <w:pPr>
              <w:spacing w:line="320" w:lineRule="exact"/>
              <w:jc w:val="left"/>
              <w:rPr>
                <w:rFonts w:hint="eastAsia" w:ascii="仿宋_GB2312" w:eastAsia="仿宋_GB2312"/>
                <w:sz w:val="24"/>
                <w:lang w:eastAsia="zh-CN"/>
              </w:rPr>
            </w:pPr>
            <w:r>
              <w:rPr>
                <w:rFonts w:hint="eastAsia" w:ascii="仿宋_GB2312" w:eastAsia="仿宋_GB2312"/>
                <w:sz w:val="24"/>
                <w:lang w:val="en-US" w:eastAsia="zh-CN"/>
              </w:rPr>
              <w:t>深圳金鑫绿建股份有限公司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02" w:hRule="atLeast"/>
        </w:trPr>
        <w:tc>
          <w:tcPr>
            <w:tcW w:w="720" w:type="dxa"/>
            <w:noWrap w:val="0"/>
            <w:vAlign w:val="center"/>
          </w:tcPr>
          <w:p>
            <w:pPr>
              <w:spacing w:line="320" w:lineRule="exact"/>
              <w:jc w:val="center"/>
              <w:rPr>
                <w:rFonts w:hint="default" w:ascii="仿宋_GB2312" w:eastAsia="仿宋_GB2312"/>
                <w:b w:val="0"/>
                <w:bCs w:val="0"/>
                <w:sz w:val="24"/>
                <w:lang w:val="en-US" w:eastAsia="zh-CN"/>
              </w:rPr>
            </w:pPr>
            <w:bookmarkStart w:id="0" w:name="OLE_LINK3" w:colFirst="2" w:colLast="2"/>
            <w:bookmarkStart w:id="1" w:name="OLE_LINK2" w:colFirst="2" w:colLast="2"/>
            <w:bookmarkStart w:id="2" w:name="OLE_LINK1" w:colFirst="2" w:colLast="2"/>
            <w:bookmarkStart w:id="3" w:name="_Hlk386031088"/>
            <w:r>
              <w:rPr>
                <w:rFonts w:hint="eastAsia" w:ascii="仿宋_GB2312" w:eastAsia="仿宋_GB2312"/>
                <w:b w:val="0"/>
                <w:bCs w:val="0"/>
                <w:sz w:val="24"/>
                <w:lang w:val="en-US" w:eastAsia="zh-CN"/>
              </w:rPr>
              <w:t>9</w:t>
            </w:r>
          </w:p>
        </w:tc>
        <w:tc>
          <w:tcPr>
            <w:tcW w:w="1505" w:type="dxa"/>
            <w:noWrap w:val="0"/>
            <w:vAlign w:val="center"/>
          </w:tcPr>
          <w:p>
            <w:pPr>
              <w:spacing w:line="320" w:lineRule="exact"/>
              <w:jc w:val="left"/>
              <w:rPr>
                <w:rFonts w:hint="eastAsia" w:ascii="仿宋_GB2312" w:eastAsia="仿宋_GB2312"/>
                <w:sz w:val="24"/>
                <w:lang w:val="en-US" w:eastAsia="zh-CN"/>
              </w:rPr>
            </w:pPr>
            <w:r>
              <w:rPr>
                <w:rFonts w:hint="eastAsia" w:ascii="仿宋_GB2312" w:eastAsia="仿宋_GB2312"/>
                <w:sz w:val="24"/>
              </w:rPr>
              <w:t>新型钢管混凝土柱－钢筋混凝土梁连接节点技术</w:t>
            </w:r>
          </w:p>
        </w:tc>
        <w:tc>
          <w:tcPr>
            <w:tcW w:w="6613" w:type="dxa"/>
            <w:noWrap w:val="0"/>
            <w:vAlign w:val="center"/>
          </w:tcPr>
          <w:p>
            <w:pPr>
              <w:spacing w:line="320" w:lineRule="exact"/>
              <w:rPr>
                <w:rFonts w:hint="eastAsia" w:ascii="仿宋_GB2312" w:eastAsia="仿宋_GB2312"/>
                <w:sz w:val="24"/>
              </w:rPr>
            </w:pPr>
            <w:r>
              <w:rPr>
                <w:rFonts w:hint="eastAsia" w:ascii="仿宋_GB2312" w:eastAsia="仿宋_GB2312"/>
                <w:sz w:val="24"/>
                <w:lang w:eastAsia="zh-CN"/>
              </w:rPr>
              <w:t>在对</w:t>
            </w:r>
            <w:r>
              <w:rPr>
                <w:rFonts w:hint="eastAsia" w:ascii="仿宋_GB2312" w:eastAsia="仿宋_GB2312"/>
                <w:sz w:val="24"/>
                <w:lang w:val="en-US" w:eastAsia="zh-CN"/>
              </w:rPr>
              <w:t>节点抗震性能进行充分研究论证前提下，</w:t>
            </w:r>
            <w:r>
              <w:rPr>
                <w:rFonts w:hint="eastAsia" w:ascii="仿宋_GB2312" w:eastAsia="仿宋_GB2312"/>
                <w:sz w:val="24"/>
              </w:rPr>
              <w:t>在梁柱连接处钢管柱壁开洞，整根钢筋混凝土梁遇钢管不</w:t>
            </w:r>
            <w:r>
              <w:rPr>
                <w:rFonts w:hint="eastAsia" w:ascii="仿宋_GB2312" w:eastAsia="仿宋_GB2312"/>
                <w:sz w:val="24"/>
                <w:lang w:eastAsia="zh-CN"/>
              </w:rPr>
              <w:t>间断</w:t>
            </w:r>
            <w:r>
              <w:rPr>
                <w:rFonts w:hint="eastAsia" w:ascii="仿宋_GB2312" w:eastAsia="仿宋_GB2312"/>
                <w:sz w:val="24"/>
              </w:rPr>
              <w:t>直接穿过管壁与管内混凝土形成整体。洞口的顶和底设置环向钢板加强环，弥补开洞对管内混凝土的影响。</w:t>
            </w:r>
          </w:p>
        </w:tc>
        <w:tc>
          <w:tcPr>
            <w:tcW w:w="1673" w:type="dxa"/>
            <w:noWrap w:val="0"/>
            <w:vAlign w:val="center"/>
          </w:tcPr>
          <w:p>
            <w:pPr>
              <w:spacing w:line="320" w:lineRule="exact"/>
              <w:rPr>
                <w:rFonts w:hint="eastAsia" w:ascii="仿宋_GB2312" w:eastAsia="仿宋_GB2312"/>
                <w:sz w:val="24"/>
              </w:rPr>
            </w:pPr>
            <w:r>
              <w:rPr>
                <w:rFonts w:hint="eastAsia" w:ascii="仿宋_GB2312" w:eastAsia="仿宋_GB2312"/>
                <w:sz w:val="24"/>
              </w:rPr>
              <w:t>建筑工程</w:t>
            </w:r>
          </w:p>
        </w:tc>
        <w:tc>
          <w:tcPr>
            <w:tcW w:w="2886" w:type="dxa"/>
            <w:noWrap w:val="0"/>
            <w:vAlign w:val="center"/>
          </w:tcPr>
          <w:p>
            <w:pPr>
              <w:spacing w:line="320" w:lineRule="exact"/>
              <w:rPr>
                <w:rFonts w:hint="eastAsia" w:ascii="仿宋_GB2312" w:eastAsia="仿宋_GB2312"/>
                <w:sz w:val="24"/>
              </w:rPr>
            </w:pPr>
            <w:r>
              <w:rPr>
                <w:rFonts w:hint="eastAsia" w:ascii="仿宋_GB2312" w:eastAsia="仿宋_GB2312"/>
                <w:color w:val="auto"/>
                <w:sz w:val="24"/>
                <w:lang w:val="en-US" w:eastAsia="zh-CN"/>
              </w:rPr>
              <w:t>深圳</w:t>
            </w:r>
            <w:r>
              <w:rPr>
                <w:rFonts w:hint="eastAsia" w:ascii="仿宋_GB2312" w:eastAsia="仿宋_GB2312"/>
                <w:color w:val="auto"/>
                <w:sz w:val="24"/>
              </w:rPr>
              <w:t>嘉汇新城</w:t>
            </w:r>
          </w:p>
        </w:tc>
        <w:tc>
          <w:tcPr>
            <w:tcW w:w="1510" w:type="dxa"/>
            <w:noWrap w:val="0"/>
            <w:vAlign w:val="center"/>
          </w:tcPr>
          <w:p>
            <w:pPr>
              <w:spacing w:line="320" w:lineRule="exact"/>
              <w:jc w:val="left"/>
              <w:rPr>
                <w:rFonts w:hint="eastAsia" w:ascii="仿宋_GB2312" w:eastAsia="仿宋_GB2312"/>
                <w:sz w:val="24"/>
              </w:rPr>
            </w:pPr>
            <w:r>
              <w:rPr>
                <w:rFonts w:hint="eastAsia" w:ascii="仿宋_GB2312" w:eastAsia="仿宋_GB2312"/>
                <w:sz w:val="24"/>
              </w:rPr>
              <w:t>香港华艺设计顾问（深圳）有限公司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4" w:hRule="atLeast"/>
        </w:trPr>
        <w:tc>
          <w:tcPr>
            <w:tcW w:w="720" w:type="dxa"/>
            <w:noWrap w:val="0"/>
            <w:vAlign w:val="center"/>
          </w:tcPr>
          <w:p>
            <w:pPr>
              <w:spacing w:line="320" w:lineRule="exact"/>
              <w:jc w:val="center"/>
              <w:rPr>
                <w:rFonts w:hint="default" w:ascii="仿宋_GB2312" w:eastAsia="仿宋_GB2312"/>
                <w:b w:val="0"/>
                <w:bCs w:val="0"/>
                <w:sz w:val="24"/>
                <w:lang w:val="en-US" w:eastAsia="zh-CN"/>
              </w:rPr>
            </w:pPr>
            <w:r>
              <w:rPr>
                <w:rFonts w:hint="eastAsia" w:ascii="仿宋_GB2312" w:eastAsia="仿宋_GB2312"/>
                <w:b w:val="0"/>
                <w:bCs w:val="0"/>
                <w:sz w:val="24"/>
                <w:lang w:val="en-US" w:eastAsia="zh-CN"/>
              </w:rPr>
              <w:t>10</w:t>
            </w:r>
          </w:p>
        </w:tc>
        <w:tc>
          <w:tcPr>
            <w:tcW w:w="1505" w:type="dxa"/>
            <w:noWrap w:val="0"/>
            <w:vAlign w:val="center"/>
          </w:tcPr>
          <w:p>
            <w:pPr>
              <w:spacing w:line="320" w:lineRule="exact"/>
              <w:jc w:val="left"/>
              <w:rPr>
                <w:rFonts w:hint="eastAsia" w:ascii="仿宋_GB2312" w:eastAsia="仿宋_GB2312"/>
                <w:sz w:val="24"/>
                <w:lang w:val="en-US" w:eastAsia="zh-CN"/>
              </w:rPr>
            </w:pPr>
            <w:r>
              <w:rPr>
                <w:rFonts w:hint="eastAsia" w:ascii="仿宋_GB2312" w:eastAsia="仿宋_GB2312"/>
                <w:sz w:val="24"/>
              </w:rPr>
              <w:t>装配式建筑中的新型防雷引下线结构连接做法</w:t>
            </w:r>
          </w:p>
        </w:tc>
        <w:tc>
          <w:tcPr>
            <w:tcW w:w="6613" w:type="dxa"/>
            <w:noWrap w:val="0"/>
            <w:vAlign w:val="center"/>
          </w:tcPr>
          <w:p>
            <w:pPr>
              <w:spacing w:line="320" w:lineRule="exact"/>
              <w:rPr>
                <w:rFonts w:hint="default" w:ascii="仿宋_GB2312" w:eastAsia="仿宋_GB2312"/>
                <w:sz w:val="24"/>
                <w:lang w:val="en-US" w:eastAsia="zh-CN"/>
              </w:rPr>
            </w:pPr>
            <w:r>
              <w:rPr>
                <w:rFonts w:hint="eastAsia" w:ascii="仿宋_GB2312" w:eastAsia="仿宋_GB2312"/>
                <w:sz w:val="24"/>
                <w:lang w:eastAsia="zh-CN"/>
              </w:rPr>
              <w:t>针对装配式建筑防雷设计，对预制墙体内防雷接地端子的预留提出设计要求，指导预制构件在工厂生产制作时提前预留防雷接地端子位置。</w:t>
            </w:r>
          </w:p>
        </w:tc>
        <w:tc>
          <w:tcPr>
            <w:tcW w:w="1673" w:type="dxa"/>
            <w:noWrap w:val="0"/>
            <w:vAlign w:val="center"/>
          </w:tcPr>
          <w:p>
            <w:pPr>
              <w:spacing w:line="320" w:lineRule="exact"/>
              <w:rPr>
                <w:rFonts w:hint="eastAsia" w:ascii="仿宋_GB2312" w:eastAsia="仿宋_GB2312"/>
                <w:sz w:val="24"/>
                <w:lang w:val="en-US" w:eastAsia="zh-CN"/>
              </w:rPr>
            </w:pPr>
            <w:r>
              <w:rPr>
                <w:rFonts w:hint="eastAsia" w:ascii="仿宋_GB2312" w:eastAsia="仿宋_GB2312"/>
                <w:sz w:val="24"/>
                <w:lang w:val="en-US" w:eastAsia="zh-CN"/>
              </w:rPr>
              <w:t>高预制率混凝土</w:t>
            </w:r>
            <w:r>
              <w:rPr>
                <w:rFonts w:hint="eastAsia" w:ascii="仿宋_GB2312" w:eastAsia="仿宋_GB2312"/>
                <w:sz w:val="24"/>
              </w:rPr>
              <w:t>建筑工程</w:t>
            </w:r>
          </w:p>
        </w:tc>
        <w:tc>
          <w:tcPr>
            <w:tcW w:w="2886" w:type="dxa"/>
            <w:noWrap w:val="0"/>
            <w:vAlign w:val="center"/>
          </w:tcPr>
          <w:p>
            <w:pPr>
              <w:spacing w:line="320" w:lineRule="exact"/>
              <w:rPr>
                <w:rFonts w:hint="eastAsia" w:ascii="仿宋_GB2312" w:eastAsia="仿宋_GB2312"/>
                <w:sz w:val="24"/>
                <w:lang w:val="en-US" w:eastAsia="zh-CN"/>
              </w:rPr>
            </w:pPr>
            <w:r>
              <w:rPr>
                <w:rFonts w:hint="eastAsia" w:ascii="仿宋_GB2312" w:eastAsia="仿宋_GB2312"/>
                <w:sz w:val="24"/>
                <w:lang w:val="en-US" w:eastAsia="zh-CN"/>
              </w:rPr>
              <w:t>深圳</w:t>
            </w:r>
            <w:r>
              <w:rPr>
                <w:rFonts w:hint="eastAsia" w:ascii="仿宋_GB2312" w:eastAsia="仿宋_GB2312"/>
                <w:sz w:val="24"/>
              </w:rPr>
              <w:t>华盛珑悦保障房（龙华宝龙项目）</w:t>
            </w:r>
            <w:r>
              <w:rPr>
                <w:rFonts w:hint="eastAsia" w:ascii="仿宋_GB2312" w:eastAsia="仿宋_GB2312"/>
                <w:sz w:val="24"/>
                <w:lang w:eastAsia="zh-CN"/>
              </w:rPr>
              <w:t>、中海慧智大厦项目</w:t>
            </w:r>
          </w:p>
        </w:tc>
        <w:tc>
          <w:tcPr>
            <w:tcW w:w="1510" w:type="dxa"/>
            <w:noWrap w:val="0"/>
            <w:vAlign w:val="center"/>
          </w:tcPr>
          <w:p>
            <w:pPr>
              <w:spacing w:line="320" w:lineRule="exact"/>
              <w:jc w:val="left"/>
              <w:rPr>
                <w:rFonts w:hint="eastAsia" w:ascii="仿宋_GB2312" w:eastAsia="仿宋_GB2312"/>
                <w:sz w:val="24"/>
                <w:lang w:val="en-US" w:eastAsia="zh-CN"/>
              </w:rPr>
            </w:pPr>
            <w:r>
              <w:rPr>
                <w:rFonts w:hint="eastAsia" w:ascii="仿宋_GB2312" w:eastAsia="仿宋_GB2312"/>
                <w:sz w:val="24"/>
              </w:rPr>
              <w:t>香港华艺设计顾问（深圳）有限公司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4" w:hRule="atLeast"/>
        </w:trPr>
        <w:tc>
          <w:tcPr>
            <w:tcW w:w="720" w:type="dxa"/>
            <w:noWrap w:val="0"/>
            <w:vAlign w:val="center"/>
          </w:tcPr>
          <w:p>
            <w:pPr>
              <w:spacing w:line="320" w:lineRule="exact"/>
              <w:jc w:val="center"/>
              <w:rPr>
                <w:rFonts w:hint="default" w:ascii="仿宋_GB2312" w:eastAsia="仿宋_GB2312"/>
                <w:b w:val="0"/>
                <w:bCs w:val="0"/>
                <w:sz w:val="24"/>
                <w:lang w:val="en-US" w:eastAsia="zh-CN"/>
              </w:rPr>
            </w:pPr>
            <w:r>
              <w:rPr>
                <w:rFonts w:hint="eastAsia" w:ascii="仿宋_GB2312" w:eastAsia="仿宋_GB2312"/>
                <w:b w:val="0"/>
                <w:bCs w:val="0"/>
                <w:sz w:val="24"/>
                <w:lang w:val="en-US" w:eastAsia="zh-CN"/>
              </w:rPr>
              <w:t>11</w:t>
            </w:r>
          </w:p>
        </w:tc>
        <w:tc>
          <w:tcPr>
            <w:tcW w:w="1505" w:type="dxa"/>
            <w:noWrap w:val="0"/>
            <w:vAlign w:val="center"/>
          </w:tcPr>
          <w:p>
            <w:pPr>
              <w:spacing w:line="320" w:lineRule="exact"/>
              <w:jc w:val="left"/>
              <w:rPr>
                <w:rFonts w:hint="eastAsia" w:ascii="仿宋_GB2312" w:eastAsia="仿宋_GB2312"/>
                <w:sz w:val="24"/>
                <w:lang w:val="en-US" w:eastAsia="zh-CN"/>
              </w:rPr>
            </w:pPr>
            <w:r>
              <w:rPr>
                <w:rFonts w:hint="eastAsia" w:ascii="仿宋_GB2312" w:eastAsia="仿宋_GB2312"/>
                <w:sz w:val="24"/>
              </w:rPr>
              <w:t>斜交大跨空间连体结构</w:t>
            </w:r>
            <w:r>
              <w:rPr>
                <w:rFonts w:hint="eastAsia" w:ascii="仿宋_GB2312" w:eastAsia="仿宋_GB2312"/>
                <w:sz w:val="24"/>
                <w:lang w:val="en-US" w:eastAsia="zh-CN"/>
              </w:rPr>
              <w:t>关键技术</w:t>
            </w:r>
          </w:p>
        </w:tc>
        <w:tc>
          <w:tcPr>
            <w:tcW w:w="6613" w:type="dxa"/>
            <w:noWrap w:val="0"/>
            <w:vAlign w:val="center"/>
          </w:tcPr>
          <w:p>
            <w:pPr>
              <w:spacing w:line="320" w:lineRule="exact"/>
              <w:rPr>
                <w:rFonts w:hint="default" w:ascii="仿宋_GB2312" w:eastAsia="仿宋_GB2312"/>
                <w:sz w:val="24"/>
                <w:lang w:val="en-US"/>
              </w:rPr>
            </w:pPr>
            <w:r>
              <w:rPr>
                <w:rFonts w:hint="eastAsia" w:ascii="仿宋_GB2312" w:eastAsia="仿宋_GB2312"/>
                <w:sz w:val="24"/>
                <w:lang w:eastAsia="zh-CN"/>
              </w:rPr>
              <w:t>基于</w:t>
            </w:r>
            <w:r>
              <w:rPr>
                <w:rFonts w:hint="eastAsia" w:ascii="仿宋_GB2312" w:eastAsia="仿宋_GB2312"/>
                <w:sz w:val="24"/>
              </w:rPr>
              <w:t>斜交大跨空间连体结构主要特点</w:t>
            </w:r>
            <w:r>
              <w:rPr>
                <w:rFonts w:hint="eastAsia" w:ascii="仿宋_GB2312" w:eastAsia="仿宋_GB2312"/>
                <w:sz w:val="24"/>
                <w:lang w:eastAsia="zh-CN"/>
              </w:rPr>
              <w:t>和</w:t>
            </w:r>
            <w:r>
              <w:rPr>
                <w:rFonts w:hint="eastAsia" w:ascii="仿宋_GB2312" w:eastAsia="仿宋_GB2312"/>
                <w:sz w:val="24"/>
              </w:rPr>
              <w:t>动力特性</w:t>
            </w:r>
            <w:r>
              <w:rPr>
                <w:rFonts w:hint="eastAsia" w:ascii="仿宋_GB2312" w:eastAsia="仿宋_GB2312"/>
                <w:sz w:val="24"/>
                <w:lang w:eastAsia="zh-CN"/>
              </w:rPr>
              <w:t>研究</w:t>
            </w:r>
            <w:r>
              <w:rPr>
                <w:rFonts w:hint="eastAsia" w:ascii="仿宋_GB2312" w:eastAsia="仿宋_GB2312"/>
                <w:sz w:val="24"/>
              </w:rPr>
              <w:t>，</w:t>
            </w:r>
            <w:r>
              <w:rPr>
                <w:rFonts w:hint="eastAsia" w:ascii="仿宋_GB2312" w:eastAsia="仿宋_GB2312"/>
                <w:sz w:val="24"/>
                <w:lang w:val="en-US" w:eastAsia="zh-CN"/>
              </w:rPr>
              <w:t>建立了一套</w:t>
            </w:r>
            <w:r>
              <w:rPr>
                <w:rFonts w:hint="eastAsia" w:ascii="仿宋_GB2312" w:eastAsia="仿宋_GB2312"/>
                <w:sz w:val="24"/>
              </w:rPr>
              <w:t>斜交大跨空间连体结构</w:t>
            </w:r>
            <w:r>
              <w:rPr>
                <w:rFonts w:hint="eastAsia" w:ascii="仿宋_GB2312" w:eastAsia="仿宋_GB2312"/>
                <w:sz w:val="24"/>
                <w:lang w:val="en-US" w:eastAsia="zh-CN"/>
              </w:rPr>
              <w:t>设计方法，提出了连体拼装变形控制以及相应的施工安装方法。</w:t>
            </w:r>
          </w:p>
        </w:tc>
        <w:tc>
          <w:tcPr>
            <w:tcW w:w="1673" w:type="dxa"/>
            <w:noWrap w:val="0"/>
            <w:vAlign w:val="center"/>
          </w:tcPr>
          <w:p>
            <w:pPr>
              <w:spacing w:line="320" w:lineRule="exact"/>
              <w:rPr>
                <w:rFonts w:hint="eastAsia" w:ascii="仿宋_GB2312" w:eastAsia="仿宋_GB2312"/>
                <w:sz w:val="24"/>
                <w:lang w:eastAsia="zh-CN"/>
              </w:rPr>
            </w:pPr>
            <w:r>
              <w:rPr>
                <w:rFonts w:hint="eastAsia" w:ascii="仿宋_GB2312" w:eastAsia="仿宋_GB2312"/>
                <w:sz w:val="24"/>
              </w:rPr>
              <w:t>高层和超高层建筑</w:t>
            </w:r>
            <w:r>
              <w:rPr>
                <w:rFonts w:hint="eastAsia" w:ascii="仿宋_GB2312" w:eastAsia="仿宋_GB2312"/>
                <w:sz w:val="24"/>
                <w:lang w:eastAsia="zh-CN"/>
              </w:rPr>
              <w:t>工程</w:t>
            </w:r>
          </w:p>
        </w:tc>
        <w:tc>
          <w:tcPr>
            <w:tcW w:w="2886" w:type="dxa"/>
            <w:noWrap w:val="0"/>
            <w:vAlign w:val="center"/>
          </w:tcPr>
          <w:p>
            <w:pPr>
              <w:spacing w:line="320" w:lineRule="exact"/>
              <w:rPr>
                <w:rFonts w:hint="eastAsia" w:ascii="仿宋_GB2312" w:eastAsia="仿宋_GB2312"/>
                <w:sz w:val="24"/>
                <w:lang w:val="en-US" w:eastAsia="zh-CN"/>
              </w:rPr>
            </w:pPr>
            <w:r>
              <w:rPr>
                <w:rFonts w:hint="eastAsia" w:ascii="仿宋_GB2312" w:eastAsia="仿宋_GB2312"/>
                <w:sz w:val="24"/>
              </w:rPr>
              <w:t>深圳湾创新科技中心</w:t>
            </w:r>
          </w:p>
        </w:tc>
        <w:tc>
          <w:tcPr>
            <w:tcW w:w="1510" w:type="dxa"/>
            <w:noWrap w:val="0"/>
            <w:vAlign w:val="center"/>
          </w:tcPr>
          <w:p>
            <w:pPr>
              <w:spacing w:line="320" w:lineRule="exact"/>
              <w:jc w:val="left"/>
              <w:rPr>
                <w:rFonts w:hint="eastAsia" w:ascii="仿宋_GB2312" w:eastAsia="仿宋_GB2312"/>
                <w:sz w:val="24"/>
              </w:rPr>
            </w:pPr>
            <w:r>
              <w:rPr>
                <w:rFonts w:hint="eastAsia" w:ascii="仿宋_GB2312" w:eastAsia="仿宋_GB2312"/>
                <w:sz w:val="24"/>
              </w:rPr>
              <w:t>深圳市建筑设计研究总院有限公司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8" w:hRule="atLeast"/>
        </w:trPr>
        <w:tc>
          <w:tcPr>
            <w:tcW w:w="720" w:type="dxa"/>
            <w:noWrap w:val="0"/>
            <w:vAlign w:val="center"/>
          </w:tcPr>
          <w:p>
            <w:pPr>
              <w:spacing w:line="320" w:lineRule="exact"/>
              <w:jc w:val="center"/>
              <w:rPr>
                <w:rFonts w:hint="default" w:ascii="仿宋_GB2312" w:eastAsia="仿宋_GB2312"/>
                <w:b w:val="0"/>
                <w:bCs w:val="0"/>
                <w:sz w:val="24"/>
                <w:lang w:val="en-US" w:eastAsia="zh-CN"/>
              </w:rPr>
            </w:pPr>
            <w:r>
              <w:rPr>
                <w:rFonts w:hint="eastAsia" w:ascii="仿宋_GB2312" w:eastAsia="仿宋_GB2312"/>
                <w:b w:val="0"/>
                <w:bCs w:val="0"/>
                <w:sz w:val="24"/>
                <w:lang w:val="en-US" w:eastAsia="zh-CN"/>
              </w:rPr>
              <w:t>12</w:t>
            </w:r>
          </w:p>
        </w:tc>
        <w:tc>
          <w:tcPr>
            <w:tcW w:w="1505" w:type="dxa"/>
            <w:noWrap w:val="0"/>
            <w:vAlign w:val="center"/>
          </w:tcPr>
          <w:p>
            <w:pPr>
              <w:spacing w:line="320" w:lineRule="exact"/>
              <w:jc w:val="left"/>
              <w:rPr>
                <w:rFonts w:hint="eastAsia" w:ascii="仿宋_GB2312" w:eastAsia="仿宋_GB2312"/>
                <w:sz w:val="24"/>
              </w:rPr>
            </w:pPr>
            <w:r>
              <w:rPr>
                <w:rFonts w:hint="eastAsia" w:ascii="仿宋_GB2312" w:eastAsia="仿宋_GB2312"/>
                <w:sz w:val="24"/>
              </w:rPr>
              <w:t>废旧混凝土一体化再生利用关键技术</w:t>
            </w:r>
          </w:p>
        </w:tc>
        <w:tc>
          <w:tcPr>
            <w:tcW w:w="6613" w:type="dxa"/>
            <w:noWrap w:val="0"/>
            <w:vAlign w:val="center"/>
          </w:tcPr>
          <w:p>
            <w:pPr>
              <w:spacing w:line="320" w:lineRule="exact"/>
              <w:rPr>
                <w:rFonts w:hint="eastAsia" w:ascii="仿宋_GB2312" w:eastAsia="仿宋_GB2312"/>
                <w:sz w:val="24"/>
              </w:rPr>
            </w:pPr>
            <w:r>
              <w:rPr>
                <w:rFonts w:hint="eastAsia" w:ascii="仿宋_GB2312" w:eastAsia="仿宋_GB2312"/>
                <w:sz w:val="24"/>
              </w:rPr>
              <w:t>对废旧混凝土</w:t>
            </w:r>
            <w:r>
              <w:rPr>
                <w:rFonts w:hint="eastAsia" w:ascii="仿宋_GB2312" w:eastAsia="仿宋_GB2312"/>
                <w:sz w:val="24"/>
                <w:lang w:eastAsia="zh-CN"/>
              </w:rPr>
              <w:t>再利用，包括</w:t>
            </w:r>
            <w:r>
              <w:rPr>
                <w:rFonts w:hint="eastAsia" w:ascii="仿宋_GB2312" w:eastAsia="仿宋_GB2312"/>
                <w:sz w:val="24"/>
              </w:rPr>
              <w:t>再生块体混凝土、再生骨料混凝土、新型再生块体混凝土、再生砖/砌块等多种</w:t>
            </w:r>
            <w:r>
              <w:rPr>
                <w:rFonts w:hint="eastAsia" w:ascii="仿宋_GB2312" w:eastAsia="仿宋_GB2312"/>
                <w:sz w:val="24"/>
                <w:lang w:eastAsia="zh-CN"/>
              </w:rPr>
              <w:t>形式</w:t>
            </w:r>
            <w:r>
              <w:rPr>
                <w:rFonts w:hint="eastAsia" w:ascii="仿宋_GB2312" w:eastAsia="仿宋_GB2312"/>
                <w:sz w:val="24"/>
              </w:rPr>
              <w:t>，提高</w:t>
            </w:r>
            <w:r>
              <w:rPr>
                <w:rFonts w:hint="eastAsia" w:ascii="仿宋_GB2312" w:eastAsia="仿宋_GB2312"/>
                <w:sz w:val="24"/>
                <w:lang w:eastAsia="zh-CN"/>
              </w:rPr>
              <w:t>废旧</w:t>
            </w:r>
            <w:r>
              <w:rPr>
                <w:rFonts w:hint="eastAsia" w:ascii="仿宋_GB2312" w:eastAsia="仿宋_GB2312"/>
                <w:sz w:val="24"/>
              </w:rPr>
              <w:t>混凝土资源利用率。</w:t>
            </w:r>
          </w:p>
        </w:tc>
        <w:tc>
          <w:tcPr>
            <w:tcW w:w="1673" w:type="dxa"/>
            <w:noWrap w:val="0"/>
            <w:vAlign w:val="center"/>
          </w:tcPr>
          <w:p>
            <w:pPr>
              <w:spacing w:line="320" w:lineRule="exact"/>
              <w:rPr>
                <w:rFonts w:hint="default" w:ascii="仿宋_GB2312" w:eastAsia="仿宋_GB2312"/>
                <w:sz w:val="24"/>
                <w:lang w:val="en-US" w:eastAsia="zh-CN"/>
              </w:rPr>
            </w:pPr>
            <w:r>
              <w:rPr>
                <w:rFonts w:hint="eastAsia" w:ascii="仿宋_GB2312" w:eastAsia="仿宋_GB2312"/>
                <w:sz w:val="24"/>
                <w:lang w:val="en-US" w:eastAsia="zh-CN"/>
              </w:rPr>
              <w:t>民用和市政工程的非关键构件</w:t>
            </w:r>
          </w:p>
        </w:tc>
        <w:tc>
          <w:tcPr>
            <w:tcW w:w="2886" w:type="dxa"/>
            <w:noWrap w:val="0"/>
            <w:vAlign w:val="center"/>
          </w:tcPr>
          <w:p>
            <w:pPr>
              <w:spacing w:line="320" w:lineRule="exact"/>
              <w:rPr>
                <w:rFonts w:hint="eastAsia" w:ascii="仿宋_GB2312" w:eastAsia="仿宋_GB2312"/>
                <w:sz w:val="24"/>
                <w:lang w:val="en-US" w:eastAsia="zh-CN"/>
              </w:rPr>
            </w:pPr>
            <w:r>
              <w:rPr>
                <w:rFonts w:hint="eastAsia" w:ascii="仿宋_GB2312" w:eastAsia="仿宋_GB2312"/>
                <w:sz w:val="24"/>
              </w:rPr>
              <w:t>深圳湾创新科技中心</w:t>
            </w:r>
            <w:r>
              <w:rPr>
                <w:rFonts w:hint="eastAsia" w:ascii="仿宋_GB2312" w:eastAsia="仿宋_GB2312"/>
                <w:sz w:val="24"/>
                <w:lang w:eastAsia="zh-CN"/>
              </w:rPr>
              <w:t>、</w:t>
            </w:r>
            <w:r>
              <w:rPr>
                <w:rFonts w:hint="eastAsia" w:ascii="仿宋_GB2312" w:eastAsia="仿宋_GB2312"/>
                <w:sz w:val="24"/>
              </w:rPr>
              <w:t>紫金文化活动中心</w:t>
            </w:r>
          </w:p>
        </w:tc>
        <w:tc>
          <w:tcPr>
            <w:tcW w:w="1510" w:type="dxa"/>
            <w:noWrap w:val="0"/>
            <w:vAlign w:val="center"/>
          </w:tcPr>
          <w:p>
            <w:pPr>
              <w:spacing w:line="320" w:lineRule="exact"/>
              <w:jc w:val="left"/>
              <w:rPr>
                <w:rFonts w:hint="eastAsia" w:ascii="仿宋_GB2312" w:eastAsia="仿宋_GB2312"/>
                <w:sz w:val="24"/>
              </w:rPr>
            </w:pPr>
            <w:r>
              <w:rPr>
                <w:rFonts w:hint="eastAsia" w:ascii="仿宋_GB2312" w:eastAsia="仿宋_GB2312"/>
                <w:sz w:val="24"/>
              </w:rPr>
              <w:t>深圳市建筑设计研究总院有限公司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6" w:hRule="atLeast"/>
        </w:trPr>
        <w:tc>
          <w:tcPr>
            <w:tcW w:w="720" w:type="dxa"/>
            <w:noWrap w:val="0"/>
            <w:vAlign w:val="center"/>
          </w:tcPr>
          <w:p>
            <w:pPr>
              <w:spacing w:line="320" w:lineRule="exact"/>
              <w:jc w:val="center"/>
              <w:rPr>
                <w:rFonts w:hint="eastAsia" w:ascii="仿宋_GB2312" w:eastAsia="仿宋_GB2312"/>
                <w:b w:val="0"/>
                <w:bCs w:val="0"/>
                <w:sz w:val="24"/>
                <w:lang w:val="en-US" w:eastAsia="zh-CN"/>
              </w:rPr>
            </w:pPr>
            <w:r>
              <w:rPr>
                <w:rFonts w:hint="eastAsia" w:ascii="仿宋_GB2312" w:eastAsia="仿宋_GB2312"/>
                <w:b w:val="0"/>
                <w:bCs w:val="0"/>
                <w:sz w:val="24"/>
                <w:lang w:val="en-US" w:eastAsia="zh-CN"/>
              </w:rPr>
              <w:t>13</w:t>
            </w:r>
          </w:p>
        </w:tc>
        <w:tc>
          <w:tcPr>
            <w:tcW w:w="1505" w:type="dxa"/>
            <w:noWrap w:val="0"/>
            <w:vAlign w:val="center"/>
          </w:tcPr>
          <w:p>
            <w:pPr>
              <w:spacing w:line="320" w:lineRule="exact"/>
              <w:jc w:val="left"/>
              <w:rPr>
                <w:rFonts w:hint="eastAsia" w:ascii="仿宋_GB2312" w:eastAsia="仿宋_GB2312"/>
                <w:sz w:val="24"/>
                <w:lang w:val="en-US" w:eastAsia="zh-CN"/>
              </w:rPr>
            </w:pPr>
            <w:r>
              <w:rPr>
                <w:rFonts w:hint="eastAsia" w:ascii="仿宋_GB2312" w:eastAsia="仿宋_GB2312"/>
                <w:sz w:val="24"/>
                <w:lang w:val="en-US" w:eastAsia="zh-CN"/>
              </w:rPr>
              <w:t>基于电力线载波通信技术的全屋智能系统</w:t>
            </w:r>
          </w:p>
        </w:tc>
        <w:tc>
          <w:tcPr>
            <w:tcW w:w="6613" w:type="dxa"/>
            <w:noWrap w:val="0"/>
            <w:vAlign w:val="center"/>
          </w:tcPr>
          <w:p>
            <w:pPr>
              <w:spacing w:line="320" w:lineRule="exact"/>
              <w:rPr>
                <w:rFonts w:hint="eastAsia" w:ascii="仿宋_GB2312" w:eastAsia="仿宋_GB2312"/>
                <w:sz w:val="24"/>
                <w:lang w:val="en-US" w:eastAsia="zh-CN"/>
              </w:rPr>
            </w:pPr>
            <w:r>
              <w:rPr>
                <w:rFonts w:hint="eastAsia" w:ascii="仿宋_GB2312" w:eastAsia="仿宋_GB2312"/>
                <w:sz w:val="24"/>
              </w:rPr>
              <w:t>以全屋智能主机为中央控制系统，具备稳定可靠的PLC（电力线</w:t>
            </w:r>
            <w:r>
              <w:rPr>
                <w:rFonts w:hint="eastAsia" w:ascii="仿宋_GB2312" w:eastAsia="仿宋_GB2312"/>
                <w:sz w:val="24"/>
                <w:lang w:eastAsia="zh-CN"/>
              </w:rPr>
              <w:t>载波</w:t>
            </w:r>
            <w:r>
              <w:rPr>
                <w:rFonts w:hint="eastAsia" w:ascii="仿宋_GB2312" w:eastAsia="仿宋_GB2312"/>
                <w:sz w:val="24"/>
              </w:rPr>
              <w:t>通信）全屋网络，高速全覆盖的全屋Wi-Fi，支持丰富的可扩展鸿蒙生态配套，对全屋环境、</w:t>
            </w:r>
            <w:r>
              <w:rPr>
                <w:rFonts w:hint="eastAsia" w:ascii="仿宋_GB2312" w:eastAsia="仿宋_GB2312"/>
                <w:sz w:val="24"/>
                <w:lang w:eastAsia="zh-CN"/>
              </w:rPr>
              <w:t>操控</w:t>
            </w:r>
            <w:r>
              <w:rPr>
                <w:rFonts w:hint="eastAsia" w:ascii="仿宋_GB2312" w:eastAsia="仿宋_GB2312"/>
                <w:sz w:val="24"/>
              </w:rPr>
              <w:t>及系统设备等进行分布式信息处理和智能决策，</w:t>
            </w:r>
            <w:r>
              <w:rPr>
                <w:rFonts w:hint="eastAsia" w:ascii="仿宋_GB2312" w:eastAsia="仿宋_GB2312"/>
                <w:sz w:val="24"/>
                <w:lang w:eastAsia="zh-CN"/>
              </w:rPr>
              <w:t>为</w:t>
            </w:r>
            <w:r>
              <w:rPr>
                <w:rFonts w:hint="eastAsia" w:ascii="仿宋_GB2312" w:eastAsia="仿宋_GB2312"/>
                <w:sz w:val="24"/>
              </w:rPr>
              <w:t>用户带来全场景智慧体验</w:t>
            </w:r>
            <w:r>
              <w:rPr>
                <w:rFonts w:hint="eastAsia" w:ascii="仿宋_GB2312" w:eastAsia="仿宋_GB2312"/>
                <w:sz w:val="24"/>
                <w:lang w:eastAsia="zh-CN"/>
              </w:rPr>
              <w:t>。</w:t>
            </w:r>
          </w:p>
        </w:tc>
        <w:tc>
          <w:tcPr>
            <w:tcW w:w="1673" w:type="dxa"/>
            <w:noWrap w:val="0"/>
            <w:vAlign w:val="center"/>
          </w:tcPr>
          <w:p>
            <w:pPr>
              <w:spacing w:line="320" w:lineRule="exact"/>
              <w:rPr>
                <w:rFonts w:hint="eastAsia" w:ascii="仿宋_GB2312" w:eastAsia="仿宋_GB2312"/>
                <w:sz w:val="24"/>
                <w:lang w:val="en-US" w:eastAsia="zh-CN"/>
              </w:rPr>
            </w:pPr>
            <w:r>
              <w:rPr>
                <w:rFonts w:hint="eastAsia" w:ascii="仿宋_GB2312" w:eastAsia="仿宋_GB2312"/>
                <w:sz w:val="24"/>
              </w:rPr>
              <w:t>家居、酒店</w:t>
            </w:r>
            <w:r>
              <w:rPr>
                <w:rFonts w:hint="eastAsia" w:ascii="仿宋_GB2312" w:eastAsia="仿宋_GB2312"/>
                <w:sz w:val="24"/>
                <w:lang w:eastAsia="zh-CN"/>
              </w:rPr>
              <w:t>、</w:t>
            </w:r>
            <w:r>
              <w:rPr>
                <w:rFonts w:hint="eastAsia" w:ascii="仿宋_GB2312" w:eastAsia="仿宋_GB2312"/>
                <w:sz w:val="24"/>
              </w:rPr>
              <w:t>会议室、教室、医院等空间智能化装修工程</w:t>
            </w:r>
          </w:p>
        </w:tc>
        <w:tc>
          <w:tcPr>
            <w:tcW w:w="2886" w:type="dxa"/>
            <w:noWrap w:val="0"/>
            <w:vAlign w:val="center"/>
          </w:tcPr>
          <w:p>
            <w:pPr>
              <w:spacing w:line="320" w:lineRule="exact"/>
              <w:rPr>
                <w:rFonts w:hint="eastAsia" w:ascii="仿宋_GB2312" w:eastAsia="仿宋_GB2312"/>
                <w:sz w:val="24"/>
                <w:lang w:val="en-US" w:eastAsia="zh-CN"/>
              </w:rPr>
            </w:pPr>
            <w:r>
              <w:rPr>
                <w:rFonts w:hint="eastAsia" w:ascii="仿宋_GB2312" w:eastAsia="仿宋_GB2312"/>
                <w:sz w:val="24"/>
                <w:lang w:val="en-US" w:eastAsia="zh-CN"/>
              </w:rPr>
              <w:t>深圳</w:t>
            </w:r>
            <w:r>
              <w:rPr>
                <w:rFonts w:hint="eastAsia" w:ascii="仿宋_GB2312" w:eastAsia="仿宋_GB2312"/>
                <w:sz w:val="24"/>
              </w:rPr>
              <w:t>世茂深港国际</w:t>
            </w:r>
            <w:r>
              <w:rPr>
                <w:rFonts w:hint="eastAsia" w:ascii="仿宋_GB2312" w:eastAsia="仿宋_GB2312"/>
                <w:sz w:val="24"/>
                <w:lang w:eastAsia="zh-CN"/>
              </w:rPr>
              <w:t>、</w:t>
            </w:r>
            <w:r>
              <w:rPr>
                <w:rFonts w:hint="eastAsia" w:ascii="仿宋_GB2312" w:eastAsia="仿宋_GB2312"/>
                <w:sz w:val="24"/>
              </w:rPr>
              <w:t>西安绿地中心</w:t>
            </w:r>
            <w:r>
              <w:rPr>
                <w:rFonts w:hint="eastAsia" w:ascii="仿宋_GB2312" w:eastAsia="仿宋_GB2312"/>
                <w:sz w:val="24"/>
                <w:lang w:eastAsia="zh-CN"/>
              </w:rPr>
              <w:t>、</w:t>
            </w:r>
            <w:r>
              <w:rPr>
                <w:rFonts w:hint="eastAsia" w:ascii="仿宋_GB2312" w:eastAsia="仿宋_GB2312"/>
                <w:sz w:val="24"/>
              </w:rPr>
              <w:t>北京金茂府</w:t>
            </w:r>
          </w:p>
        </w:tc>
        <w:tc>
          <w:tcPr>
            <w:tcW w:w="1510" w:type="dxa"/>
            <w:noWrap w:val="0"/>
            <w:vAlign w:val="center"/>
          </w:tcPr>
          <w:p>
            <w:pPr>
              <w:spacing w:line="320" w:lineRule="exact"/>
              <w:jc w:val="left"/>
              <w:rPr>
                <w:rFonts w:hint="eastAsia" w:ascii="仿宋_GB2312" w:eastAsia="仿宋_GB2312"/>
                <w:sz w:val="24"/>
                <w:lang w:val="en-US" w:eastAsia="zh-CN"/>
              </w:rPr>
            </w:pPr>
            <w:r>
              <w:rPr>
                <w:rFonts w:hint="eastAsia" w:ascii="仿宋_GB2312" w:eastAsia="仿宋_GB2312"/>
                <w:sz w:val="24"/>
              </w:rPr>
              <w:t>华为终端有限公司</w:t>
            </w:r>
          </w:p>
        </w:tc>
      </w:tr>
      <w:bookmarkEnd w:id="0"/>
      <w:bookmarkEnd w:id="1"/>
      <w:bookmarkEnd w:id="2"/>
      <w:bookmarkEnd w:id="3"/>
    </w:tbl>
    <w:p>
      <w:pPr>
        <w:rPr>
          <w:rFonts w:hint="eastAsia"/>
        </w:rPr>
      </w:pPr>
    </w:p>
    <w:sectPr>
      <w:footerReference r:id="rId3" w:type="default"/>
      <w:pgSz w:w="16838" w:h="11906" w:orient="landscape"/>
      <w:pgMar w:top="147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oaYJL0wAAAAUBAAAPAAAAAAAAAAEAIAAAACIAAABkcnMvZG93&#10;bnJldi54bWxQSwECFAAUAAAACACHTuJAkVBSmswBAAB6AwAADgAAAAAAAAABACAAAAAiAQAAZHJz&#10;L2Uyb0RvYy54bWxQSwUGAAAAAAYABgBZAQAAYAUAAAAA&#10;">
              <v:fill on="f" focussize="0,0"/>
              <v:stroke on="f" weight="1.2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3291A"/>
    <w:rsid w:val="0003722B"/>
    <w:rsid w:val="00074541"/>
    <w:rsid w:val="000F2855"/>
    <w:rsid w:val="00107CD9"/>
    <w:rsid w:val="001B2682"/>
    <w:rsid w:val="001F0CD1"/>
    <w:rsid w:val="001F0DC9"/>
    <w:rsid w:val="00216E77"/>
    <w:rsid w:val="00244AC7"/>
    <w:rsid w:val="002E5C3C"/>
    <w:rsid w:val="00394D7B"/>
    <w:rsid w:val="00395393"/>
    <w:rsid w:val="003C7061"/>
    <w:rsid w:val="00443C6E"/>
    <w:rsid w:val="00446961"/>
    <w:rsid w:val="00466A98"/>
    <w:rsid w:val="004D3230"/>
    <w:rsid w:val="004E0155"/>
    <w:rsid w:val="00514A58"/>
    <w:rsid w:val="00534509"/>
    <w:rsid w:val="00560435"/>
    <w:rsid w:val="005915C7"/>
    <w:rsid w:val="00596458"/>
    <w:rsid w:val="005D1656"/>
    <w:rsid w:val="006533EC"/>
    <w:rsid w:val="00666EA6"/>
    <w:rsid w:val="00721FCE"/>
    <w:rsid w:val="007A189F"/>
    <w:rsid w:val="007B741B"/>
    <w:rsid w:val="007E4D81"/>
    <w:rsid w:val="00803EDB"/>
    <w:rsid w:val="008315D8"/>
    <w:rsid w:val="008F232A"/>
    <w:rsid w:val="008F529F"/>
    <w:rsid w:val="0093732E"/>
    <w:rsid w:val="00941412"/>
    <w:rsid w:val="00976426"/>
    <w:rsid w:val="009E7A39"/>
    <w:rsid w:val="00AC5131"/>
    <w:rsid w:val="00BD73B7"/>
    <w:rsid w:val="00BF5FC0"/>
    <w:rsid w:val="00C77C78"/>
    <w:rsid w:val="00CA7E2B"/>
    <w:rsid w:val="00CD4855"/>
    <w:rsid w:val="00D20416"/>
    <w:rsid w:val="00DB0B77"/>
    <w:rsid w:val="00E0053F"/>
    <w:rsid w:val="00E10B6D"/>
    <w:rsid w:val="00E34B47"/>
    <w:rsid w:val="00E40ADA"/>
    <w:rsid w:val="00E86336"/>
    <w:rsid w:val="00E9766F"/>
    <w:rsid w:val="00EA64F8"/>
    <w:rsid w:val="00EC253E"/>
    <w:rsid w:val="00EE5331"/>
    <w:rsid w:val="00F02837"/>
    <w:rsid w:val="00F443C1"/>
    <w:rsid w:val="00F97251"/>
    <w:rsid w:val="00FC01F4"/>
    <w:rsid w:val="01653F35"/>
    <w:rsid w:val="0214137F"/>
    <w:rsid w:val="02D7032B"/>
    <w:rsid w:val="03265AA7"/>
    <w:rsid w:val="03BD0A12"/>
    <w:rsid w:val="044349A8"/>
    <w:rsid w:val="053F7B22"/>
    <w:rsid w:val="05877112"/>
    <w:rsid w:val="06BF0EB3"/>
    <w:rsid w:val="09042364"/>
    <w:rsid w:val="09170314"/>
    <w:rsid w:val="0A1659F9"/>
    <w:rsid w:val="0B8A2E46"/>
    <w:rsid w:val="0BA9076D"/>
    <w:rsid w:val="0C2D3A89"/>
    <w:rsid w:val="0DBF3735"/>
    <w:rsid w:val="0FA82FA8"/>
    <w:rsid w:val="0FEE2FFB"/>
    <w:rsid w:val="10861DCA"/>
    <w:rsid w:val="10D27457"/>
    <w:rsid w:val="12ED5476"/>
    <w:rsid w:val="13DE3FA9"/>
    <w:rsid w:val="14F11F69"/>
    <w:rsid w:val="16CE749C"/>
    <w:rsid w:val="16F46383"/>
    <w:rsid w:val="18D8125D"/>
    <w:rsid w:val="1A0E40CA"/>
    <w:rsid w:val="1A650741"/>
    <w:rsid w:val="1B1C34B2"/>
    <w:rsid w:val="1B79308F"/>
    <w:rsid w:val="1BD8204A"/>
    <w:rsid w:val="1C284A0B"/>
    <w:rsid w:val="1CD27DB2"/>
    <w:rsid w:val="1CD719CF"/>
    <w:rsid w:val="1E076D4C"/>
    <w:rsid w:val="1E3B7723"/>
    <w:rsid w:val="1E5C1BC7"/>
    <w:rsid w:val="1F4941B3"/>
    <w:rsid w:val="1F706606"/>
    <w:rsid w:val="202B3996"/>
    <w:rsid w:val="20364A62"/>
    <w:rsid w:val="21C430AA"/>
    <w:rsid w:val="23B36AC2"/>
    <w:rsid w:val="24730705"/>
    <w:rsid w:val="24A5483D"/>
    <w:rsid w:val="258609AC"/>
    <w:rsid w:val="26613544"/>
    <w:rsid w:val="28590B87"/>
    <w:rsid w:val="2AE4641D"/>
    <w:rsid w:val="2B3D339C"/>
    <w:rsid w:val="2BA02A20"/>
    <w:rsid w:val="2D85331A"/>
    <w:rsid w:val="2E280966"/>
    <w:rsid w:val="2EF31932"/>
    <w:rsid w:val="2F167A80"/>
    <w:rsid w:val="2F6A271D"/>
    <w:rsid w:val="2F6F44D2"/>
    <w:rsid w:val="2F863568"/>
    <w:rsid w:val="304402E8"/>
    <w:rsid w:val="304E6769"/>
    <w:rsid w:val="3127022B"/>
    <w:rsid w:val="31741E81"/>
    <w:rsid w:val="3307638A"/>
    <w:rsid w:val="33975AA0"/>
    <w:rsid w:val="35181174"/>
    <w:rsid w:val="36367B57"/>
    <w:rsid w:val="364048E6"/>
    <w:rsid w:val="36952A3D"/>
    <w:rsid w:val="374E0544"/>
    <w:rsid w:val="37F34F40"/>
    <w:rsid w:val="385D1E0F"/>
    <w:rsid w:val="39290FD6"/>
    <w:rsid w:val="3A854D8B"/>
    <w:rsid w:val="3BED222E"/>
    <w:rsid w:val="3CC305E6"/>
    <w:rsid w:val="3D08104C"/>
    <w:rsid w:val="3D0D6625"/>
    <w:rsid w:val="3E3F4AB1"/>
    <w:rsid w:val="3E8B4D1E"/>
    <w:rsid w:val="3E8D3D90"/>
    <w:rsid w:val="3F217C08"/>
    <w:rsid w:val="3F4D5A2C"/>
    <w:rsid w:val="3FA515A2"/>
    <w:rsid w:val="3FBA10EC"/>
    <w:rsid w:val="40485708"/>
    <w:rsid w:val="41BF0ACF"/>
    <w:rsid w:val="42DF6415"/>
    <w:rsid w:val="42EF0F7B"/>
    <w:rsid w:val="43004F98"/>
    <w:rsid w:val="44422AB1"/>
    <w:rsid w:val="444A4B27"/>
    <w:rsid w:val="454B6152"/>
    <w:rsid w:val="45BC068B"/>
    <w:rsid w:val="45F26AE7"/>
    <w:rsid w:val="46381E58"/>
    <w:rsid w:val="47CE09C1"/>
    <w:rsid w:val="47DF317C"/>
    <w:rsid w:val="48250431"/>
    <w:rsid w:val="4851715A"/>
    <w:rsid w:val="497D4A7D"/>
    <w:rsid w:val="49BF20A4"/>
    <w:rsid w:val="4B434ACB"/>
    <w:rsid w:val="4BA76BC0"/>
    <w:rsid w:val="4CE379AF"/>
    <w:rsid w:val="4F086C5B"/>
    <w:rsid w:val="4FF9696A"/>
    <w:rsid w:val="505A3B73"/>
    <w:rsid w:val="51766187"/>
    <w:rsid w:val="5302429B"/>
    <w:rsid w:val="533A5B56"/>
    <w:rsid w:val="538D6932"/>
    <w:rsid w:val="53DC2379"/>
    <w:rsid w:val="54122E96"/>
    <w:rsid w:val="55A17692"/>
    <w:rsid w:val="568A1113"/>
    <w:rsid w:val="568C5430"/>
    <w:rsid w:val="578D583C"/>
    <w:rsid w:val="57BE722E"/>
    <w:rsid w:val="598B337A"/>
    <w:rsid w:val="599128D2"/>
    <w:rsid w:val="5B87302D"/>
    <w:rsid w:val="5C24723B"/>
    <w:rsid w:val="5D5028CA"/>
    <w:rsid w:val="60FA6527"/>
    <w:rsid w:val="61524EDE"/>
    <w:rsid w:val="61635FBC"/>
    <w:rsid w:val="61C05D8E"/>
    <w:rsid w:val="61CA666E"/>
    <w:rsid w:val="62E5561A"/>
    <w:rsid w:val="63C935FC"/>
    <w:rsid w:val="63E46062"/>
    <w:rsid w:val="642746E4"/>
    <w:rsid w:val="64524B2C"/>
    <w:rsid w:val="654B30A8"/>
    <w:rsid w:val="65C06E48"/>
    <w:rsid w:val="66155631"/>
    <w:rsid w:val="673A4663"/>
    <w:rsid w:val="68046A8E"/>
    <w:rsid w:val="68300EDA"/>
    <w:rsid w:val="68652974"/>
    <w:rsid w:val="68CB0AB7"/>
    <w:rsid w:val="694E0D4E"/>
    <w:rsid w:val="69705D1F"/>
    <w:rsid w:val="69965CF2"/>
    <w:rsid w:val="6ABC335A"/>
    <w:rsid w:val="6B293A59"/>
    <w:rsid w:val="6B895619"/>
    <w:rsid w:val="6BAE38A1"/>
    <w:rsid w:val="6C694928"/>
    <w:rsid w:val="6E022DE1"/>
    <w:rsid w:val="6E214EBC"/>
    <w:rsid w:val="6E5D548C"/>
    <w:rsid w:val="6E897321"/>
    <w:rsid w:val="6EB845FB"/>
    <w:rsid w:val="6F002971"/>
    <w:rsid w:val="6F67197D"/>
    <w:rsid w:val="6FFF5C47"/>
    <w:rsid w:val="701521DA"/>
    <w:rsid w:val="71593AEE"/>
    <w:rsid w:val="71D277F8"/>
    <w:rsid w:val="72A908DB"/>
    <w:rsid w:val="737D41CE"/>
    <w:rsid w:val="75E34CCC"/>
    <w:rsid w:val="772643E8"/>
    <w:rsid w:val="77910024"/>
    <w:rsid w:val="781D7784"/>
    <w:rsid w:val="79CB3E55"/>
    <w:rsid w:val="79DF06EF"/>
    <w:rsid w:val="7AEB4CB9"/>
    <w:rsid w:val="7C607C05"/>
    <w:rsid w:val="7CFD2771"/>
    <w:rsid w:val="7E464B8E"/>
    <w:rsid w:val="7FAD15B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Style w:val="5"/>
      <w:tblLayout w:type="fixed"/>
      <w:tblCellMar>
        <w:top w:w="0" w:type="dxa"/>
        <w:left w:w="108" w:type="dxa"/>
        <w:bottom w:w="0" w:type="dxa"/>
        <w:right w:w="108" w:type="dxa"/>
      </w:tblCellMar>
    </w:tblPr>
  </w:style>
  <w:style w:type="paragraph" w:styleId="2">
    <w:name w:val="Body Text"/>
    <w:basedOn w:val="1"/>
    <w:uiPriority w:val="0"/>
    <w:pPr>
      <w:spacing w:after="120"/>
    </w:pPr>
  </w:style>
  <w:style w:type="paragraph" w:styleId="3">
    <w:name w:val="footer"/>
    <w:basedOn w:val="1"/>
    <w:link w:val="12"/>
    <w:uiPriority w:val="0"/>
    <w:pPr>
      <w:tabs>
        <w:tab w:val="center" w:pos="4153"/>
        <w:tab w:val="right" w:pos="8306"/>
      </w:tabs>
      <w:snapToGrid w:val="0"/>
      <w:jc w:val="left"/>
    </w:pPr>
    <w:rPr>
      <w:sz w:val="18"/>
      <w:szCs w:val="18"/>
    </w:rPr>
  </w:style>
  <w:style w:type="paragraph" w:styleId="4">
    <w:name w:val="header"/>
    <w:basedOn w:val="1"/>
    <w:link w:val="14"/>
    <w:uiPriority w:val="0"/>
    <w:pPr>
      <w:pBdr>
        <w:bottom w:val="single" w:color="auto" w:sz="6" w:space="1"/>
      </w:pBdr>
      <w:tabs>
        <w:tab w:val="center" w:pos="4153"/>
        <w:tab w:val="right" w:pos="8306"/>
      </w:tabs>
      <w:snapToGrid w:val="0"/>
      <w:jc w:val="center"/>
    </w:pPr>
    <w:rPr>
      <w:sz w:val="18"/>
      <w:szCs w:val="18"/>
    </w:rPr>
  </w:style>
  <w:style w:type="paragraph" w:customStyle="1" w:styleId="7">
    <w:name w:val="Char"/>
    <w:basedOn w:val="1"/>
    <w:next w:val="2"/>
    <w:uiPriority w:val="0"/>
    <w:pPr>
      <w:snapToGrid w:val="0"/>
      <w:spacing w:line="440" w:lineRule="exact"/>
      <w:ind w:firstLine="200" w:firstLineChars="200"/>
    </w:pPr>
  </w:style>
  <w:style w:type="character" w:customStyle="1" w:styleId="8">
    <w:name w:val="l-btn-left3"/>
    <w:basedOn w:val="6"/>
    <w:uiPriority w:val="0"/>
  </w:style>
  <w:style w:type="character" w:customStyle="1" w:styleId="9">
    <w:name w:val="l-btn-text"/>
    <w:uiPriority w:val="0"/>
  </w:style>
  <w:style w:type="character" w:customStyle="1" w:styleId="10">
    <w:name w:val="l-btn-left2"/>
    <w:basedOn w:val="6"/>
    <w:uiPriority w:val="0"/>
  </w:style>
  <w:style w:type="character" w:customStyle="1" w:styleId="11">
    <w:name w:val="l-btn-empty"/>
    <w:uiPriority w:val="0"/>
  </w:style>
  <w:style w:type="character" w:customStyle="1" w:styleId="12">
    <w:name w:val="页脚 Char"/>
    <w:link w:val="3"/>
    <w:uiPriority w:val="0"/>
    <w:rPr>
      <w:kern w:val="2"/>
      <w:sz w:val="18"/>
      <w:szCs w:val="18"/>
    </w:rPr>
  </w:style>
  <w:style w:type="character" w:customStyle="1" w:styleId="13">
    <w:name w:val="l-btn-left"/>
    <w:uiPriority w:val="0"/>
  </w:style>
  <w:style w:type="character" w:customStyle="1" w:styleId="14">
    <w:name w:val="页眉 Char"/>
    <w:link w:val="4"/>
    <w:uiPriority w:val="0"/>
    <w:rPr>
      <w:kern w:val="2"/>
      <w:sz w:val="18"/>
      <w:szCs w:val="18"/>
    </w:rPr>
  </w:style>
  <w:style w:type="character" w:customStyle="1" w:styleId="15">
    <w:name w:val="l-btn-left1"/>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微软用户</Company>
  <Pages>1</Pages>
  <Words>51</Words>
  <Characters>297</Characters>
  <Lines>2</Lines>
  <Paragraphs>1</Paragraphs>
  <TotalTime>10</TotalTime>
  <ScaleCrop>false</ScaleCrop>
  <LinksUpToDate>false</LinksUpToDate>
  <CharactersWithSpaces>347</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2017-03-16T01:20:00Z</dcterms:created>
  <dc:creator>陈凯</dc:creator>
  <cp:lastModifiedBy>薄壳</cp:lastModifiedBy>
  <cp:lastPrinted>2021-12-15T02:31:07Z</cp:lastPrinted>
  <dcterms:modified xsi:type="dcterms:W3CDTF">2022-01-18T02:25:54Z</dcterms:modified>
  <dc:title>附件：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677A939A828E4C1EBF857D216F140578</vt:lpwstr>
  </property>
</Properties>
</file>