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ind w:left="0" w:leftChars="0" w:firstLine="0" w:firstLineChars="0"/>
        <w:rPr>
          <w:rFonts w:hint="eastAsia" w:ascii="宋体" w:hAnsi="宋体" w:eastAsia="Times New Roman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Times New Roman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下半年房屋建筑及市政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工程结构质量专项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检查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问题分类柱状图、饼状图</w:t>
      </w:r>
    </w:p>
    <w:p>
      <w:pPr>
        <w:jc w:val="both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drawing>
          <wp:inline distT="0" distB="0" distL="114300" distR="114300">
            <wp:extent cx="5576570" cy="2692400"/>
            <wp:effectExtent l="0" t="0" r="5080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drawing>
          <wp:inline distT="0" distB="0" distL="114300" distR="114300">
            <wp:extent cx="5579110" cy="3337560"/>
            <wp:effectExtent l="0" t="0" r="2540" b="0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snapToGrid/>
        <w:spacing w:line="5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图一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房建工程问题分类柱状图、饼状图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576570" cy="2692400"/>
            <wp:effectExtent l="0" t="0" r="5080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00" w:firstLineChars="20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drawing>
          <wp:inline distT="0" distB="0" distL="114300" distR="114300">
            <wp:extent cx="5579110" cy="3337560"/>
            <wp:effectExtent l="0" t="0" r="2540" b="0"/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图二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市政工程问题分类柱状图、饼状图</w:t>
      </w:r>
    </w:p>
    <w:p>
      <w:pPr>
        <w:jc w:val="both"/>
      </w:pPr>
    </w:p>
    <w:p/>
    <w:sectPr>
      <w:footerReference r:id="rId3" w:type="default"/>
      <w:footnotePr>
        <w:numFmt w:val="decimal"/>
      </w:footnotePr>
      <w:pgSz w:w="11906" w:h="16838"/>
      <w:pgMar w:top="2041" w:right="1531" w:bottom="187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4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5"/>
  <w:bordersDoNotSurroundHeader w:val="0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34B0"/>
    <w:rsid w:val="06DD0168"/>
    <w:rsid w:val="08530F69"/>
    <w:rsid w:val="0894575C"/>
    <w:rsid w:val="133F15E5"/>
    <w:rsid w:val="1614570A"/>
    <w:rsid w:val="1A035DE2"/>
    <w:rsid w:val="1C257C00"/>
    <w:rsid w:val="1DA239F4"/>
    <w:rsid w:val="20794087"/>
    <w:rsid w:val="21DB5459"/>
    <w:rsid w:val="220C64F5"/>
    <w:rsid w:val="290521D5"/>
    <w:rsid w:val="297E3C35"/>
    <w:rsid w:val="2CCD726E"/>
    <w:rsid w:val="33F72446"/>
    <w:rsid w:val="35967EEF"/>
    <w:rsid w:val="35F413F1"/>
    <w:rsid w:val="366A02CF"/>
    <w:rsid w:val="36DD3F50"/>
    <w:rsid w:val="3AD94FA9"/>
    <w:rsid w:val="3AE8009C"/>
    <w:rsid w:val="3BC4338D"/>
    <w:rsid w:val="3FF50BE0"/>
    <w:rsid w:val="4F967D35"/>
    <w:rsid w:val="51182456"/>
    <w:rsid w:val="57DB3CC3"/>
    <w:rsid w:val="590E25DC"/>
    <w:rsid w:val="5BE018CB"/>
    <w:rsid w:val="5C0F435A"/>
    <w:rsid w:val="5E4E7896"/>
    <w:rsid w:val="5FB114A6"/>
    <w:rsid w:val="60A1558C"/>
    <w:rsid w:val="60BD40E7"/>
    <w:rsid w:val="612F4F80"/>
    <w:rsid w:val="666B740F"/>
    <w:rsid w:val="6CB8753B"/>
    <w:rsid w:val="72D66E3B"/>
    <w:rsid w:val="7BB400EF"/>
    <w:rsid w:val="7C17330E"/>
    <w:rsid w:val="7F0326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unhideWhenUsed="0" w:uiPriority="6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6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US"/>
    </w:rPr>
  </w:style>
  <w:style w:type="paragraph" w:styleId="2">
    <w:name w:val="heading 1"/>
    <w:basedOn w:val="1"/>
    <w:next w:val="1"/>
    <w:uiPriority w:val="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2"/>
    <w:basedOn w:val="1"/>
    <w:next w:val="1"/>
    <w:uiPriority w:val="6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4">
    <w:name w:val="heading 3"/>
    <w:basedOn w:val="1"/>
    <w:next w:val="1"/>
    <w:uiPriority w:val="6"/>
    <w:pPr>
      <w:keepNext/>
      <w:spacing w:before="240" w:after="60"/>
      <w:outlineLvl w:val="2"/>
    </w:pPr>
    <w:rPr>
      <w:b/>
    </w:rPr>
  </w:style>
  <w:style w:type="character" w:default="1" w:styleId="7">
    <w:name w:val="Default Paragraph Font"/>
    <w:uiPriority w:val="6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unhideWhenUsed/>
    <w:uiPriority w:val="99"/>
  </w:style>
  <w:style w:type="paragraph" w:styleId="9">
    <w:name w:val="No Spacing"/>
    <w:qFormat/>
    <w:uiPriority w:val="1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2020-01-08T03:00:32Z</dcterms:created>
  <dc:creator>姚兆平</dc:creator>
  <cp:lastModifiedBy>张亮</cp:lastModifiedBy>
  <dcterms:modified xsi:type="dcterms:W3CDTF">2022-03-01T06:46:40Z</dcterms:modified>
  <dc:title>深圳市住房和建设局关于2019年下半年房屋建筑及市政工程结构质量专项检查的通报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6C9EAD00B4FB4571B6F65D463E0D791C</vt:lpwstr>
  </property>
</Properties>
</file>