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32"/>
          <w:szCs w:val="32"/>
        </w:rPr>
        <w:t>附表1.</w:t>
      </w:r>
    </w:p>
    <w:p>
      <w:pPr>
        <w:jc w:val="center"/>
        <w:rPr>
          <w:rFonts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</w:pPr>
      <w:r>
        <w:rPr>
          <w:rFonts w:hint="eastAsia" w:ascii="宋体" w:hAnsi="宋体" w:cs="宋体"/>
          <w:b/>
          <w:bCs/>
          <w:color w:val="auto"/>
          <w:spacing w:val="15"/>
          <w:sz w:val="32"/>
          <w:szCs w:val="32"/>
        </w:rPr>
        <w:t>基桩低应变实操考核报告</w:t>
      </w:r>
    </w:p>
    <w:p>
      <w:pPr>
        <w:ind w:firstLine="2635" w:firstLineChars="850"/>
        <w:rPr>
          <w:rFonts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检测编号：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</w:t>
      </w:r>
    </w:p>
    <w:p>
      <w:pPr>
        <w:rPr>
          <w:rFonts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</w:pPr>
      <w:bookmarkStart w:id="0" w:name="_GoBack"/>
      <w:bookmarkEnd w:id="0"/>
    </w:p>
    <w:p>
      <w:pPr>
        <w:rPr>
          <w:rFonts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检测机构：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           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 xml:space="preserve"> 检测日期：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</w:t>
      </w:r>
    </w:p>
    <w:p>
      <w:pPr>
        <w:rPr>
          <w:rFonts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检测样品：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                              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 xml:space="preserve">                                                                          </w:t>
      </w:r>
    </w:p>
    <w:p>
      <w:pPr>
        <w:rPr>
          <w:rFonts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执行标准：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                              </w:t>
      </w:r>
    </w:p>
    <w:p>
      <w:pPr>
        <w:rPr>
          <w:rFonts w:cs="仿宋_GB2312" w:asciiTheme="majorEastAsia" w:hAnsiTheme="majorEastAsia" w:eastAsiaTheme="majorEastAsia"/>
          <w:color w:val="auto"/>
          <w:spacing w:val="15"/>
          <w:sz w:val="28"/>
          <w:szCs w:val="28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检测设备：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                              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 xml:space="preserve">                                                   </w:t>
      </w:r>
      <w:r>
        <w:rPr>
          <w:rFonts w:cs="仿宋_GB2312" w:asciiTheme="majorEastAsia" w:hAnsiTheme="majorEastAsia" w:eastAsiaTheme="majorEastAsia"/>
          <w:color w:val="auto"/>
          <w:spacing w:val="15"/>
          <w:sz w:val="28"/>
          <w:szCs w:val="28"/>
        </w:rPr>
        <w:t xml:space="preserve"> </w:t>
      </w:r>
    </w:p>
    <w:p>
      <w:pPr>
        <w:spacing w:line="0" w:lineRule="atLeast"/>
        <w:rPr>
          <w:rFonts w:ascii="仿宋_GB2312" w:hAnsi="仿宋_GB2312" w:eastAsia="仿宋_GB2312" w:cs="仿宋_GB2312"/>
          <w:b/>
          <w:bCs/>
          <w:color w:val="auto"/>
          <w:spacing w:val="15"/>
          <w:sz w:val="28"/>
          <w:szCs w:val="28"/>
        </w:rPr>
      </w:pPr>
    </w:p>
    <w:p>
      <w:pPr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15"/>
          <w:sz w:val="28"/>
          <w:szCs w:val="28"/>
        </w:rPr>
        <w:t>检测结果：</w:t>
      </w:r>
    </w:p>
    <w:tbl>
      <w:tblPr>
        <w:tblStyle w:val="6"/>
        <w:tblW w:w="9061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992"/>
        <w:gridCol w:w="993"/>
        <w:gridCol w:w="1417"/>
        <w:gridCol w:w="1701"/>
        <w:gridCol w:w="257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138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pacing w:val="15"/>
                <w:sz w:val="24"/>
              </w:rPr>
              <w:t>样品编号</w:t>
            </w: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pacing w:val="15"/>
                <w:sz w:val="24"/>
              </w:rPr>
              <w:t>直径</w:t>
            </w:r>
          </w:p>
        </w:tc>
        <w:tc>
          <w:tcPr>
            <w:tcW w:w="993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pacing w:val="15"/>
                <w:sz w:val="24"/>
              </w:rPr>
              <w:t>长度</w:t>
            </w:r>
          </w:p>
        </w:tc>
        <w:tc>
          <w:tcPr>
            <w:tcW w:w="141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pacing w:val="15"/>
                <w:sz w:val="24"/>
              </w:rPr>
              <w:t>实测波速</w:t>
            </w: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pacing w:val="15"/>
                <w:sz w:val="24"/>
              </w:rPr>
              <w:t>反射波位置</w:t>
            </w:r>
          </w:p>
        </w:tc>
        <w:tc>
          <w:tcPr>
            <w:tcW w:w="257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pacing w:val="15"/>
                <w:sz w:val="24"/>
              </w:rPr>
              <w:t>备   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38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</w:p>
        </w:tc>
        <w:tc>
          <w:tcPr>
            <w:tcW w:w="99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</w:p>
        </w:tc>
        <w:tc>
          <w:tcPr>
            <w:tcW w:w="993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</w:p>
        </w:tc>
        <w:tc>
          <w:tcPr>
            <w:tcW w:w="141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</w:p>
        </w:tc>
        <w:tc>
          <w:tcPr>
            <w:tcW w:w="257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pacing w:val="15"/>
                <w:sz w:val="24"/>
              </w:rPr>
            </w:pPr>
          </w:p>
        </w:tc>
      </w:tr>
    </w:tbl>
    <w:p>
      <w:pPr>
        <w:rPr>
          <w:rFonts w:ascii="仿宋_GB2312" w:hAnsi="仿宋_GB2312" w:eastAsia="仿宋_GB2312" w:cs="仿宋_GB2312"/>
          <w:color w:val="auto"/>
          <w:spacing w:val="15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28"/>
          <w:szCs w:val="28"/>
        </w:rPr>
        <w:t>测试曲线附图：</w:t>
      </w:r>
    </w:p>
    <w:p>
      <w:pPr>
        <w:snapToGrid w:val="0"/>
        <w:spacing w:line="0" w:lineRule="atLeast"/>
        <w:rPr>
          <w:rFonts w:ascii="仿宋_GB2312" w:hAnsi="仿宋_GB2312" w:eastAsia="仿宋_GB2312" w:cs="仿宋_GB2312"/>
          <w:b/>
          <w:bCs/>
          <w:color w:val="auto"/>
          <w:spacing w:val="15"/>
          <w:sz w:val="32"/>
          <w:szCs w:val="32"/>
        </w:rPr>
      </w:pPr>
    </w:p>
    <w:p>
      <w:pPr>
        <w:snapToGrid w:val="0"/>
        <w:spacing w:line="0" w:lineRule="atLeast"/>
        <w:rPr>
          <w:rFonts w:ascii="仿宋_GB2312" w:hAnsi="仿宋_GB2312" w:eastAsia="仿宋_GB2312" w:cs="仿宋_GB2312"/>
          <w:b/>
          <w:bCs/>
          <w:color w:val="auto"/>
          <w:spacing w:val="15"/>
          <w:sz w:val="32"/>
          <w:szCs w:val="32"/>
        </w:rPr>
      </w:pPr>
    </w:p>
    <w:p>
      <w:pPr>
        <w:snapToGrid w:val="0"/>
        <w:spacing w:line="0" w:lineRule="atLeast"/>
        <w:jc w:val="left"/>
        <w:rPr>
          <w:rFonts w:ascii="仿宋_GB2312" w:hAnsi="仿宋_GB2312" w:eastAsia="仿宋_GB2312" w:cs="仿宋_GB2312"/>
          <w:b/>
          <w:bCs/>
          <w:color w:val="auto"/>
          <w:spacing w:val="15"/>
          <w:sz w:val="32"/>
          <w:szCs w:val="32"/>
        </w:rPr>
      </w:pPr>
    </w:p>
    <w:p>
      <w:pPr>
        <w:snapToGrid w:val="0"/>
        <w:spacing w:line="0" w:lineRule="atLeast"/>
        <w:jc w:val="left"/>
        <w:rPr>
          <w:rFonts w:ascii="仿宋_GB2312" w:hAnsi="仿宋_GB2312" w:eastAsia="仿宋_GB2312" w:cs="仿宋_GB2312"/>
          <w:b/>
          <w:bCs/>
          <w:color w:val="auto"/>
          <w:spacing w:val="15"/>
          <w:sz w:val="32"/>
          <w:szCs w:val="32"/>
        </w:rPr>
      </w:pPr>
    </w:p>
    <w:p>
      <w:pPr>
        <w:snapToGrid w:val="0"/>
        <w:spacing w:line="0" w:lineRule="atLeast"/>
        <w:jc w:val="left"/>
        <w:rPr>
          <w:rFonts w:ascii="仿宋_GB2312" w:hAnsi="仿宋_GB2312" w:eastAsia="仿宋_GB2312" w:cs="仿宋_GB2312"/>
          <w:b/>
          <w:bCs/>
          <w:color w:val="auto"/>
          <w:spacing w:val="15"/>
          <w:sz w:val="32"/>
          <w:szCs w:val="32"/>
        </w:rPr>
      </w:pPr>
    </w:p>
    <w:p>
      <w:pPr>
        <w:snapToGrid w:val="0"/>
        <w:spacing w:line="0" w:lineRule="atLeast"/>
        <w:jc w:val="left"/>
        <w:rPr>
          <w:rFonts w:ascii="仿宋_GB2312" w:hAnsi="仿宋_GB2312" w:eastAsia="仿宋_GB2312" w:cs="仿宋_GB2312"/>
          <w:b/>
          <w:bCs/>
          <w:color w:val="auto"/>
          <w:spacing w:val="15"/>
          <w:sz w:val="32"/>
          <w:szCs w:val="32"/>
        </w:rPr>
      </w:pPr>
    </w:p>
    <w:p>
      <w:pPr>
        <w:snapToGrid w:val="0"/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28"/>
          <w:szCs w:val="28"/>
        </w:rPr>
        <w:t>检测员：</w:t>
      </w:r>
      <w:r>
        <w:rPr>
          <w:rFonts w:hint="eastAsia" w:ascii="仿宋_GB2312" w:hAnsi="仿宋_GB2312" w:eastAsia="仿宋_GB2312" w:cs="仿宋_GB2312"/>
          <w:color w:val="auto"/>
          <w:spacing w:val="15"/>
          <w:sz w:val="28"/>
          <w:szCs w:val="28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color w:val="auto"/>
          <w:spacing w:val="15"/>
          <w:sz w:val="28"/>
          <w:szCs w:val="28"/>
        </w:rPr>
        <w:t>.</w:t>
      </w:r>
    </w:p>
    <w:p>
      <w:pPr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 xml:space="preserve"> </w:t>
      </w:r>
    </w:p>
    <w:p>
      <w:pPr>
        <w:snapToGrid w:val="0"/>
        <w:spacing w:line="360" w:lineRule="auto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注：1.低应变测试，45分钟内完成；</w:t>
      </w:r>
    </w:p>
    <w:p>
      <w:pPr>
        <w:snapToGrid w:val="0"/>
        <w:spacing w:line="360" w:lineRule="auto"/>
        <w:ind w:firstLine="420" w:firstLineChars="200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2.考核完成后，</w:t>
      </w:r>
      <w:r>
        <w:rPr>
          <w:rFonts w:hint="eastAsia" w:ascii="仿宋_GB2312" w:hAnsi="仿宋_GB2312" w:eastAsia="仿宋_GB2312" w:cs="仿宋_GB2312"/>
          <w:color w:val="auto"/>
          <w:szCs w:val="32"/>
        </w:rPr>
        <w:t>即刻</w:t>
      </w:r>
      <w:r>
        <w:rPr>
          <w:rFonts w:hint="eastAsia" w:ascii="仿宋_GB2312" w:hAnsi="仿宋_GB2312" w:eastAsia="仿宋_GB2312" w:cs="仿宋_GB2312"/>
          <w:color w:val="auto"/>
          <w:szCs w:val="32"/>
        </w:rPr>
        <w:t>现场提交本报告。</w:t>
      </w:r>
      <w:r>
        <w:rPr>
          <w:rFonts w:hint="eastAsia" w:ascii="仿宋_GB2312" w:hAnsi="仿宋_GB2312" w:eastAsia="仿宋_GB2312" w:cs="仿宋_GB2312"/>
          <w:color w:val="auto"/>
          <w:spacing w:val="15"/>
          <w:sz w:val="32"/>
          <w:szCs w:val="32"/>
        </w:rPr>
        <w:br w:type="page"/>
      </w:r>
    </w:p>
    <w:p>
      <w:pPr>
        <w:spacing w:line="560" w:lineRule="exact"/>
        <w:jc w:val="center"/>
        <w:rPr>
          <w:rFonts w:ascii="宋体" w:hAnsi="宋体" w:cs="宋体"/>
          <w:b/>
          <w:bCs/>
          <w:color w:val="auto"/>
          <w:sz w:val="30"/>
          <w:szCs w:val="30"/>
        </w:rPr>
      </w:pPr>
      <w:r>
        <w:rPr>
          <w:rFonts w:hint="eastAsia" w:ascii="宋体" w:hAnsi="宋体" w:cs="宋体"/>
          <w:b/>
          <w:bCs/>
          <w:color w:val="auto"/>
          <w:sz w:val="30"/>
          <w:szCs w:val="30"/>
        </w:rPr>
        <w:t>低应变法现场考核指导书</w:t>
      </w:r>
    </w:p>
    <w:p>
      <w:pPr>
        <w:spacing w:line="480" w:lineRule="exact"/>
        <w:jc w:val="center"/>
        <w:rPr>
          <w:rFonts w:ascii="宋体" w:hAnsi="宋体" w:cs="宋体"/>
          <w:b/>
          <w:bCs/>
          <w:color w:val="auto"/>
          <w:sz w:val="30"/>
          <w:szCs w:val="30"/>
        </w:rPr>
      </w:pPr>
    </w:p>
    <w:p>
      <w:pPr>
        <w:spacing w:line="480" w:lineRule="exact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1. 考核依据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《建筑基桩检测技术规范》JGJ 106-2014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 xml:space="preserve">《建筑地基基础检测规范》DBJ 15-60-2019 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《建筑基桩检测规程》SJG 09-2015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《检测人员综合考核评定细则》及相关附件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相关检测机构管理体系文件</w:t>
      </w:r>
    </w:p>
    <w:p>
      <w:pPr>
        <w:numPr>
          <w:ilvl w:val="0"/>
          <w:numId w:val="1"/>
        </w:numPr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考核目的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通过现场操作技能考核，对被考核人员现场相关信息收集能力、仪器设备操作技能、分析处理结论的判断能力进行检验。</w:t>
      </w:r>
    </w:p>
    <w:p>
      <w:pPr>
        <w:spacing w:line="480" w:lineRule="exact"/>
        <w:jc w:val="left"/>
        <w:rPr>
          <w:rFonts w:ascii="宋体" w:hAnsi="宋体" w:cs="宋体"/>
          <w:color w:val="auto"/>
          <w:sz w:val="24"/>
        </w:rPr>
      </w:pPr>
    </w:p>
    <w:p>
      <w:pPr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3. 考核样品与数量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本次考核样品采用尼龙棒，尼龙棒长度1米，尼龙棒直径0.1米或0.07米；考核数量为1根。</w:t>
      </w:r>
    </w:p>
    <w:p>
      <w:pPr>
        <w:spacing w:line="480" w:lineRule="exact"/>
        <w:jc w:val="left"/>
        <w:rPr>
          <w:rFonts w:ascii="宋体" w:hAnsi="宋体" w:cs="宋体"/>
          <w:color w:val="auto"/>
          <w:sz w:val="24"/>
        </w:rPr>
      </w:pPr>
    </w:p>
    <w:p>
      <w:pPr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4. 考核时间</w:t>
      </w:r>
    </w:p>
    <w:p>
      <w:pPr>
        <w:spacing w:line="480" w:lineRule="exact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 xml:space="preserve">    每位被考核人员的考核时间为45分钟。</w:t>
      </w:r>
    </w:p>
    <w:p>
      <w:pPr>
        <w:spacing w:line="480" w:lineRule="exact"/>
        <w:jc w:val="left"/>
        <w:rPr>
          <w:rFonts w:ascii="宋体" w:hAnsi="宋体" w:cs="宋体"/>
          <w:color w:val="auto"/>
          <w:sz w:val="24"/>
        </w:rPr>
      </w:pPr>
    </w:p>
    <w:p>
      <w:pPr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 xml:space="preserve">5. 考核要求 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（1）每位被考核人员依据低应变法的相关规范要求，应独立完成数据采集工作；</w:t>
      </w:r>
    </w:p>
    <w:p>
      <w:pPr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（2）每位被考核人员依据低应变法的相关规范要求，应独立完成实测曲线的分析与判定并提交下列成果：</w:t>
      </w:r>
    </w:p>
    <w:p>
      <w:pPr>
        <w:spacing w:line="480" w:lineRule="exact"/>
        <w:ind w:firstLine="720" w:firstLineChars="3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a）低应变时域曲线（应包含测试时间、滤波参数、放大指数、等信息）；</w:t>
      </w:r>
    </w:p>
    <w:p>
      <w:pPr>
        <w:spacing w:line="480" w:lineRule="exact"/>
        <w:ind w:firstLine="720" w:firstLineChars="300"/>
        <w:jc w:val="left"/>
        <w:rPr>
          <w:rFonts w:hint="eastAsia"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b）应力波传速度和缺陷位置。</w:t>
      </w:r>
    </w:p>
    <w:p>
      <w:pPr>
        <w:spacing w:line="480" w:lineRule="exact"/>
        <w:jc w:val="left"/>
        <w:rPr>
          <w:rFonts w:hint="eastAsia" w:ascii="宋体" w:hAnsi="宋体" w:cs="宋体"/>
          <w:b/>
          <w:bCs/>
          <w:color w:val="auto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24"/>
          <w:lang w:val="en-US" w:eastAsia="zh-CN"/>
        </w:rPr>
        <w:t>6.注意事项：</w:t>
      </w:r>
    </w:p>
    <w:p>
      <w:pPr>
        <w:spacing w:line="480" w:lineRule="exact"/>
        <w:ind w:firstLine="720" w:firstLineChars="300"/>
        <w:jc w:val="left"/>
        <w:rPr>
          <w:rFonts w:hint="default" w:ascii="宋体" w:hAnsi="宋体" w:eastAsia="宋体" w:cs="宋体"/>
          <w:color w:val="auto"/>
          <w:sz w:val="24"/>
          <w:lang w:val="en-US" w:eastAsia="zh-CN"/>
        </w:rPr>
      </w:pPr>
      <w:r>
        <w:rPr>
          <w:rFonts w:hint="eastAsia" w:ascii="宋体" w:hAnsi="宋体" w:cs="宋体"/>
          <w:color w:val="auto"/>
          <w:sz w:val="24"/>
          <w:lang w:val="en-US" w:eastAsia="zh-CN"/>
        </w:rPr>
        <w:t>低应变实操考核，专家组按评定表规定内容（包括仪器操作、实测操作、波速测定、波速确定、反射波位置和数据实时传输等考核内容）打分，60分合格（含60分）。</w:t>
      </w:r>
    </w:p>
    <w:p>
      <w:pPr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32"/>
          <w:szCs w:val="32"/>
        </w:rPr>
        <w:br w:type="page"/>
      </w: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32"/>
          <w:szCs w:val="32"/>
        </w:rPr>
        <w:t>附表2</w:t>
      </w:r>
    </w:p>
    <w:p>
      <w:pPr>
        <w:widowControl/>
        <w:spacing w:line="560" w:lineRule="exact"/>
        <w:jc w:val="center"/>
        <w:rPr>
          <w:rFonts w:ascii="宋体" w:hAnsi="宋体" w:cs="宋体"/>
          <w:b/>
          <w:bCs/>
          <w:color w:val="auto"/>
          <w:sz w:val="30"/>
          <w:szCs w:val="30"/>
        </w:rPr>
      </w:pPr>
      <w:r>
        <w:rPr>
          <w:rFonts w:hint="eastAsia" w:ascii="宋体" w:hAnsi="宋体" w:cs="宋体"/>
          <w:b/>
          <w:bCs/>
          <w:color w:val="auto"/>
          <w:sz w:val="30"/>
          <w:szCs w:val="30"/>
        </w:rPr>
        <w:t>回弹仪常规保养及率定试验考核指导书</w:t>
      </w:r>
    </w:p>
    <w:p>
      <w:pPr>
        <w:widowControl/>
        <w:spacing w:line="480" w:lineRule="exact"/>
        <w:jc w:val="center"/>
        <w:rPr>
          <w:rFonts w:ascii="宋体" w:hAnsi="宋体" w:cs="宋体"/>
          <w:b/>
          <w:bCs/>
          <w:color w:val="auto"/>
          <w:sz w:val="30"/>
          <w:szCs w:val="30"/>
        </w:rPr>
      </w:pP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1.考核依据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《回弹法检测混凝土抗压强度技术规程》JGJ/T 23-2011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《检测人员综合考核评定细则》及相关附件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相关检测机构管理体系文件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考核目的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通过回弹仪常规保养及率定试验考核，对被考核人员对回弹仪的技术要求及性能了解的进行检验。</w:t>
      </w: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</w:p>
    <w:p>
      <w:pPr>
        <w:widowControl/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3.考核样品与数量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自备回弹仪若干台 。</w:t>
      </w: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</w:p>
    <w:p>
      <w:pPr>
        <w:widowControl/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4. 考核时间</w:t>
      </w: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 xml:space="preserve">    每位被考核人员的考核时间为45分钟。</w:t>
      </w: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</w:p>
    <w:p>
      <w:pPr>
        <w:widowControl/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5.考核要求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（1）每位被考核人员依据回弹仪的技术要求，应独立完成常规保养工作；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（2）每位被考核人员依据回弹仪的技术要求，应独立完成率定试验。</w:t>
      </w: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rPr>
          <w:rFonts w:ascii="宋体" w:hAnsi="宋体" w:cs="宋体"/>
          <w:color w:val="auto"/>
          <w:sz w:val="24"/>
        </w:rPr>
      </w:pP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32"/>
          <w:szCs w:val="32"/>
        </w:rPr>
        <w:br w:type="page"/>
      </w: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32"/>
          <w:szCs w:val="32"/>
        </w:rPr>
        <w:t xml:space="preserve">附表3.    </w:t>
      </w:r>
    </w:p>
    <w:p>
      <w:pPr>
        <w:spacing w:line="360" w:lineRule="auto"/>
        <w:jc w:val="center"/>
        <w:rPr>
          <w:rFonts w:ascii="宋体" w:hAnsi="宋体"/>
          <w:b/>
          <w:bCs/>
          <w:color w:val="auto"/>
          <w:sz w:val="32"/>
          <w:szCs w:val="32"/>
        </w:rPr>
      </w:pPr>
      <w:r>
        <w:rPr>
          <w:rFonts w:hint="eastAsia" w:ascii="宋体" w:hAnsi="宋体"/>
          <w:b/>
          <w:bCs/>
          <w:color w:val="auto"/>
          <w:sz w:val="32"/>
          <w:szCs w:val="32"/>
        </w:rPr>
        <w:t>实体钢筋保护层厚度检测考核报告</w:t>
      </w:r>
    </w:p>
    <w:p>
      <w:pPr>
        <w:spacing w:line="480" w:lineRule="auto"/>
        <w:ind w:firstLine="2635" w:firstLineChars="850"/>
        <w:rPr>
          <w:rFonts w:ascii="宋体" w:hAnsi="宋体"/>
          <w:b/>
          <w:bCs/>
          <w:color w:val="auto"/>
          <w:sz w:val="24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检测编号：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</w:t>
      </w:r>
    </w:p>
    <w:p>
      <w:pPr>
        <w:spacing w:line="360" w:lineRule="auto"/>
        <w:jc w:val="left"/>
        <w:rPr>
          <w:rFonts w:ascii="宋体" w:hAnsi="宋体"/>
          <w:b/>
          <w:bCs/>
          <w:color w:val="auto"/>
          <w:sz w:val="24"/>
          <w:u w:val="single"/>
        </w:rPr>
      </w:pPr>
      <w:r>
        <w:rPr>
          <w:rFonts w:hint="eastAsia" w:ascii="宋体" w:hAnsi="宋体"/>
          <w:b/>
          <w:bCs/>
          <w:color w:val="auto"/>
          <w:sz w:val="24"/>
        </w:rPr>
        <w:t>检测机构：                                                 检测日期：</w:t>
      </w:r>
    </w:p>
    <w:tbl>
      <w:tblPr>
        <w:tblStyle w:val="6"/>
        <w:tblW w:w="9635" w:type="dxa"/>
        <w:tblInd w:w="13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4"/>
        <w:gridCol w:w="507"/>
        <w:gridCol w:w="1219"/>
        <w:gridCol w:w="1727"/>
        <w:gridCol w:w="1727"/>
        <w:gridCol w:w="1701"/>
        <w:gridCol w:w="144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exac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委托单位</w:t>
            </w:r>
          </w:p>
        </w:tc>
        <w:tc>
          <w:tcPr>
            <w:tcW w:w="8321" w:type="dxa"/>
            <w:gridSpan w:val="6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考核样品</w:t>
            </w:r>
          </w:p>
        </w:tc>
        <w:tc>
          <w:tcPr>
            <w:tcW w:w="3453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#    正面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  <w:r>
              <w:rPr>
                <w:rFonts w:hint="eastAsia"/>
                <w:color w:val="auto"/>
                <w:sz w:val="24"/>
              </w:rPr>
              <w:t>反面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保护层厚度</w:t>
            </w:r>
          </w:p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设计值（mm）</w:t>
            </w:r>
          </w:p>
        </w:tc>
        <w:tc>
          <w:tcPr>
            <w:tcW w:w="314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30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设备名称</w:t>
            </w:r>
          </w:p>
        </w:tc>
        <w:tc>
          <w:tcPr>
            <w:tcW w:w="172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设备编号</w:t>
            </w: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设备最近检定/校准日期</w:t>
            </w:r>
          </w:p>
        </w:tc>
        <w:tc>
          <w:tcPr>
            <w:tcW w:w="144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exac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检测依据</w:t>
            </w:r>
          </w:p>
        </w:tc>
        <w:tc>
          <w:tcPr>
            <w:tcW w:w="8321" w:type="dxa"/>
            <w:gridSpan w:val="6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131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钢筋序号</w:t>
            </w:r>
          </w:p>
        </w:tc>
        <w:tc>
          <w:tcPr>
            <w:tcW w:w="8321" w:type="dxa"/>
            <w:gridSpan w:val="6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检测点保护层厚度检测值（mm）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31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5180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实测值</w:t>
            </w:r>
          </w:p>
        </w:tc>
        <w:tc>
          <w:tcPr>
            <w:tcW w:w="314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检测结果及评定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A</w:t>
            </w:r>
          </w:p>
        </w:tc>
        <w:tc>
          <w:tcPr>
            <w:tcW w:w="172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44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 xml:space="preserve">    该构件的钢筋保护层厚度检验的合格率为。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B</w:t>
            </w:r>
          </w:p>
        </w:tc>
        <w:tc>
          <w:tcPr>
            <w:tcW w:w="172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C</w:t>
            </w:r>
          </w:p>
        </w:tc>
        <w:tc>
          <w:tcPr>
            <w:tcW w:w="172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D</w:t>
            </w:r>
          </w:p>
        </w:tc>
        <w:tc>
          <w:tcPr>
            <w:tcW w:w="172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E</w:t>
            </w:r>
          </w:p>
        </w:tc>
        <w:tc>
          <w:tcPr>
            <w:tcW w:w="172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14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F</w:t>
            </w:r>
          </w:p>
        </w:tc>
        <w:tc>
          <w:tcPr>
            <w:tcW w:w="1726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27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44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3" w:hRule="exact"/>
        </w:trPr>
        <w:tc>
          <w:tcPr>
            <w:tcW w:w="9635" w:type="dxa"/>
            <w:gridSpan w:val="7"/>
            <w:tcBorders>
              <w:tl2br w:val="nil"/>
              <w:tr2bl w:val="nil"/>
            </w:tcBorders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  <w:p>
            <w:pPr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color w:val="auto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3684270</wp:posOffset>
                      </wp:positionH>
                      <wp:positionV relativeFrom="paragraph">
                        <wp:posOffset>38100</wp:posOffset>
                      </wp:positionV>
                      <wp:extent cx="2330450" cy="1570355"/>
                      <wp:effectExtent l="4445" t="4445" r="8255" b="6350"/>
                      <wp:wrapNone/>
                      <wp:docPr id="3" name="文本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2318385" y="7214235"/>
                                <a:ext cx="2330450" cy="157035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/>
                                <w:p/>
                                <w:p/>
                                <w:p/>
                                <w:p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测试面</w:t>
                                  </w:r>
                                </w:p>
                                <w:p/>
                                <w:p/>
                                <w:p/>
                                <w:p/>
                                <w:p/>
                                <w:p/>
                                <w:p/>
                                <w:p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文本框 1" o:spid="_x0000_s1026" o:spt="202" type="#_x0000_t202" style="position:absolute;left:0pt;margin-left:290.1pt;margin-top:3pt;height:123.65pt;width:183.5pt;z-index:251661312;mso-width-relative:page;mso-height-relative:page;" filled="f" stroked="t" coordsize="21600,21600" o:gfxdata="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C3m1Nv2QAAAAkBAAAPAAAAAAAAAAEA&#10;IAAAACIAAABkcnMvZG93bnJldi54bWxQSwECFAAUAAAACACHTuJARuHm2EcCAABbBAAADgAAAAAA&#10;AAABACAAAAAoAQAAZHJzL2Uyb0RvYy54bWxQSwUGAAAAAAYABgBZAQAA4QUAAAAA&#10;">
                      <v:fill on="f" focussize="0,0"/>
                      <v:stroke weight="0.5pt" color="#000000" joinstyle="round"/>
                      <v:imagedata o:title=""/>
                      <o:lock v:ext="edit" aspectratio="f"/>
                      <v:textbox>
                        <w:txbxContent>
                          <w:p/>
                          <w:p/>
                          <w:p/>
                          <w:p/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测试面</w:t>
                            </w:r>
                          </w:p>
                          <w:p/>
                          <w:p/>
                          <w:p/>
                          <w:p/>
                          <w:p/>
                          <w:p/>
                          <w:p/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/>
                <w:color w:val="auto"/>
                <w:sz w:val="24"/>
              </w:rPr>
              <w:t># 板 正面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  <w:r>
              <w:rPr>
                <w:rFonts w:hint="eastAsia"/>
                <w:color w:val="auto"/>
                <w:sz w:val="24"/>
              </w:rPr>
              <w:t>反面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  <w:r>
              <w:rPr>
                <w:rFonts w:hint="eastAsia" w:ascii="Times New Roman" w:hAnsi="Times New Roman"/>
                <w:color w:val="auto"/>
                <w:sz w:val="24"/>
              </w:rPr>
              <w:t>检测部位示意图：</w:t>
            </w:r>
          </w:p>
          <w:p>
            <w:pPr>
              <w:rPr>
                <w:rFonts w:ascii="宋体" w:hAnsi="宋体"/>
                <w:color w:val="auto"/>
                <w:sz w:val="24"/>
              </w:rPr>
            </w:pPr>
          </w:p>
          <w:p>
            <w:pPr>
              <w:rPr>
                <w:rFonts w:ascii="宋体" w:hAnsi="宋体"/>
                <w:color w:val="auto"/>
                <w:sz w:val="24"/>
              </w:rPr>
            </w:pPr>
          </w:p>
          <w:p>
            <w:pPr>
              <w:rPr>
                <w:rFonts w:ascii="Times New Roman" w:hAnsi="Times New Roman"/>
                <w:color w:val="auto"/>
                <w:sz w:val="24"/>
              </w:rPr>
            </w:pPr>
          </w:p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exact"/>
        </w:trPr>
        <w:tc>
          <w:tcPr>
            <w:tcW w:w="1821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其他情况说明</w:t>
            </w:r>
          </w:p>
        </w:tc>
        <w:tc>
          <w:tcPr>
            <w:tcW w:w="7814" w:type="dxa"/>
            <w:gridSpan w:val="5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auto"/>
                <w:sz w:val="24"/>
              </w:rPr>
            </w:pPr>
          </w:p>
        </w:tc>
      </w:tr>
    </w:tbl>
    <w:p>
      <w:pPr>
        <w:spacing w:line="480" w:lineRule="auto"/>
        <w:jc w:val="left"/>
        <w:rPr>
          <w:rFonts w:ascii="宋体" w:hAnsi="宋体"/>
          <w:b/>
          <w:color w:val="auto"/>
          <w:sz w:val="24"/>
        </w:rPr>
      </w:pPr>
      <w:r>
        <w:rPr>
          <w:rFonts w:hint="eastAsia" w:ascii="宋体" w:hAnsi="宋体"/>
          <w:b/>
          <w:color w:val="auto"/>
          <w:sz w:val="24"/>
        </w:rPr>
        <w:t>检测人员：</w:t>
      </w:r>
      <w:r>
        <w:rPr>
          <w:rFonts w:hint="eastAsia" w:ascii="宋体" w:hAnsi="宋体"/>
          <w:b/>
          <w:color w:val="auto"/>
          <w:sz w:val="24"/>
          <w:u w:val="single"/>
        </w:rPr>
        <w:t xml:space="preserve">              </w:t>
      </w:r>
    </w:p>
    <w:p>
      <w:pPr>
        <w:snapToGrid w:val="0"/>
        <w:spacing w:line="0" w:lineRule="atLeast"/>
        <w:ind w:left="420" w:hanging="420" w:hangingChars="200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注：单个构件考核完成，即刻现场交本报告给专家组查验、标记，专家组查验、标记后退还被考核人员，批评定考核完成后，再与批评定报告一同提交。</w:t>
      </w:r>
    </w:p>
    <w:p>
      <w:pPr>
        <w:widowControl/>
        <w:jc w:val="left"/>
        <w:rPr>
          <w:rFonts w:cs="仿宋_GB2312" w:asciiTheme="majorEastAsia" w:hAnsiTheme="majorEastAsia" w:eastAsiaTheme="majorEastAsia"/>
          <w:b/>
          <w:color w:val="auto"/>
          <w:sz w:val="28"/>
          <w:szCs w:val="28"/>
        </w:rPr>
      </w:pPr>
      <w:r>
        <w:rPr>
          <w:rFonts w:cs="仿宋_GB2312" w:asciiTheme="majorEastAsia" w:hAnsiTheme="majorEastAsia" w:eastAsiaTheme="majorEastAsia"/>
          <w:b/>
          <w:color w:val="auto"/>
          <w:sz w:val="28"/>
          <w:szCs w:val="28"/>
        </w:rPr>
        <w:t>单构件考核报告查验</w:t>
      </w:r>
      <w:r>
        <w:rPr>
          <w:rFonts w:hint="eastAsia" w:cs="仿宋_GB2312" w:asciiTheme="majorEastAsia" w:hAnsiTheme="majorEastAsia" w:eastAsiaTheme="majorEastAsia"/>
          <w:b/>
          <w:color w:val="auto"/>
          <w:sz w:val="28"/>
          <w:szCs w:val="28"/>
        </w:rPr>
        <w:t xml:space="preserve">  </w:t>
      </w:r>
      <w:r>
        <w:rPr>
          <w:rFonts w:cs="仿宋_GB2312" w:asciiTheme="majorEastAsia" w:hAnsiTheme="majorEastAsia" w:eastAsiaTheme="majorEastAsia"/>
          <w:b/>
          <w:color w:val="auto"/>
          <w:sz w:val="28"/>
          <w:szCs w:val="28"/>
        </w:rPr>
        <w:t>□</w:t>
      </w:r>
      <w:r>
        <w:rPr>
          <w:rFonts w:hint="eastAsia" w:cs="仿宋_GB2312" w:asciiTheme="majorEastAsia" w:hAnsiTheme="majorEastAsia" w:eastAsiaTheme="majorEastAsia"/>
          <w:b/>
          <w:color w:val="auto"/>
          <w:sz w:val="28"/>
          <w:szCs w:val="28"/>
        </w:rPr>
        <w:t xml:space="preserve">      核查专家：</w:t>
      </w:r>
      <w:r>
        <w:rPr>
          <w:rFonts w:hint="eastAsia" w:cs="仿宋_GB2312" w:asciiTheme="majorEastAsia" w:hAnsiTheme="majorEastAsia" w:eastAsiaTheme="majorEastAsia"/>
          <w:b/>
          <w:color w:val="auto"/>
          <w:sz w:val="28"/>
          <w:szCs w:val="28"/>
          <w:u w:val="single"/>
        </w:rPr>
        <w:t xml:space="preserve">             </w:t>
      </w:r>
      <w:r>
        <w:rPr>
          <w:rFonts w:hint="eastAsia" w:cs="仿宋_GB2312" w:asciiTheme="majorEastAsia" w:hAnsiTheme="majorEastAsia" w:eastAsiaTheme="majorEastAsia"/>
          <w:b/>
          <w:color w:val="auto"/>
          <w:sz w:val="28"/>
          <w:szCs w:val="28"/>
        </w:rPr>
        <w:t xml:space="preserve"> </w:t>
      </w: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360" w:lineRule="auto"/>
        <w:jc w:val="center"/>
        <w:rPr>
          <w:rFonts w:ascii="宋体" w:hAnsi="宋体"/>
          <w:b/>
          <w:bCs/>
          <w:color w:val="auto"/>
          <w:sz w:val="32"/>
          <w:szCs w:val="32"/>
        </w:rPr>
      </w:pPr>
      <w:r>
        <w:rPr>
          <w:rFonts w:hint="eastAsia" w:ascii="宋体" w:hAnsi="宋体"/>
          <w:b/>
          <w:bCs/>
          <w:color w:val="auto"/>
          <w:sz w:val="32"/>
          <w:szCs w:val="32"/>
        </w:rPr>
        <w:t>实体钢筋保护层厚度检测考核报告</w:t>
      </w:r>
    </w:p>
    <w:p>
      <w:pPr>
        <w:spacing w:line="360" w:lineRule="auto"/>
        <w:ind w:firstLine="2619" w:firstLineChars="845"/>
        <w:rPr>
          <w:rFonts w:ascii="宋体" w:hAnsi="宋体"/>
          <w:b/>
          <w:bCs/>
          <w:color w:val="auto"/>
          <w:sz w:val="32"/>
          <w:szCs w:val="32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检测编号：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</w:t>
      </w:r>
    </w:p>
    <w:p>
      <w:pPr>
        <w:spacing w:line="360" w:lineRule="auto"/>
        <w:rPr>
          <w:rFonts w:ascii="宋体" w:hAnsi="宋体"/>
          <w:b/>
          <w:bCs/>
          <w:color w:val="auto"/>
          <w:sz w:val="24"/>
          <w:u w:val="single"/>
        </w:rPr>
      </w:pPr>
      <w:r>
        <w:rPr>
          <w:rFonts w:hint="eastAsia" w:ascii="宋体" w:hAnsi="宋体"/>
          <w:b/>
          <w:bCs/>
          <w:color w:val="auto"/>
          <w:sz w:val="24"/>
        </w:rPr>
        <w:t>检测机构：                                          检测日期：</w:t>
      </w:r>
    </w:p>
    <w:tbl>
      <w:tblPr>
        <w:tblStyle w:val="6"/>
        <w:tblW w:w="8999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2"/>
        <w:gridCol w:w="1845"/>
        <w:gridCol w:w="541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exact"/>
        </w:trPr>
        <w:tc>
          <w:tcPr>
            <w:tcW w:w="174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委托单位</w:t>
            </w:r>
          </w:p>
        </w:tc>
        <w:tc>
          <w:tcPr>
            <w:tcW w:w="725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174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检测依据</w:t>
            </w:r>
          </w:p>
        </w:tc>
        <w:tc>
          <w:tcPr>
            <w:tcW w:w="725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exact"/>
        </w:trPr>
        <w:tc>
          <w:tcPr>
            <w:tcW w:w="174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该批板的保护层厚度设计值（mm）</w:t>
            </w:r>
          </w:p>
        </w:tc>
        <w:tc>
          <w:tcPr>
            <w:tcW w:w="725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30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42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该批检测点保护层厚度检测</w:t>
            </w:r>
          </w:p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平均值（mm）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color w:val="auto"/>
                <w:sz w:val="24"/>
                <w:u w:val="single"/>
              </w:rPr>
            </w:pPr>
            <w:r>
              <w:rPr>
                <w:rFonts w:hint="eastAsia"/>
                <w:color w:val="auto"/>
                <w:sz w:val="24"/>
              </w:rPr>
              <w:t>样品</w:t>
            </w:r>
          </w:p>
        </w:tc>
        <w:tc>
          <w:tcPr>
            <w:tcW w:w="54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实测平均值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4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#正面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</w:p>
        </w:tc>
        <w:tc>
          <w:tcPr>
            <w:tcW w:w="54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4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color w:val="auto"/>
              </w:rPr>
            </w:pPr>
          </w:p>
        </w:tc>
        <w:tc>
          <w:tcPr>
            <w:tcW w:w="18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  <w:sz w:val="24"/>
              </w:rPr>
              <w:t>#反面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</w:p>
        </w:tc>
        <w:tc>
          <w:tcPr>
            <w:tcW w:w="54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4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8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#正面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</w:p>
        </w:tc>
        <w:tc>
          <w:tcPr>
            <w:tcW w:w="54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4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8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#反面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</w:p>
        </w:tc>
        <w:tc>
          <w:tcPr>
            <w:tcW w:w="54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4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8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#正面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</w:p>
        </w:tc>
        <w:tc>
          <w:tcPr>
            <w:tcW w:w="54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742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  <w:tc>
          <w:tcPr>
            <w:tcW w:w="1845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/>
                <w:color w:val="auto"/>
                <w:sz w:val="24"/>
              </w:rPr>
              <w:t>#反面</w:t>
            </w:r>
            <w:r>
              <w:rPr>
                <w:rFonts w:hint="eastAsia" w:ascii="宋体" w:hAnsi="宋体"/>
                <w:color w:val="auto"/>
                <w:sz w:val="24"/>
              </w:rPr>
              <w:sym w:font="Wingdings 2" w:char="00A3"/>
            </w:r>
          </w:p>
        </w:tc>
        <w:tc>
          <w:tcPr>
            <w:tcW w:w="541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4" w:hRule="atLeast"/>
        </w:trPr>
        <w:tc>
          <w:tcPr>
            <w:tcW w:w="174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检测批结果</w:t>
            </w:r>
          </w:p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评定</w:t>
            </w:r>
          </w:p>
        </w:tc>
        <w:tc>
          <w:tcPr>
            <w:tcW w:w="725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exact"/>
        </w:trPr>
        <w:tc>
          <w:tcPr>
            <w:tcW w:w="1742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sz w:val="24"/>
              </w:rPr>
            </w:pPr>
            <w:r>
              <w:rPr>
                <w:rFonts w:hint="eastAsia" w:ascii="Times New Roman" w:hAnsi="Times New Roman"/>
                <w:color w:val="auto"/>
                <w:sz w:val="24"/>
              </w:rPr>
              <w:t>其他情况说明</w:t>
            </w:r>
          </w:p>
        </w:tc>
        <w:tc>
          <w:tcPr>
            <w:tcW w:w="7257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auto"/>
                <w:sz w:val="24"/>
              </w:rPr>
            </w:pPr>
          </w:p>
        </w:tc>
      </w:tr>
    </w:tbl>
    <w:p>
      <w:pPr>
        <w:spacing w:line="480" w:lineRule="auto"/>
        <w:jc w:val="left"/>
        <w:rPr>
          <w:rFonts w:ascii="宋体" w:hAnsi="宋体"/>
          <w:b/>
          <w:bCs/>
          <w:color w:val="auto"/>
          <w:sz w:val="24"/>
        </w:rPr>
      </w:pPr>
    </w:p>
    <w:p>
      <w:pPr>
        <w:spacing w:line="480" w:lineRule="auto"/>
        <w:jc w:val="left"/>
        <w:rPr>
          <w:rFonts w:ascii="宋体" w:hAnsi="宋体"/>
          <w:b/>
          <w:bCs/>
          <w:color w:val="auto"/>
          <w:sz w:val="24"/>
        </w:rPr>
      </w:pPr>
      <w:r>
        <w:rPr>
          <w:rFonts w:hint="eastAsia" w:ascii="宋体" w:hAnsi="宋体"/>
          <w:b/>
          <w:bCs/>
          <w:color w:val="auto"/>
          <w:sz w:val="24"/>
        </w:rPr>
        <w:t>检测人员：</w:t>
      </w:r>
      <w:r>
        <w:rPr>
          <w:rFonts w:hint="eastAsia" w:ascii="宋体" w:hAnsi="宋体"/>
          <w:b/>
          <w:bCs/>
          <w:color w:val="auto"/>
          <w:sz w:val="24"/>
          <w:u w:val="single"/>
        </w:rPr>
        <w:t xml:space="preserve">                                                               </w:t>
      </w: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zCs w:val="32"/>
        </w:rPr>
      </w:pP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注：本机构人员全部考核完成后，</w:t>
      </w:r>
      <w:r>
        <w:rPr>
          <w:rFonts w:hint="eastAsia" w:ascii="仿宋_GB2312" w:hAnsi="仿宋_GB2312" w:eastAsia="仿宋_GB2312" w:cs="仿宋_GB2312"/>
          <w:color w:val="auto"/>
          <w:szCs w:val="32"/>
        </w:rPr>
        <w:t>即刻</w:t>
      </w:r>
      <w:r>
        <w:rPr>
          <w:rFonts w:hint="eastAsia" w:ascii="仿宋_GB2312" w:hAnsi="仿宋_GB2312" w:eastAsia="仿宋_GB2312" w:cs="仿宋_GB2312"/>
          <w:color w:val="auto"/>
          <w:szCs w:val="32"/>
        </w:rPr>
        <w:t>现场提交本报告。</w:t>
      </w:r>
    </w:p>
    <w:p>
      <w:pPr>
        <w:widowControl/>
        <w:jc w:val="left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ascii="仿宋_GB2312" w:hAnsi="仿宋_GB2312" w:eastAsia="仿宋_GB2312" w:cs="仿宋_GB2312"/>
          <w:color w:val="auto"/>
          <w:szCs w:val="32"/>
        </w:rPr>
        <w:br w:type="page"/>
      </w: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zCs w:val="32"/>
        </w:rPr>
      </w:pPr>
    </w:p>
    <w:p>
      <w:pPr>
        <w:widowControl/>
        <w:spacing w:line="560" w:lineRule="exact"/>
        <w:jc w:val="center"/>
        <w:rPr>
          <w:rFonts w:ascii="宋体" w:hAnsi="宋体" w:cs="宋体"/>
          <w:b/>
          <w:bCs/>
          <w:color w:val="auto"/>
          <w:sz w:val="30"/>
          <w:szCs w:val="30"/>
        </w:rPr>
      </w:pPr>
      <w:r>
        <w:rPr>
          <w:rFonts w:hint="eastAsia" w:ascii="宋体" w:hAnsi="宋体" w:cs="宋体"/>
          <w:b/>
          <w:bCs/>
          <w:color w:val="auto"/>
          <w:sz w:val="30"/>
          <w:szCs w:val="30"/>
        </w:rPr>
        <w:t>钢筋保护层厚度检测考核指导书</w:t>
      </w:r>
    </w:p>
    <w:p>
      <w:pPr>
        <w:widowControl/>
        <w:spacing w:line="480" w:lineRule="exact"/>
        <w:jc w:val="center"/>
        <w:rPr>
          <w:rFonts w:ascii="宋体" w:hAnsi="宋体" w:cs="宋体"/>
          <w:b/>
          <w:bCs/>
          <w:color w:val="auto"/>
          <w:sz w:val="30"/>
          <w:szCs w:val="30"/>
        </w:rPr>
      </w:pP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1.考核依据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《混凝土中钢筋检测技术规程》JGJ/T 152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《混凝土结构工程施工质量验收规范》GB 50204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《检测人员综合考核评定细则》及相关附件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相关检测机构管理体系文件</w:t>
      </w:r>
    </w:p>
    <w:p>
      <w:pPr>
        <w:widowControl/>
        <w:numPr>
          <w:ilvl w:val="0"/>
          <w:numId w:val="1"/>
        </w:numPr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考核目的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（1）通过现场操作技能考核，对被考核人员现场相关信息收集能力、仪器设备操作技能、分析处理结论的判断能力进行检验。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（2）通过现场操作技能考核，对被考核机构分析处理结论的判断能力进行检验。</w:t>
      </w: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</w:p>
    <w:p>
      <w:pPr>
        <w:widowControl/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3.考核样品与数量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本次考核样品一组（3构件，正反面按6构件计），模拟建筑工程结构实体板构件，各样品内置6根公称直径为8mm的光圆钢筋。采用非破损方法检测样品所有钢筋的钢筋保护层。</w:t>
      </w:r>
    </w:p>
    <w:p>
      <w:pPr>
        <w:widowControl/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</w:p>
    <w:p>
      <w:pPr>
        <w:widowControl/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4. 考核时间</w:t>
      </w: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 xml:space="preserve">    每位被考核人员的考核时间为45分钟。</w:t>
      </w:r>
    </w:p>
    <w:p>
      <w:pPr>
        <w:widowControl/>
        <w:spacing w:line="480" w:lineRule="exact"/>
        <w:jc w:val="left"/>
        <w:rPr>
          <w:rFonts w:ascii="宋体" w:hAnsi="宋体" w:cs="宋体"/>
          <w:color w:val="auto"/>
          <w:sz w:val="24"/>
        </w:rPr>
      </w:pPr>
    </w:p>
    <w:p>
      <w:pPr>
        <w:widowControl/>
        <w:spacing w:line="480" w:lineRule="exact"/>
        <w:jc w:val="left"/>
        <w:rPr>
          <w:rFonts w:ascii="宋体" w:hAnsi="宋体" w:cs="宋体"/>
          <w:b/>
          <w:bCs/>
          <w:color w:val="auto"/>
          <w:sz w:val="24"/>
        </w:rPr>
      </w:pPr>
      <w:r>
        <w:rPr>
          <w:rFonts w:hint="eastAsia" w:ascii="宋体" w:hAnsi="宋体" w:cs="宋体"/>
          <w:b/>
          <w:bCs/>
          <w:color w:val="auto"/>
          <w:sz w:val="24"/>
        </w:rPr>
        <w:t>5.考核要求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（1）每位被考核人员依据钢筋保护层厚度检测的相关规范要求，独立完成数据采集工作及单个构件的结果分析与判定，并出具报告；</w:t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（2）每个被考核机构依据钢筋保护层厚度检测的相关规范要求，完成考核构件的批量结果分析与判定，并出具报告。</w:t>
      </w:r>
    </w:p>
    <w:p>
      <w:pPr>
        <w:widowControl/>
        <w:jc w:val="left"/>
        <w:rPr>
          <w:rFonts w:ascii="宋体" w:hAnsi="宋体" w:cs="宋体"/>
          <w:color w:val="auto"/>
          <w:sz w:val="24"/>
        </w:rPr>
      </w:pPr>
      <w:r>
        <w:rPr>
          <w:rFonts w:ascii="宋体" w:hAnsi="宋体" w:cs="宋体"/>
          <w:color w:val="auto"/>
          <w:sz w:val="24"/>
        </w:rPr>
        <w:br w:type="page"/>
      </w:r>
    </w:p>
    <w:p>
      <w:pPr>
        <w:widowControl/>
        <w:spacing w:line="480" w:lineRule="exact"/>
        <w:ind w:firstLine="480" w:firstLineChars="200"/>
        <w:jc w:val="left"/>
        <w:rPr>
          <w:rFonts w:ascii="宋体" w:hAnsi="宋体" w:cs="宋体"/>
          <w:color w:val="auto"/>
          <w:sz w:val="24"/>
        </w:rPr>
      </w:pPr>
    </w:p>
    <w:p>
      <w:pPr>
        <w:ind w:firstLine="420" w:firstLineChars="200"/>
        <w:rPr>
          <w:color w:val="auto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32"/>
          <w:szCs w:val="32"/>
        </w:rPr>
        <w:t>附表4</w:t>
      </w:r>
    </w:p>
    <w:p>
      <w:pPr>
        <w:autoSpaceDE w:val="0"/>
        <w:autoSpaceDN w:val="0"/>
        <w:adjustRightInd w:val="0"/>
        <w:ind w:right="-43"/>
        <w:jc w:val="center"/>
        <w:rPr>
          <w:rFonts w:eastAsia="黑体"/>
          <w:color w:val="auto"/>
          <w:sz w:val="36"/>
        </w:rPr>
      </w:pPr>
      <w:r>
        <w:rPr>
          <w:rFonts w:hint="eastAsia" w:eastAsia="黑体"/>
          <w:color w:val="auto"/>
          <w:sz w:val="36"/>
        </w:rPr>
        <w:t>钢结构试板超声波检测检测作业指导书</w:t>
      </w:r>
    </w:p>
    <w:p>
      <w:pPr>
        <w:autoSpaceDE w:val="0"/>
        <w:autoSpaceDN w:val="0"/>
        <w:adjustRightInd w:val="0"/>
        <w:ind w:right="-43"/>
        <w:jc w:val="center"/>
        <w:rPr>
          <w:rFonts w:eastAsia="黑体"/>
          <w:color w:val="auto"/>
          <w:sz w:val="36"/>
        </w:rPr>
      </w:pPr>
    </w:p>
    <w:p>
      <w:pPr>
        <w:autoSpaceDE w:val="0"/>
        <w:autoSpaceDN w:val="0"/>
        <w:adjustRightInd w:val="0"/>
        <w:ind w:right="-43"/>
        <w:jc w:val="center"/>
        <w:rPr>
          <w:rFonts w:eastAsia="黑体"/>
          <w:color w:val="auto"/>
          <w:sz w:val="36"/>
        </w:rPr>
      </w:pPr>
    </w:p>
    <w:p>
      <w:pPr>
        <w:pStyle w:val="8"/>
        <w:numPr>
          <w:ilvl w:val="0"/>
          <w:numId w:val="2"/>
        </w:numPr>
        <w:tabs>
          <w:tab w:val="center" w:pos="3240"/>
        </w:tabs>
        <w:spacing w:line="600" w:lineRule="exact"/>
        <w:ind w:left="357" w:hanging="357" w:firstLineChars="0"/>
        <w:rPr>
          <w:rFonts w:ascii="宋体"/>
          <w:color w:val="auto"/>
          <w:sz w:val="24"/>
        </w:rPr>
      </w:pPr>
      <w:r>
        <w:rPr>
          <w:rFonts w:hint="eastAsia" w:ascii="宋体"/>
          <w:color w:val="auto"/>
          <w:sz w:val="24"/>
        </w:rPr>
        <w:t>选取试板，了解试板规格尺寸、焊接方式、坡口型式；</w:t>
      </w:r>
    </w:p>
    <w:p>
      <w:pPr>
        <w:pStyle w:val="8"/>
        <w:numPr>
          <w:ilvl w:val="0"/>
          <w:numId w:val="2"/>
        </w:numPr>
        <w:tabs>
          <w:tab w:val="center" w:pos="3240"/>
        </w:tabs>
        <w:spacing w:line="600" w:lineRule="exact"/>
        <w:ind w:left="357" w:hanging="357" w:firstLineChars="0"/>
        <w:rPr>
          <w:rFonts w:ascii="宋体"/>
          <w:color w:val="auto"/>
          <w:sz w:val="24"/>
        </w:rPr>
      </w:pPr>
      <w:r>
        <w:rPr>
          <w:rFonts w:hint="eastAsia" w:ascii="宋体"/>
          <w:color w:val="auto"/>
          <w:sz w:val="24"/>
        </w:rPr>
        <w:t>根据GB/T 11345-2013技术1设定参考灵敏度、检测等级B级检测；</w:t>
      </w:r>
    </w:p>
    <w:p>
      <w:pPr>
        <w:pStyle w:val="8"/>
        <w:numPr>
          <w:ilvl w:val="0"/>
          <w:numId w:val="2"/>
        </w:numPr>
        <w:tabs>
          <w:tab w:val="center" w:pos="3240"/>
        </w:tabs>
        <w:spacing w:line="600" w:lineRule="exact"/>
        <w:ind w:left="357" w:hanging="357" w:firstLineChars="0"/>
        <w:rPr>
          <w:rFonts w:ascii="宋体"/>
          <w:color w:val="auto"/>
          <w:sz w:val="24"/>
        </w:rPr>
      </w:pPr>
      <w:r>
        <w:rPr>
          <w:rFonts w:hint="eastAsia" w:ascii="宋体"/>
          <w:color w:val="auto"/>
          <w:sz w:val="24"/>
        </w:rPr>
        <w:t>根据GB/T 29712-2013固定回波幅度等级技术测量显示水平长度；</w:t>
      </w:r>
    </w:p>
    <w:p>
      <w:pPr>
        <w:pStyle w:val="8"/>
        <w:numPr>
          <w:ilvl w:val="0"/>
          <w:numId w:val="2"/>
        </w:numPr>
        <w:tabs>
          <w:tab w:val="center" w:pos="3240"/>
        </w:tabs>
        <w:spacing w:line="600" w:lineRule="exact"/>
        <w:ind w:left="357" w:hanging="357" w:firstLineChars="0"/>
        <w:rPr>
          <w:rFonts w:ascii="宋体"/>
          <w:color w:val="auto"/>
          <w:sz w:val="24"/>
        </w:rPr>
      </w:pPr>
      <w:r>
        <w:rPr>
          <w:rFonts w:hint="eastAsia" w:ascii="宋体"/>
          <w:color w:val="auto"/>
          <w:sz w:val="24"/>
        </w:rPr>
        <w:t>根据GB/T 29712-2013验收等级2验收；</w:t>
      </w:r>
    </w:p>
    <w:p>
      <w:pPr>
        <w:pStyle w:val="8"/>
        <w:numPr>
          <w:ilvl w:val="0"/>
          <w:numId w:val="2"/>
        </w:numPr>
        <w:tabs>
          <w:tab w:val="center" w:pos="3240"/>
        </w:tabs>
        <w:spacing w:line="600" w:lineRule="exact"/>
        <w:ind w:left="357" w:hanging="357" w:firstLineChars="0"/>
        <w:rPr>
          <w:rFonts w:ascii="宋体"/>
          <w:color w:val="auto"/>
          <w:sz w:val="24"/>
        </w:rPr>
      </w:pPr>
      <w:r>
        <w:rPr>
          <w:rFonts w:hint="eastAsia" w:ascii="宋体"/>
          <w:color w:val="auto"/>
          <w:sz w:val="24"/>
        </w:rPr>
        <w:t>探头选择、仪器调试；</w:t>
      </w:r>
    </w:p>
    <w:p>
      <w:pPr>
        <w:pStyle w:val="8"/>
        <w:numPr>
          <w:ilvl w:val="0"/>
          <w:numId w:val="2"/>
        </w:numPr>
        <w:tabs>
          <w:tab w:val="center" w:pos="3240"/>
        </w:tabs>
        <w:spacing w:line="600" w:lineRule="exact"/>
        <w:ind w:left="357" w:hanging="357" w:firstLineChars="0"/>
        <w:rPr>
          <w:rFonts w:ascii="宋体"/>
          <w:color w:val="auto"/>
          <w:sz w:val="24"/>
        </w:rPr>
      </w:pPr>
      <w:r>
        <w:rPr>
          <w:rFonts w:hint="eastAsia" w:ascii="宋体"/>
          <w:color w:val="auto"/>
          <w:sz w:val="24"/>
        </w:rPr>
        <w:t>实施超声波探伤检测；</w:t>
      </w:r>
    </w:p>
    <w:p>
      <w:pPr>
        <w:pStyle w:val="8"/>
        <w:numPr>
          <w:ilvl w:val="0"/>
          <w:numId w:val="2"/>
        </w:numPr>
        <w:tabs>
          <w:tab w:val="center" w:pos="3240"/>
        </w:tabs>
        <w:spacing w:line="600" w:lineRule="exact"/>
        <w:ind w:left="357" w:hanging="357" w:firstLineChars="0"/>
        <w:rPr>
          <w:rFonts w:ascii="宋体"/>
          <w:color w:val="auto"/>
          <w:sz w:val="24"/>
        </w:rPr>
      </w:pPr>
      <w:r>
        <w:rPr>
          <w:rFonts w:hint="eastAsia" w:ascii="宋体"/>
          <w:color w:val="auto"/>
          <w:sz w:val="24"/>
        </w:rPr>
        <w:t>缺陷记录与评定，</w:t>
      </w:r>
      <w:r>
        <w:rPr>
          <w:rFonts w:ascii="宋体"/>
          <w:color w:val="auto"/>
          <w:sz w:val="24"/>
        </w:rPr>
        <w:t>简要描绘出读数时探头的位置和声束传播路径；</w:t>
      </w:r>
    </w:p>
    <w:p>
      <w:pPr>
        <w:pStyle w:val="8"/>
        <w:numPr>
          <w:ilvl w:val="0"/>
          <w:numId w:val="2"/>
        </w:numPr>
        <w:tabs>
          <w:tab w:val="center" w:pos="3240"/>
        </w:tabs>
        <w:spacing w:line="600" w:lineRule="exact"/>
        <w:ind w:left="357" w:hanging="357" w:firstLineChars="0"/>
        <w:rPr>
          <w:rFonts w:ascii="宋体"/>
          <w:color w:val="auto"/>
          <w:sz w:val="24"/>
        </w:rPr>
      </w:pPr>
      <w:r>
        <w:rPr>
          <w:rFonts w:hint="eastAsia" w:ascii="宋体"/>
          <w:color w:val="auto"/>
          <w:sz w:val="24"/>
        </w:rPr>
        <w:t>编制实操考核报告。</w:t>
      </w: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pacing w:line="0" w:lineRule="atLeast"/>
        <w:jc w:val="lef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</w:p>
    <w:p>
      <w:pPr>
        <w:autoSpaceDE w:val="0"/>
        <w:autoSpaceDN w:val="0"/>
        <w:adjustRightInd w:val="0"/>
        <w:spacing w:line="0" w:lineRule="atLeast"/>
        <w:ind w:right="-43"/>
        <w:jc w:val="center"/>
        <w:rPr>
          <w:rFonts w:eastAsia="黑体"/>
          <w:color w:val="auto"/>
          <w:sz w:val="36"/>
        </w:rPr>
      </w:pPr>
      <w:r>
        <w:rPr>
          <w:rFonts w:hint="eastAsia" w:eastAsia="黑体"/>
          <w:color w:val="auto"/>
          <w:sz w:val="36"/>
        </w:rPr>
        <w:t>钢结构试板超声波检测实操考核报告</w:t>
      </w:r>
    </w:p>
    <w:p>
      <w:pPr>
        <w:spacing w:beforeLines="50" w:line="360" w:lineRule="auto"/>
        <w:ind w:firstLine="2170" w:firstLineChars="700"/>
        <w:rPr>
          <w:rFonts w:ascii="宋体" w:hAnsi="宋体"/>
          <w:b/>
          <w:bCs/>
          <w:color w:val="auto"/>
          <w:sz w:val="24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检测编号：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</w:t>
      </w:r>
    </w:p>
    <w:p>
      <w:pPr>
        <w:spacing w:beforeLines="50" w:line="360" w:lineRule="auto"/>
        <w:rPr>
          <w:color w:val="auto"/>
          <w:sz w:val="28"/>
          <w:szCs w:val="28"/>
        </w:rPr>
      </w:pPr>
      <w:r>
        <w:rPr>
          <w:rFonts w:hint="eastAsia" w:ascii="宋体" w:hAnsi="宋体"/>
          <w:bCs/>
          <w:color w:val="auto"/>
          <w:sz w:val="28"/>
          <w:szCs w:val="28"/>
        </w:rPr>
        <w:t>检测机构：                               检测日期：</w:t>
      </w:r>
      <w:r>
        <w:rPr>
          <w:rFonts w:hint="eastAsia" w:ascii="宋体" w:hAnsi="宋体"/>
          <w:bCs/>
          <w:color w:val="auto"/>
          <w:sz w:val="28"/>
          <w:szCs w:val="28"/>
          <w:u w:val="single"/>
        </w:rPr>
        <w:t xml:space="preserve">            </w:t>
      </w:r>
    </w:p>
    <w:p>
      <w:pPr>
        <w:spacing w:beforeLines="50" w:line="360" w:lineRule="auto"/>
        <w:rPr>
          <w:color w:val="auto"/>
          <w:sz w:val="28"/>
          <w:szCs w:val="28"/>
          <w:u w:val="single"/>
        </w:rPr>
      </w:pPr>
      <w:r>
        <w:rPr>
          <w:rFonts w:hint="eastAsia"/>
          <w:color w:val="auto"/>
          <w:sz w:val="28"/>
          <w:szCs w:val="28"/>
        </w:rPr>
        <w:t>试板名称：</w:t>
      </w:r>
      <w:r>
        <w:rPr>
          <w:rFonts w:hint="eastAsia" w:ascii="宋体" w:hAnsi="宋体"/>
          <w:bCs/>
          <w:color w:val="auto"/>
          <w:sz w:val="28"/>
          <w:szCs w:val="28"/>
        </w:rPr>
        <w:t>.</w:t>
      </w:r>
    </w:p>
    <w:p>
      <w:pPr>
        <w:spacing w:beforeLines="50" w:line="360" w:lineRule="auto"/>
        <w:rPr>
          <w:rFonts w:ascii="宋体" w:hAnsi="宋体"/>
          <w:bCs/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执行标准：</w:t>
      </w:r>
    </w:p>
    <w:p>
      <w:pPr>
        <w:spacing w:beforeLines="50" w:line="360" w:lineRule="auto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检测设备：</w:t>
      </w:r>
      <w:r>
        <w:rPr>
          <w:rFonts w:hint="eastAsia" w:ascii="宋体" w:hAnsi="宋体"/>
          <w:bCs/>
          <w:color w:val="auto"/>
          <w:sz w:val="28"/>
          <w:szCs w:val="28"/>
        </w:rPr>
        <w:t>.</w:t>
      </w:r>
    </w:p>
    <w:p>
      <w:pPr>
        <w:spacing w:beforeLines="50" w:line="360" w:lineRule="auto"/>
        <w:rPr>
          <w:b/>
          <w:bCs/>
          <w:color w:val="auto"/>
          <w:sz w:val="24"/>
        </w:rPr>
      </w:pPr>
      <w:r>
        <w:rPr>
          <w:rFonts w:hint="eastAsia" w:ascii="宋体"/>
          <w:b/>
          <w:bCs/>
          <w:color w:val="auto"/>
          <w:spacing w:val="20"/>
          <w:sz w:val="24"/>
        </w:rPr>
        <w:t>检测结果：</w:t>
      </w:r>
    </w:p>
    <w:tbl>
      <w:tblPr>
        <w:tblStyle w:val="5"/>
        <w:tblW w:w="905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0"/>
        <w:gridCol w:w="1364"/>
        <w:gridCol w:w="1212"/>
        <w:gridCol w:w="1212"/>
        <w:gridCol w:w="1364"/>
        <w:gridCol w:w="13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2540" w:type="dxa"/>
            <w:vAlign w:val="center"/>
          </w:tcPr>
          <w:p>
            <w:pPr>
              <w:spacing w:beforeLines="50" w:line="360" w:lineRule="auto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试板编号</w:t>
            </w:r>
          </w:p>
        </w:tc>
        <w:tc>
          <w:tcPr>
            <w:tcW w:w="1364" w:type="dxa"/>
            <w:vAlign w:val="center"/>
          </w:tcPr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缺陷</w:t>
            </w:r>
          </w:p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位置</w:t>
            </w:r>
          </w:p>
        </w:tc>
        <w:tc>
          <w:tcPr>
            <w:tcW w:w="1212" w:type="dxa"/>
            <w:vAlign w:val="center"/>
          </w:tcPr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缺陷</w:t>
            </w:r>
          </w:p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长度</w:t>
            </w:r>
          </w:p>
        </w:tc>
        <w:tc>
          <w:tcPr>
            <w:tcW w:w="1212" w:type="dxa"/>
            <w:vAlign w:val="center"/>
          </w:tcPr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缺陷</w:t>
            </w:r>
          </w:p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深度</w:t>
            </w:r>
          </w:p>
        </w:tc>
        <w:tc>
          <w:tcPr>
            <w:tcW w:w="1364" w:type="dxa"/>
          </w:tcPr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波高</w:t>
            </w:r>
          </w:p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幅度</w:t>
            </w:r>
          </w:p>
        </w:tc>
        <w:tc>
          <w:tcPr>
            <w:tcW w:w="1364" w:type="dxa"/>
          </w:tcPr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检测</w:t>
            </w:r>
          </w:p>
          <w:p>
            <w:pPr>
              <w:spacing w:beforeLines="50" w:line="16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  <w:r>
              <w:rPr>
                <w:rFonts w:hint="eastAsia" w:ascii="宋体"/>
                <w:color w:val="auto"/>
                <w:spacing w:val="20"/>
                <w:sz w:val="24"/>
              </w:rPr>
              <w:t>结论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40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212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212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2540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212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212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40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212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212" w:type="dxa"/>
            <w:vAlign w:val="center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  <w:tc>
          <w:tcPr>
            <w:tcW w:w="1364" w:type="dxa"/>
          </w:tcPr>
          <w:p>
            <w:pPr>
              <w:spacing w:line="480" w:lineRule="exact"/>
              <w:jc w:val="center"/>
              <w:rPr>
                <w:rFonts w:ascii="宋体"/>
                <w:color w:val="auto"/>
                <w:spacing w:val="20"/>
                <w:sz w:val="24"/>
              </w:rPr>
            </w:pPr>
          </w:p>
        </w:tc>
      </w:tr>
    </w:tbl>
    <w:p>
      <w:pPr>
        <w:rPr>
          <w:rFonts w:hAnsi="宋体"/>
          <w:color w:val="auto"/>
          <w:szCs w:val="21"/>
        </w:rPr>
      </w:pPr>
    </w:p>
    <w:p>
      <w:pPr>
        <w:rPr>
          <w:color w:val="auto"/>
          <w:sz w:val="24"/>
        </w:rPr>
      </w:pPr>
      <w:r>
        <w:rPr>
          <w:rFonts w:hint="eastAsia"/>
          <w:color w:val="auto"/>
          <w:sz w:val="24"/>
        </w:rPr>
        <w:t>检测缺陷位置示意图：</w:t>
      </w:r>
    </w:p>
    <w:p>
      <w:pPr>
        <w:rPr>
          <w:color w:val="auto"/>
          <w:sz w:val="24"/>
        </w:rPr>
      </w:pPr>
    </w:p>
    <w:p>
      <w:pPr>
        <w:rPr>
          <w:color w:val="auto"/>
          <w:sz w:val="24"/>
        </w:rPr>
      </w:pPr>
    </w:p>
    <w:p>
      <w:pPr>
        <w:rPr>
          <w:color w:val="auto"/>
          <w:sz w:val="24"/>
        </w:rPr>
      </w:pPr>
    </w:p>
    <w:p>
      <w:pPr>
        <w:rPr>
          <w:color w:val="auto"/>
          <w:sz w:val="24"/>
        </w:rPr>
      </w:pPr>
    </w:p>
    <w:p>
      <w:pPr>
        <w:rPr>
          <w:color w:val="auto"/>
          <w:sz w:val="24"/>
        </w:rPr>
      </w:pPr>
    </w:p>
    <w:p>
      <w:pPr>
        <w:snapToGrid w:val="0"/>
        <w:spacing w:line="480" w:lineRule="auto"/>
        <w:rPr>
          <w:rFonts w:ascii="仿宋_GB2312" w:hAnsi="仿宋_GB2312" w:eastAsia="仿宋_GB2312" w:cs="仿宋_GB2312"/>
          <w:color w:val="auto"/>
          <w:szCs w:val="32"/>
          <w:u w:val="single"/>
        </w:rPr>
      </w:pPr>
    </w:p>
    <w:p>
      <w:pPr>
        <w:snapToGrid w:val="0"/>
        <w:spacing w:line="480" w:lineRule="auto"/>
        <w:jc w:val="left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</w:rPr>
        <w:t>检测员：</w:t>
      </w:r>
      <w:r>
        <w:rPr>
          <w:rFonts w:hint="eastAsia" w:ascii="仿宋_GB2312" w:hAnsi="仿宋_GB2312" w:eastAsia="仿宋_GB2312" w:cs="仿宋_GB2312"/>
          <w:color w:val="auto"/>
          <w:szCs w:val="32"/>
          <w:u w:val="single"/>
        </w:rPr>
        <w:t xml:space="preserve">                        </w:t>
      </w:r>
    </w:p>
    <w:p>
      <w:pPr>
        <w:snapToGrid w:val="0"/>
        <w:spacing w:line="360" w:lineRule="auto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注：1.钢结构试板超声波检测，45分钟内完成；</w:t>
      </w:r>
    </w:p>
    <w:p>
      <w:pPr>
        <w:snapToGrid w:val="0"/>
        <w:spacing w:line="360" w:lineRule="auto"/>
        <w:ind w:firstLine="420" w:firstLineChars="200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2.考核完成后，</w:t>
      </w:r>
      <w:r>
        <w:rPr>
          <w:rFonts w:hint="eastAsia" w:ascii="仿宋_GB2312" w:hAnsi="仿宋_GB2312" w:eastAsia="仿宋_GB2312" w:cs="仿宋_GB2312"/>
          <w:color w:val="auto"/>
          <w:szCs w:val="32"/>
        </w:rPr>
        <w:t>即刻</w:t>
      </w:r>
      <w:r>
        <w:rPr>
          <w:rFonts w:hint="eastAsia" w:ascii="仿宋_GB2312" w:hAnsi="仿宋_GB2312" w:eastAsia="仿宋_GB2312" w:cs="仿宋_GB2312"/>
          <w:color w:val="auto"/>
          <w:szCs w:val="32"/>
        </w:rPr>
        <w:t>现场提交本报告。</w:t>
      </w:r>
    </w:p>
    <w:p>
      <w:pPr>
        <w:widowControl/>
        <w:jc w:val="left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ascii="仿宋_GB2312" w:hAnsi="仿宋_GB2312" w:eastAsia="仿宋_GB2312" w:cs="仿宋_GB2312"/>
          <w:color w:val="auto"/>
          <w:szCs w:val="32"/>
        </w:rPr>
        <w:br w:type="page"/>
      </w:r>
    </w:p>
    <w:p>
      <w:pPr>
        <w:snapToGrid w:val="0"/>
        <w:spacing w:line="360" w:lineRule="auto"/>
        <w:ind w:firstLine="420" w:firstLineChars="200"/>
        <w:rPr>
          <w:rFonts w:ascii="仿宋_GB2312" w:hAnsi="仿宋_GB2312" w:eastAsia="仿宋_GB2312" w:cs="仿宋_GB2312"/>
          <w:color w:val="auto"/>
          <w:szCs w:val="32"/>
        </w:rPr>
      </w:pP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pacing w:val="15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15"/>
          <w:sz w:val="32"/>
          <w:szCs w:val="32"/>
        </w:rPr>
        <w:t>附表5.</w:t>
      </w:r>
    </w:p>
    <w:p>
      <w:pPr>
        <w:jc w:val="center"/>
        <w:rPr>
          <w:b/>
          <w:color w:val="auto"/>
          <w:sz w:val="32"/>
          <w:szCs w:val="32"/>
        </w:rPr>
      </w:pPr>
      <w:r>
        <w:rPr>
          <w:rFonts w:hint="eastAsia"/>
          <w:b/>
          <w:color w:val="auto"/>
          <w:sz w:val="32"/>
          <w:szCs w:val="32"/>
        </w:rPr>
        <w:t>建筑幕墙气密性能检测现场考核报告</w:t>
      </w:r>
    </w:p>
    <w:p>
      <w:pPr>
        <w:spacing w:beforeLines="50" w:line="360" w:lineRule="auto"/>
        <w:ind w:firstLine="2170" w:firstLineChars="700"/>
        <w:rPr>
          <w:rFonts w:ascii="宋体" w:hAnsi="宋体"/>
          <w:b/>
          <w:bCs/>
          <w:color w:val="auto"/>
          <w:sz w:val="24"/>
        </w:rPr>
      </w:pP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</w:rPr>
        <w:t>检测编号：</w:t>
      </w:r>
      <w:r>
        <w:rPr>
          <w:rFonts w:hint="eastAsia" w:cs="仿宋_GB2312" w:asciiTheme="majorEastAsia" w:hAnsiTheme="majorEastAsia" w:eastAsiaTheme="majorEastAsia"/>
          <w:color w:val="auto"/>
          <w:spacing w:val="15"/>
          <w:sz w:val="28"/>
          <w:szCs w:val="28"/>
          <w:u w:val="single"/>
        </w:rPr>
        <w:t xml:space="preserve">             </w:t>
      </w:r>
    </w:p>
    <w:p>
      <w:pPr>
        <w:spacing w:line="0" w:lineRule="atLeast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检测机构：                                     检测</w:t>
      </w:r>
      <w:r>
        <w:rPr>
          <w:color w:val="auto"/>
          <w:sz w:val="28"/>
          <w:szCs w:val="28"/>
        </w:rPr>
        <w:t>日期：</w:t>
      </w:r>
    </w:p>
    <w:p>
      <w:pPr>
        <w:spacing w:line="0" w:lineRule="atLeast"/>
        <w:rPr>
          <w:color w:val="auto"/>
          <w:sz w:val="28"/>
          <w:szCs w:val="28"/>
          <w:u w:val="single"/>
        </w:rPr>
      </w:pPr>
      <w:r>
        <w:rPr>
          <w:rFonts w:hint="eastAsia"/>
          <w:color w:val="auto"/>
          <w:sz w:val="28"/>
          <w:szCs w:val="28"/>
        </w:rPr>
        <w:t xml:space="preserve"> </w:t>
      </w:r>
    </w:p>
    <w:tbl>
      <w:tblPr>
        <w:tblStyle w:val="5"/>
        <w:tblW w:w="10964" w:type="dxa"/>
        <w:jc w:val="center"/>
        <w:tblInd w:w="0" w:type="dxa"/>
        <w:tblBorders>
          <w:top w:val="double" w:color="auto" w:sz="6" w:space="0"/>
          <w:left w:val="double" w:color="auto" w:sz="6" w:space="0"/>
          <w:bottom w:val="double" w:color="auto" w:sz="6" w:space="0"/>
          <w:right w:val="double" w:color="auto" w:sz="6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3"/>
        <w:gridCol w:w="1277"/>
        <w:gridCol w:w="820"/>
        <w:gridCol w:w="757"/>
        <w:gridCol w:w="757"/>
        <w:gridCol w:w="207"/>
        <w:gridCol w:w="549"/>
        <w:gridCol w:w="757"/>
        <w:gridCol w:w="757"/>
        <w:gridCol w:w="756"/>
        <w:gridCol w:w="483"/>
        <w:gridCol w:w="274"/>
        <w:gridCol w:w="757"/>
        <w:gridCol w:w="756"/>
        <w:gridCol w:w="757"/>
        <w:gridCol w:w="757"/>
      </w:tblGrid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0964" w:type="dxa"/>
            <w:gridSpan w:val="16"/>
            <w:vAlign w:val="center"/>
          </w:tcPr>
          <w:p>
            <w:pPr>
              <w:snapToGrid w:val="0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 xml:space="preserve">   检测结果：空气流量， 单位:  </w:t>
            </w:r>
            <w:r>
              <w:rPr>
                <w:rFonts w:ascii="宋体" w:hAnsi="宋体"/>
                <w:color w:val="auto"/>
                <w:szCs w:val="21"/>
                <w:u w:val="single"/>
              </w:rPr>
              <w:t>m</w:t>
            </w:r>
            <w:r>
              <w:rPr>
                <w:rFonts w:ascii="宋体" w:hAnsi="宋体"/>
                <w:color w:val="auto"/>
                <w:szCs w:val="21"/>
                <w:u w:val="single"/>
                <w:vertAlign w:val="superscript"/>
              </w:rPr>
              <w:t>3</w:t>
            </w:r>
            <w:r>
              <w:rPr>
                <w:rFonts w:ascii="宋体" w:hAnsi="宋体"/>
                <w:color w:val="auto"/>
                <w:szCs w:val="21"/>
                <w:u w:val="single"/>
              </w:rPr>
              <w:t>/h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820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压力</w:t>
            </w:r>
            <w:r>
              <w:rPr>
                <w:rFonts w:ascii="宋体" w:hAnsi="宋体"/>
                <w:color w:val="auto"/>
                <w:szCs w:val="21"/>
              </w:rPr>
              <w:t>差</w:t>
            </w:r>
          </w:p>
        </w:tc>
        <w:tc>
          <w:tcPr>
            <w:tcW w:w="4604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正压100Pa</w:t>
            </w:r>
          </w:p>
        </w:tc>
        <w:tc>
          <w:tcPr>
            <w:tcW w:w="4540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负压100Pa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1820" w:type="dxa"/>
            <w:gridSpan w:val="2"/>
            <w:vMerge w:val="restart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开</w:t>
            </w:r>
            <w:r>
              <w:rPr>
                <w:rFonts w:ascii="宋体" w:hAnsi="宋体"/>
                <w:color w:val="auto"/>
                <w:szCs w:val="21"/>
              </w:rPr>
              <w:t>孔数量</w:t>
            </w:r>
          </w:p>
        </w:tc>
        <w:tc>
          <w:tcPr>
            <w:tcW w:w="820" w:type="dxa"/>
            <w:vMerge w:val="restart"/>
            <w:vAlign w:val="center"/>
          </w:tcPr>
          <w:p>
            <w:pPr>
              <w:snapToGrid w:val="0"/>
              <w:ind w:left="-105" w:leftChars="-50" w:right="-105" w:rightChars="-5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附加</w:t>
            </w:r>
            <w:r>
              <w:rPr>
                <w:rFonts w:ascii="宋体" w:hAnsi="宋体"/>
                <w:color w:val="auto"/>
                <w:szCs w:val="21"/>
              </w:rPr>
              <w:t>渗透量</w:t>
            </w:r>
          </w:p>
        </w:tc>
        <w:tc>
          <w:tcPr>
            <w:tcW w:w="3784" w:type="dxa"/>
            <w:gridSpan w:val="6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总渗透</w:t>
            </w:r>
            <w:r>
              <w:rPr>
                <w:rFonts w:ascii="宋体" w:hAnsi="宋体"/>
                <w:color w:val="auto"/>
                <w:szCs w:val="21"/>
              </w:rPr>
              <w:t>量</w:t>
            </w:r>
          </w:p>
        </w:tc>
        <w:tc>
          <w:tcPr>
            <w:tcW w:w="756" w:type="dxa"/>
            <w:vMerge w:val="restart"/>
            <w:vAlign w:val="center"/>
          </w:tcPr>
          <w:p>
            <w:pPr>
              <w:snapToGrid w:val="0"/>
              <w:ind w:left="-105" w:leftChars="-50" w:right="-105" w:rightChars="-5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附加</w:t>
            </w:r>
            <w:r>
              <w:rPr>
                <w:rFonts w:ascii="宋体" w:hAnsi="宋体"/>
                <w:color w:val="auto"/>
                <w:szCs w:val="21"/>
              </w:rPr>
              <w:t>渗透量</w:t>
            </w:r>
          </w:p>
        </w:tc>
        <w:tc>
          <w:tcPr>
            <w:tcW w:w="3784" w:type="dxa"/>
            <w:gridSpan w:val="6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总渗透</w:t>
            </w:r>
            <w:r>
              <w:rPr>
                <w:rFonts w:ascii="宋体" w:hAnsi="宋体"/>
                <w:color w:val="auto"/>
                <w:szCs w:val="21"/>
              </w:rPr>
              <w:t>量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820" w:type="dxa"/>
            <w:gridSpan w:val="2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820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2</w:t>
            </w: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4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8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16</w:t>
            </w:r>
          </w:p>
        </w:tc>
        <w:tc>
          <w:tcPr>
            <w:tcW w:w="756" w:type="dxa"/>
            <w:vMerge w:val="continue"/>
            <w:vAlign w:val="center"/>
          </w:tcPr>
          <w:p>
            <w:pPr>
              <w:snapToGrid w:val="0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2</w:t>
            </w: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4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8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16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第一</w:t>
            </w:r>
            <w:r>
              <w:rPr>
                <w:rFonts w:ascii="宋体" w:hAnsi="宋体"/>
                <w:color w:val="auto"/>
                <w:szCs w:val="21"/>
              </w:rPr>
              <w:t>次</w:t>
            </w: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升压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降压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平均</w:t>
            </w:r>
            <w:r>
              <w:rPr>
                <w:rFonts w:ascii="宋体" w:hAnsi="宋体"/>
                <w:color w:val="auto"/>
                <w:szCs w:val="21"/>
              </w:rPr>
              <w:t>值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各</w:t>
            </w:r>
            <w:r>
              <w:rPr>
                <w:rFonts w:ascii="宋体" w:hAnsi="宋体"/>
                <w:color w:val="auto"/>
                <w:szCs w:val="21"/>
              </w:rPr>
              <w:t>孔渗透量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第二</w:t>
            </w:r>
            <w:r>
              <w:rPr>
                <w:rFonts w:ascii="宋体" w:hAnsi="宋体"/>
                <w:color w:val="auto"/>
                <w:szCs w:val="21"/>
              </w:rPr>
              <w:t>次</w:t>
            </w: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升压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降压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平均</w:t>
            </w:r>
            <w:r>
              <w:rPr>
                <w:rFonts w:ascii="宋体" w:hAnsi="宋体"/>
                <w:color w:val="auto"/>
                <w:szCs w:val="21"/>
              </w:rPr>
              <w:t>值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各</w:t>
            </w:r>
            <w:r>
              <w:rPr>
                <w:rFonts w:ascii="宋体" w:hAnsi="宋体"/>
                <w:color w:val="auto"/>
                <w:szCs w:val="21"/>
              </w:rPr>
              <w:t>孔渗透量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restart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第三</w:t>
            </w:r>
            <w:r>
              <w:rPr>
                <w:rFonts w:ascii="宋体" w:hAnsi="宋体"/>
                <w:color w:val="auto"/>
                <w:szCs w:val="21"/>
              </w:rPr>
              <w:t>次</w:t>
            </w: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升压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降压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平均</w:t>
            </w:r>
            <w:r>
              <w:rPr>
                <w:rFonts w:ascii="宋体" w:hAnsi="宋体"/>
                <w:color w:val="auto"/>
                <w:szCs w:val="21"/>
              </w:rPr>
              <w:t>值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543" w:type="dxa"/>
            <w:vMerge w:val="continue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</w:p>
        </w:tc>
        <w:tc>
          <w:tcPr>
            <w:tcW w:w="127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各</w:t>
            </w:r>
            <w:r>
              <w:rPr>
                <w:rFonts w:ascii="宋体" w:hAnsi="宋体"/>
                <w:color w:val="auto"/>
                <w:szCs w:val="21"/>
              </w:rPr>
              <w:t>孔渗透量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1820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各</w:t>
            </w:r>
            <w:r>
              <w:rPr>
                <w:rFonts w:ascii="宋体" w:hAnsi="宋体"/>
                <w:color w:val="auto"/>
                <w:szCs w:val="21"/>
              </w:rPr>
              <w:t>孔渗透量</w:t>
            </w:r>
          </w:p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总平均</w:t>
            </w:r>
            <w:r>
              <w:rPr>
                <w:rFonts w:ascii="宋体" w:hAnsi="宋体"/>
                <w:color w:val="auto"/>
                <w:szCs w:val="21"/>
              </w:rPr>
              <w:t>值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1820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换算</w:t>
            </w:r>
            <w:r>
              <w:rPr>
                <w:rFonts w:ascii="宋体" w:hAnsi="宋体"/>
                <w:color w:val="auto"/>
                <w:szCs w:val="21"/>
              </w:rPr>
              <w:t>成标准状态下的</w:t>
            </w:r>
            <w:r>
              <w:rPr>
                <w:rFonts w:hint="eastAsia" w:ascii="宋体" w:hAnsi="宋体"/>
                <w:color w:val="auto"/>
                <w:szCs w:val="21"/>
              </w:rPr>
              <w:t>各</w:t>
            </w:r>
            <w:r>
              <w:rPr>
                <w:rFonts w:ascii="宋体" w:hAnsi="宋体"/>
                <w:color w:val="auto"/>
                <w:szCs w:val="21"/>
              </w:rPr>
              <w:t>孔</w:t>
            </w:r>
            <w:r>
              <w:rPr>
                <w:rFonts w:hint="eastAsia" w:ascii="宋体" w:hAnsi="宋体"/>
                <w:color w:val="auto"/>
                <w:szCs w:val="21"/>
              </w:rPr>
              <w:t>空气</w:t>
            </w:r>
            <w:r>
              <w:rPr>
                <w:rFonts w:ascii="宋体" w:hAnsi="宋体"/>
                <w:color w:val="auto"/>
                <w:szCs w:val="21"/>
              </w:rPr>
              <w:t>渗透量</w:t>
            </w:r>
            <w:r>
              <w:rPr>
                <w:rFonts w:hint="eastAsia" w:ascii="宋体" w:hAnsi="宋体"/>
                <w:color w:val="auto"/>
                <w:szCs w:val="21"/>
              </w:rPr>
              <w:t>总</w:t>
            </w:r>
            <w:r>
              <w:rPr>
                <w:rFonts w:ascii="宋体" w:hAnsi="宋体"/>
                <w:color w:val="auto"/>
                <w:szCs w:val="21"/>
              </w:rPr>
              <w:t>平均值</w:t>
            </w:r>
          </w:p>
        </w:tc>
        <w:tc>
          <w:tcPr>
            <w:tcW w:w="820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hint="eastAsia" w:ascii="宋体" w:hAnsi="宋体"/>
                <w:color w:val="auto"/>
                <w:spacing w:val="-20"/>
                <w:szCs w:val="21"/>
              </w:rPr>
              <w:t>/</w:t>
            </w:r>
          </w:p>
        </w:tc>
        <w:tc>
          <w:tcPr>
            <w:tcW w:w="757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6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757" w:type="dxa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820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温度 （℃）</w:t>
            </w:r>
          </w:p>
        </w:tc>
        <w:tc>
          <w:tcPr>
            <w:tcW w:w="2541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  <w:tc>
          <w:tcPr>
            <w:tcW w:w="3302" w:type="dxa"/>
            <w:gridSpan w:val="5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  <w:r>
              <w:rPr>
                <w:rFonts w:hint="eastAsia" w:ascii="宋体" w:hAnsi="宋体"/>
                <w:color w:val="auto"/>
                <w:spacing w:val="-20"/>
                <w:szCs w:val="21"/>
              </w:rPr>
              <w:t>大气压（kPa）</w:t>
            </w:r>
          </w:p>
        </w:tc>
        <w:tc>
          <w:tcPr>
            <w:tcW w:w="3301" w:type="dxa"/>
            <w:gridSpan w:val="5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pacing w:val="-20"/>
                <w:szCs w:val="21"/>
              </w:rPr>
            </w:pP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820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测试方法</w:t>
            </w:r>
          </w:p>
        </w:tc>
        <w:tc>
          <w:tcPr>
            <w:tcW w:w="9144" w:type="dxa"/>
            <w:gridSpan w:val="14"/>
            <w:vAlign w:val="center"/>
          </w:tcPr>
          <w:p>
            <w:pPr>
              <w:snapToGrid w:val="0"/>
              <w:jc w:val="lef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 xml:space="preserve">GB/T </w:t>
            </w:r>
            <w:r>
              <w:rPr>
                <w:rFonts w:ascii="宋体" w:hAnsi="宋体"/>
                <w:color w:val="auto"/>
                <w:szCs w:val="21"/>
              </w:rPr>
              <w:t>15227</w:t>
            </w:r>
            <w:r>
              <w:rPr>
                <w:rFonts w:hint="eastAsia" w:ascii="宋体" w:hAnsi="宋体"/>
                <w:color w:val="auto"/>
                <w:szCs w:val="21"/>
              </w:rPr>
              <w:t>-20</w:t>
            </w:r>
            <w:r>
              <w:rPr>
                <w:rFonts w:ascii="宋体" w:hAnsi="宋体"/>
                <w:color w:val="auto"/>
                <w:szCs w:val="21"/>
              </w:rPr>
              <w:t>19</w:t>
            </w:r>
            <w:r>
              <w:rPr>
                <w:rFonts w:hint="eastAsia" w:ascii="宋体" w:hAnsi="宋体"/>
                <w:color w:val="auto"/>
                <w:szCs w:val="21"/>
              </w:rPr>
              <w:t>《建筑幕墙气密、水密、抗风压性能检测方法》附录A</w:t>
            </w:r>
          </w:p>
        </w:tc>
      </w:tr>
      <w:tr>
        <w:tblPrEx>
          <w:tblBorders>
            <w:top w:val="double" w:color="auto" w:sz="6" w:space="0"/>
            <w:left w:val="double" w:color="auto" w:sz="6" w:space="0"/>
            <w:bottom w:val="double" w:color="auto" w:sz="6" w:space="0"/>
            <w:right w:val="double" w:color="auto" w:sz="6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820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备注</w:t>
            </w:r>
          </w:p>
        </w:tc>
        <w:tc>
          <w:tcPr>
            <w:tcW w:w="9144" w:type="dxa"/>
            <w:gridSpan w:val="14"/>
            <w:vAlign w:val="center"/>
          </w:tcPr>
          <w:p>
            <w:pPr>
              <w:snapToGrid w:val="0"/>
              <w:jc w:val="left"/>
              <w:rPr>
                <w:rFonts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表</w:t>
            </w:r>
            <w:r>
              <w:rPr>
                <w:rFonts w:ascii="宋体" w:hAnsi="宋体"/>
                <w:color w:val="auto"/>
                <w:szCs w:val="21"/>
              </w:rPr>
              <w:t>中“</w:t>
            </w:r>
            <w:r>
              <w:rPr>
                <w:rFonts w:hint="eastAsia" w:ascii="宋体" w:hAnsi="宋体"/>
                <w:color w:val="auto"/>
                <w:szCs w:val="21"/>
              </w:rPr>
              <w:t>各</w:t>
            </w:r>
            <w:r>
              <w:rPr>
                <w:rFonts w:ascii="宋体" w:hAnsi="宋体"/>
                <w:color w:val="auto"/>
                <w:szCs w:val="21"/>
              </w:rPr>
              <w:t>孔渗透量”</w:t>
            </w:r>
            <w:r>
              <w:rPr>
                <w:rFonts w:hint="eastAsia" w:ascii="宋体" w:hAnsi="宋体"/>
                <w:color w:val="auto"/>
                <w:szCs w:val="21"/>
              </w:rPr>
              <w:t>为“总</w:t>
            </w:r>
            <w:r>
              <w:rPr>
                <w:rFonts w:ascii="宋体" w:hAnsi="宋体"/>
                <w:color w:val="auto"/>
                <w:szCs w:val="21"/>
              </w:rPr>
              <w:t>参透量”</w:t>
            </w:r>
            <w:r>
              <w:rPr>
                <w:rFonts w:hint="eastAsia" w:ascii="宋体" w:hAnsi="宋体"/>
                <w:color w:val="auto"/>
                <w:szCs w:val="21"/>
              </w:rPr>
              <w:t>减去</w:t>
            </w:r>
            <w:r>
              <w:rPr>
                <w:rFonts w:ascii="宋体" w:hAnsi="宋体"/>
                <w:color w:val="auto"/>
                <w:szCs w:val="21"/>
              </w:rPr>
              <w:t>“</w:t>
            </w:r>
            <w:r>
              <w:rPr>
                <w:rFonts w:hint="eastAsia" w:ascii="宋体" w:hAnsi="宋体"/>
                <w:color w:val="auto"/>
                <w:szCs w:val="21"/>
              </w:rPr>
              <w:t>附加</w:t>
            </w:r>
            <w:r>
              <w:rPr>
                <w:rFonts w:ascii="宋体" w:hAnsi="宋体"/>
                <w:color w:val="auto"/>
                <w:szCs w:val="21"/>
              </w:rPr>
              <w:t>渗透量”</w:t>
            </w:r>
            <w:r>
              <w:rPr>
                <w:rFonts w:hint="eastAsia" w:ascii="宋体" w:hAnsi="宋体"/>
                <w:color w:val="auto"/>
                <w:szCs w:val="21"/>
              </w:rPr>
              <w:t>的</w:t>
            </w:r>
            <w:r>
              <w:rPr>
                <w:rFonts w:ascii="宋体" w:hAnsi="宋体"/>
                <w:color w:val="auto"/>
                <w:szCs w:val="21"/>
              </w:rPr>
              <w:t>结果。</w:t>
            </w:r>
          </w:p>
        </w:tc>
      </w:tr>
    </w:tbl>
    <w:p>
      <w:pPr>
        <w:spacing w:line="500" w:lineRule="exact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检测员</w:t>
      </w:r>
      <w:r>
        <w:rPr>
          <w:rFonts w:hint="eastAsia"/>
          <w:color w:val="auto"/>
          <w:sz w:val="28"/>
          <w:szCs w:val="28"/>
        </w:rPr>
        <w:t>：</w:t>
      </w:r>
    </w:p>
    <w:p>
      <w:pPr>
        <w:spacing w:line="500" w:lineRule="exact"/>
        <w:rPr>
          <w:rFonts w:ascii="宋体" w:hAnsi="宋体"/>
          <w:b/>
          <w:color w:val="auto"/>
          <w:sz w:val="32"/>
          <w:szCs w:val="32"/>
        </w:rPr>
      </w:pPr>
      <w:r>
        <w:rPr>
          <w:rFonts w:ascii="宋体" w:hAnsi="宋体"/>
          <w:b/>
          <w:color w:val="auto"/>
          <w:sz w:val="32"/>
          <w:szCs w:val="32"/>
        </w:rPr>
        <w:t xml:space="preserve"> </w:t>
      </w:r>
    </w:p>
    <w:p>
      <w:pPr>
        <w:spacing w:line="260" w:lineRule="exact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注：考核完成后，</w:t>
      </w:r>
      <w:r>
        <w:rPr>
          <w:rFonts w:hint="eastAsia" w:ascii="仿宋_GB2312" w:hAnsi="仿宋_GB2312" w:eastAsia="仿宋_GB2312" w:cs="仿宋_GB2312"/>
          <w:color w:val="auto"/>
          <w:szCs w:val="32"/>
        </w:rPr>
        <w:t>即刻</w:t>
      </w:r>
      <w:r>
        <w:rPr>
          <w:rFonts w:hint="eastAsia" w:ascii="仿宋_GB2312" w:hAnsi="仿宋_GB2312" w:eastAsia="仿宋_GB2312" w:cs="仿宋_GB2312"/>
          <w:color w:val="auto"/>
          <w:szCs w:val="32"/>
        </w:rPr>
        <w:t>现场提交本报告。</w:t>
      </w:r>
    </w:p>
    <w:p>
      <w:pPr>
        <w:widowControl/>
        <w:jc w:val="left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ascii="仿宋_GB2312" w:hAnsi="仿宋_GB2312" w:eastAsia="仿宋_GB2312" w:cs="仿宋_GB2312"/>
          <w:color w:val="auto"/>
          <w:szCs w:val="32"/>
        </w:rPr>
        <w:br w:type="page"/>
      </w:r>
    </w:p>
    <w:p>
      <w:pPr>
        <w:spacing w:line="260" w:lineRule="exact"/>
        <w:rPr>
          <w:rFonts w:ascii="仿宋_GB2312" w:hAnsi="仿宋_GB2312" w:eastAsia="仿宋_GB2312" w:cs="仿宋_GB2312"/>
          <w:color w:val="auto"/>
          <w:szCs w:val="32"/>
        </w:rPr>
      </w:pPr>
    </w:p>
    <w:p>
      <w:pPr>
        <w:adjustRightInd w:val="0"/>
        <w:snapToGrid w:val="0"/>
        <w:jc w:val="center"/>
        <w:rPr>
          <w:rFonts w:ascii="宋体" w:hAnsi="宋体"/>
          <w:b/>
          <w:color w:val="auto"/>
          <w:sz w:val="32"/>
          <w:szCs w:val="32"/>
        </w:rPr>
      </w:pPr>
      <w:r>
        <w:rPr>
          <w:rFonts w:hint="eastAsia" w:ascii="宋体" w:hAnsi="宋体"/>
          <w:b/>
          <w:color w:val="auto"/>
          <w:sz w:val="32"/>
          <w:szCs w:val="32"/>
        </w:rPr>
        <w:t>建筑幕墙气密性</w:t>
      </w:r>
    </w:p>
    <w:p>
      <w:pPr>
        <w:adjustRightInd w:val="0"/>
        <w:snapToGrid w:val="0"/>
        <w:jc w:val="center"/>
        <w:rPr>
          <w:rFonts w:ascii="宋体" w:hAnsi="宋体"/>
          <w:b/>
          <w:color w:val="auto"/>
          <w:sz w:val="32"/>
          <w:szCs w:val="32"/>
        </w:rPr>
      </w:pPr>
      <w:r>
        <w:rPr>
          <w:rFonts w:hint="eastAsia" w:ascii="宋体" w:hAnsi="宋体"/>
          <w:b/>
          <w:color w:val="auto"/>
          <w:sz w:val="32"/>
          <w:szCs w:val="32"/>
        </w:rPr>
        <w:t>能力考核作业指导书</w:t>
      </w:r>
    </w:p>
    <w:p>
      <w:pPr>
        <w:adjustRightInd w:val="0"/>
        <w:snapToGrid w:val="0"/>
        <w:spacing w:line="288" w:lineRule="auto"/>
        <w:rPr>
          <w:rFonts w:ascii="仿宋_GB2312" w:hAnsi="宋体" w:eastAsia="仿宋_GB2312"/>
          <w:color w:val="auto"/>
          <w:sz w:val="28"/>
          <w:szCs w:val="28"/>
        </w:rPr>
      </w:pPr>
    </w:p>
    <w:p>
      <w:p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***实验室：</w:t>
      </w:r>
    </w:p>
    <w:p>
      <w:pPr>
        <w:adjustRightInd w:val="0"/>
        <w:snapToGrid w:val="0"/>
        <w:spacing w:line="360" w:lineRule="auto"/>
        <w:ind w:firstLine="420" w:firstLineChars="200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建筑幕墙气密性能力现场</w:t>
      </w:r>
      <w:r>
        <w:rPr>
          <w:rFonts w:ascii="宋体" w:hAnsi="宋体"/>
          <w:color w:val="auto"/>
          <w:szCs w:val="21"/>
        </w:rPr>
        <w:t>考核按</w:t>
      </w:r>
      <w:r>
        <w:rPr>
          <w:rFonts w:hint="eastAsia" w:ascii="宋体" w:hAnsi="宋体"/>
          <w:color w:val="auto"/>
          <w:szCs w:val="21"/>
        </w:rPr>
        <w:t>本</w:t>
      </w:r>
      <w:r>
        <w:rPr>
          <w:rFonts w:ascii="宋体" w:hAnsi="宋体"/>
          <w:color w:val="auto"/>
          <w:szCs w:val="21"/>
        </w:rPr>
        <w:t>作业指导书进行，请被核查实验室认真做好前期</w:t>
      </w:r>
      <w:r>
        <w:rPr>
          <w:rFonts w:hint="eastAsia" w:ascii="宋体" w:hAnsi="宋体"/>
          <w:color w:val="auto"/>
          <w:szCs w:val="21"/>
        </w:rPr>
        <w:t>准备</w:t>
      </w:r>
      <w:r>
        <w:rPr>
          <w:rFonts w:ascii="宋体" w:hAnsi="宋体"/>
          <w:color w:val="auto"/>
          <w:szCs w:val="21"/>
        </w:rPr>
        <w:t>工作，在</w:t>
      </w:r>
      <w:r>
        <w:rPr>
          <w:rFonts w:hint="eastAsia" w:ascii="宋体" w:hAnsi="宋体"/>
          <w:color w:val="auto"/>
          <w:szCs w:val="21"/>
        </w:rPr>
        <w:t>****年**月**日</w:t>
      </w:r>
      <w:r>
        <w:rPr>
          <w:rFonts w:ascii="宋体" w:hAnsi="宋体"/>
          <w:color w:val="auto"/>
          <w:szCs w:val="21"/>
        </w:rPr>
        <w:t>接受检查组的现场能力考核。</w:t>
      </w:r>
    </w:p>
    <w:p>
      <w:pPr>
        <w:numPr>
          <w:ilvl w:val="0"/>
          <w:numId w:val="3"/>
        </w:numPr>
        <w:adjustRightInd w:val="0"/>
        <w:snapToGrid w:val="0"/>
        <w:spacing w:line="360" w:lineRule="auto"/>
        <w:rPr>
          <w:rFonts w:ascii="宋体" w:hAnsi="宋体"/>
          <w:b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</w:rPr>
        <w:t>目的</w:t>
      </w:r>
    </w:p>
    <w:p>
      <w:pPr>
        <w:adjustRightInd w:val="0"/>
        <w:snapToGrid w:val="0"/>
        <w:spacing w:line="360" w:lineRule="auto"/>
        <w:ind w:left="435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1.1考查检测</w:t>
      </w:r>
      <w:r>
        <w:rPr>
          <w:rFonts w:ascii="宋体" w:hAnsi="宋体"/>
          <w:color w:val="auto"/>
          <w:szCs w:val="21"/>
        </w:rPr>
        <w:t>机构从事</w:t>
      </w:r>
      <w:r>
        <w:rPr>
          <w:rFonts w:hint="eastAsia" w:ascii="宋体" w:hAnsi="宋体"/>
          <w:color w:val="auto"/>
          <w:szCs w:val="21"/>
        </w:rPr>
        <w:t>幕墙</w:t>
      </w:r>
      <w:r>
        <w:rPr>
          <w:rFonts w:ascii="宋体" w:hAnsi="宋体"/>
          <w:color w:val="auto"/>
          <w:szCs w:val="21"/>
        </w:rPr>
        <w:t>检测工作</w:t>
      </w:r>
      <w:r>
        <w:rPr>
          <w:rFonts w:hint="eastAsia" w:ascii="宋体" w:hAnsi="宋体"/>
          <w:color w:val="auto"/>
          <w:szCs w:val="21"/>
        </w:rPr>
        <w:t>的</w:t>
      </w:r>
      <w:r>
        <w:rPr>
          <w:rFonts w:ascii="宋体" w:hAnsi="宋体"/>
          <w:color w:val="auto"/>
          <w:szCs w:val="21"/>
        </w:rPr>
        <w:t>人员对仪器设备操作的熟悉</w:t>
      </w:r>
      <w:r>
        <w:rPr>
          <w:rFonts w:hint="eastAsia" w:ascii="宋体" w:hAnsi="宋体"/>
          <w:color w:val="auto"/>
          <w:szCs w:val="21"/>
        </w:rPr>
        <w:t>程度</w:t>
      </w:r>
      <w:r>
        <w:rPr>
          <w:rFonts w:ascii="宋体" w:hAnsi="宋体"/>
          <w:color w:val="auto"/>
          <w:szCs w:val="21"/>
        </w:rPr>
        <w:t>；</w:t>
      </w:r>
    </w:p>
    <w:p>
      <w:pPr>
        <w:adjustRightInd w:val="0"/>
        <w:snapToGrid w:val="0"/>
        <w:spacing w:line="360" w:lineRule="auto"/>
        <w:ind w:left="435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1.2</w:t>
      </w:r>
      <w:r>
        <w:rPr>
          <w:rFonts w:hint="eastAsia" w:ascii="宋体" w:hAnsi="宋体"/>
          <w:color w:val="auto"/>
          <w:szCs w:val="21"/>
        </w:rPr>
        <w:t>考查</w:t>
      </w:r>
      <w:r>
        <w:rPr>
          <w:rFonts w:ascii="宋体" w:hAnsi="宋体"/>
          <w:color w:val="auto"/>
          <w:szCs w:val="21"/>
        </w:rPr>
        <w:t>幕墙</w:t>
      </w:r>
      <w:r>
        <w:rPr>
          <w:rFonts w:hint="eastAsia" w:ascii="宋体" w:hAnsi="宋体"/>
          <w:color w:val="auto"/>
          <w:szCs w:val="21"/>
        </w:rPr>
        <w:t>检测</w:t>
      </w:r>
      <w:r>
        <w:rPr>
          <w:rFonts w:ascii="宋体" w:hAnsi="宋体"/>
          <w:color w:val="auto"/>
          <w:szCs w:val="21"/>
        </w:rPr>
        <w:t>设备对气密性能检测空气流量测量的准确度。</w:t>
      </w:r>
    </w:p>
    <w:p>
      <w:pPr>
        <w:numPr>
          <w:ilvl w:val="0"/>
          <w:numId w:val="3"/>
        </w:numPr>
        <w:adjustRightInd w:val="0"/>
        <w:snapToGrid w:val="0"/>
        <w:spacing w:line="360" w:lineRule="auto"/>
        <w:rPr>
          <w:rFonts w:ascii="宋体" w:hAnsi="宋体"/>
          <w:b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</w:rPr>
        <w:t>样品</w:t>
      </w:r>
    </w:p>
    <w:p>
      <w:pPr>
        <w:adjustRightInd w:val="0"/>
        <w:snapToGrid w:val="0"/>
        <w:spacing w:line="360" w:lineRule="auto"/>
        <w:ind w:left="435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本次能力考核用样品为</w:t>
      </w:r>
      <w:r>
        <w:rPr>
          <w:rFonts w:ascii="宋体" w:hAnsi="宋体"/>
          <w:color w:val="auto"/>
          <w:szCs w:val="21"/>
        </w:rPr>
        <w:t>50</w:t>
      </w:r>
      <w:r>
        <w:rPr>
          <w:rFonts w:hint="eastAsia" w:ascii="宋体" w:hAnsi="宋体"/>
          <w:color w:val="auto"/>
          <w:szCs w:val="21"/>
        </w:rPr>
        <w:t>0mm×</w:t>
      </w:r>
      <w:r>
        <w:rPr>
          <w:rFonts w:ascii="宋体" w:hAnsi="宋体"/>
          <w:color w:val="auto"/>
          <w:szCs w:val="21"/>
        </w:rPr>
        <w:t>50</w:t>
      </w:r>
      <w:r>
        <w:rPr>
          <w:rFonts w:hint="eastAsia" w:ascii="宋体" w:hAnsi="宋体"/>
          <w:color w:val="auto"/>
          <w:szCs w:val="21"/>
        </w:rPr>
        <w:t>0mm×3mm（宽×高×厚）的不锈钢孔板，</w:t>
      </w:r>
      <w:r>
        <w:rPr>
          <w:rFonts w:ascii="宋体" w:hAnsi="宋体"/>
          <w:color w:val="auto"/>
          <w:szCs w:val="21"/>
        </w:rPr>
        <w:t>性能满足</w:t>
      </w:r>
      <w:r>
        <w:rPr>
          <w:rFonts w:hint="eastAsia" w:ascii="宋体" w:hAnsi="宋体"/>
          <w:color w:val="auto"/>
          <w:szCs w:val="21"/>
        </w:rPr>
        <w:t xml:space="preserve">《建筑幕墙气密、水密、抗风压性能检测方法》GB/T </w:t>
      </w:r>
      <w:r>
        <w:rPr>
          <w:rFonts w:ascii="宋体" w:hAnsi="宋体"/>
          <w:color w:val="auto"/>
          <w:szCs w:val="21"/>
        </w:rPr>
        <w:t>15227</w:t>
      </w:r>
      <w:r>
        <w:rPr>
          <w:rFonts w:hint="eastAsia" w:ascii="宋体" w:hAnsi="宋体"/>
          <w:color w:val="auto"/>
          <w:szCs w:val="21"/>
        </w:rPr>
        <w:t>-20</w:t>
      </w:r>
      <w:r>
        <w:rPr>
          <w:rFonts w:ascii="宋体" w:hAnsi="宋体"/>
          <w:color w:val="auto"/>
          <w:szCs w:val="21"/>
        </w:rPr>
        <w:t>19</w:t>
      </w:r>
      <w:r>
        <w:rPr>
          <w:rFonts w:hint="eastAsia" w:ascii="宋体" w:hAnsi="宋体"/>
          <w:color w:val="auto"/>
          <w:szCs w:val="21"/>
        </w:rPr>
        <w:t>附录A的</w:t>
      </w:r>
      <w:r>
        <w:rPr>
          <w:rFonts w:ascii="宋体" w:hAnsi="宋体"/>
          <w:color w:val="auto"/>
          <w:szCs w:val="21"/>
        </w:rPr>
        <w:t>要求。</w:t>
      </w:r>
    </w:p>
    <w:p>
      <w:pPr>
        <w:numPr>
          <w:ilvl w:val="0"/>
          <w:numId w:val="3"/>
        </w:numPr>
        <w:adjustRightInd w:val="0"/>
        <w:snapToGrid w:val="0"/>
        <w:spacing w:beforeLines="50" w:line="360" w:lineRule="auto"/>
        <w:rPr>
          <w:rFonts w:ascii="宋体" w:hAnsi="宋体"/>
          <w:b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</w:rPr>
        <w:t>检测</w:t>
      </w:r>
    </w:p>
    <w:p>
      <w:p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2.1检测</w:t>
      </w:r>
      <w:r>
        <w:rPr>
          <w:rFonts w:ascii="宋体" w:hAnsi="宋体"/>
          <w:color w:val="auto"/>
          <w:szCs w:val="21"/>
        </w:rPr>
        <w:t>前设备的调整和准备</w:t>
      </w:r>
    </w:p>
    <w:p>
      <w:pPr>
        <w:adjustRightInd w:val="0"/>
        <w:snapToGrid w:val="0"/>
        <w:spacing w:line="360" w:lineRule="auto"/>
        <w:ind w:firstLine="420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实验室</w:t>
      </w:r>
      <w:r>
        <w:rPr>
          <w:rFonts w:ascii="宋体" w:hAnsi="宋体"/>
          <w:color w:val="auto"/>
          <w:szCs w:val="21"/>
        </w:rPr>
        <w:t>应在收到建筑幕墙</w:t>
      </w:r>
      <w:r>
        <w:rPr>
          <w:rFonts w:hint="eastAsia" w:ascii="宋体" w:hAnsi="宋体"/>
          <w:color w:val="auto"/>
          <w:szCs w:val="21"/>
        </w:rPr>
        <w:t>检测</w:t>
      </w:r>
      <w:r>
        <w:rPr>
          <w:rFonts w:ascii="宋体" w:hAnsi="宋体"/>
          <w:color w:val="auto"/>
          <w:szCs w:val="21"/>
        </w:rPr>
        <w:t>现场能力</w:t>
      </w:r>
      <w:r>
        <w:rPr>
          <w:rFonts w:hint="eastAsia" w:ascii="宋体" w:hAnsi="宋体"/>
          <w:color w:val="auto"/>
          <w:szCs w:val="21"/>
        </w:rPr>
        <w:t>考核</w:t>
      </w:r>
      <w:r>
        <w:rPr>
          <w:rFonts w:ascii="宋体" w:hAnsi="宋体"/>
          <w:color w:val="auto"/>
          <w:szCs w:val="21"/>
        </w:rPr>
        <w:t>通知</w:t>
      </w:r>
      <w:r>
        <w:rPr>
          <w:rFonts w:hint="eastAsia" w:ascii="宋体" w:hAnsi="宋体"/>
          <w:color w:val="auto"/>
          <w:szCs w:val="21"/>
        </w:rPr>
        <w:t>后（提前</w:t>
      </w:r>
      <w:r>
        <w:rPr>
          <w:rFonts w:ascii="宋体" w:hAnsi="宋体"/>
          <w:color w:val="auto"/>
          <w:szCs w:val="21"/>
        </w:rPr>
        <w:t>5</w:t>
      </w:r>
      <w:r>
        <w:rPr>
          <w:rFonts w:hint="eastAsia" w:ascii="宋体" w:hAnsi="宋体"/>
          <w:color w:val="auto"/>
          <w:szCs w:val="21"/>
        </w:rPr>
        <w:t>个</w:t>
      </w:r>
      <w:r>
        <w:rPr>
          <w:rFonts w:ascii="宋体" w:hAnsi="宋体"/>
          <w:color w:val="auto"/>
          <w:szCs w:val="21"/>
        </w:rPr>
        <w:t>工作日通知），对实验室的建筑幕墙检测安装箱体进行</w:t>
      </w:r>
      <w:r>
        <w:rPr>
          <w:rFonts w:hint="eastAsia" w:ascii="宋体" w:hAnsi="宋体"/>
          <w:color w:val="auto"/>
          <w:szCs w:val="21"/>
        </w:rPr>
        <w:t>适当</w:t>
      </w:r>
      <w:r>
        <w:rPr>
          <w:rFonts w:ascii="宋体" w:hAnsi="宋体"/>
          <w:color w:val="auto"/>
          <w:szCs w:val="21"/>
        </w:rPr>
        <w:t>的调整和改造</w:t>
      </w:r>
      <w:r>
        <w:rPr>
          <w:rFonts w:hint="eastAsia" w:ascii="宋体" w:hAnsi="宋体"/>
          <w:color w:val="auto"/>
          <w:szCs w:val="21"/>
        </w:rPr>
        <w:t>，形成</w:t>
      </w:r>
      <w:r>
        <w:rPr>
          <w:rFonts w:ascii="宋体" w:hAnsi="宋体"/>
          <w:color w:val="auto"/>
          <w:szCs w:val="21"/>
        </w:rPr>
        <w:t>一个静压箱体，达到以下</w:t>
      </w:r>
      <w:r>
        <w:rPr>
          <w:rFonts w:hint="eastAsia" w:ascii="宋体" w:hAnsi="宋体"/>
          <w:color w:val="auto"/>
          <w:szCs w:val="21"/>
        </w:rPr>
        <w:t>要求</w:t>
      </w:r>
      <w:r>
        <w:rPr>
          <w:rFonts w:ascii="宋体" w:hAnsi="宋体"/>
          <w:color w:val="auto"/>
          <w:szCs w:val="21"/>
        </w:rPr>
        <w:t>：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静压箱体</w:t>
      </w:r>
      <w:r>
        <w:rPr>
          <w:rFonts w:ascii="宋体" w:hAnsi="宋体"/>
          <w:color w:val="auto"/>
          <w:szCs w:val="21"/>
        </w:rPr>
        <w:t>长</w:t>
      </w:r>
      <w:r>
        <w:rPr>
          <w:rFonts w:hint="eastAsia" w:ascii="宋体" w:hAnsi="宋体"/>
          <w:color w:val="auto"/>
          <w:szCs w:val="21"/>
        </w:rPr>
        <w:t>度</w:t>
      </w:r>
      <w:r>
        <w:rPr>
          <w:rFonts w:ascii="宋体" w:hAnsi="宋体"/>
          <w:color w:val="auto"/>
          <w:szCs w:val="21"/>
        </w:rPr>
        <w:t>和</w:t>
      </w:r>
      <w:r>
        <w:rPr>
          <w:rFonts w:hint="eastAsia" w:ascii="宋体" w:hAnsi="宋体"/>
          <w:color w:val="auto"/>
          <w:szCs w:val="21"/>
        </w:rPr>
        <w:t>高</w:t>
      </w:r>
      <w:r>
        <w:rPr>
          <w:rFonts w:ascii="宋体" w:hAnsi="宋体"/>
          <w:color w:val="auto"/>
          <w:szCs w:val="21"/>
        </w:rPr>
        <w:t>度</w:t>
      </w:r>
      <w:r>
        <w:rPr>
          <w:rFonts w:hint="eastAsia" w:ascii="宋体" w:hAnsi="宋体"/>
          <w:color w:val="auto"/>
          <w:szCs w:val="21"/>
        </w:rPr>
        <w:t>宜</w:t>
      </w:r>
      <w:r>
        <w:rPr>
          <w:rFonts w:ascii="宋体" w:hAnsi="宋体"/>
          <w:color w:val="auto"/>
          <w:szCs w:val="21"/>
        </w:rPr>
        <w:t>控制在</w:t>
      </w:r>
      <w:r>
        <w:rPr>
          <w:rFonts w:hint="eastAsia" w:ascii="宋体" w:hAnsi="宋体"/>
          <w:color w:val="auto"/>
          <w:szCs w:val="21"/>
        </w:rPr>
        <w:t>1500mm~</w:t>
      </w:r>
      <w:r>
        <w:rPr>
          <w:rFonts w:ascii="宋体" w:hAnsi="宋体"/>
          <w:color w:val="auto"/>
          <w:szCs w:val="21"/>
        </w:rPr>
        <w:t>2000mm</w:t>
      </w:r>
      <w:r>
        <w:rPr>
          <w:rFonts w:hint="eastAsia" w:ascii="宋体" w:hAnsi="宋体"/>
          <w:color w:val="auto"/>
          <w:szCs w:val="21"/>
        </w:rPr>
        <w:t>内，</w:t>
      </w:r>
      <w:r>
        <w:rPr>
          <w:rFonts w:ascii="宋体" w:hAnsi="宋体"/>
          <w:color w:val="auto"/>
          <w:szCs w:val="21"/>
        </w:rPr>
        <w:t>深度与幕墙箱体深度一致；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静压箱体正</w:t>
      </w:r>
      <w:r>
        <w:rPr>
          <w:rFonts w:ascii="宋体" w:hAnsi="宋体"/>
          <w:color w:val="auto"/>
          <w:szCs w:val="21"/>
        </w:rPr>
        <w:t>面</w:t>
      </w:r>
      <w:r>
        <w:rPr>
          <w:rFonts w:hint="eastAsia" w:ascii="宋体" w:hAnsi="宋体"/>
          <w:color w:val="auto"/>
          <w:szCs w:val="21"/>
        </w:rPr>
        <w:t>（幕墙</w:t>
      </w:r>
      <w:r>
        <w:rPr>
          <w:rFonts w:ascii="宋体" w:hAnsi="宋体"/>
          <w:color w:val="auto"/>
          <w:szCs w:val="21"/>
        </w:rPr>
        <w:t>安装面）</w:t>
      </w:r>
      <w:r>
        <w:rPr>
          <w:rFonts w:hint="eastAsia" w:ascii="宋体" w:hAnsi="宋体"/>
          <w:color w:val="auto"/>
          <w:szCs w:val="21"/>
        </w:rPr>
        <w:t>居中</w:t>
      </w:r>
      <w:r>
        <w:rPr>
          <w:rFonts w:ascii="宋体" w:hAnsi="宋体"/>
          <w:color w:val="auto"/>
          <w:szCs w:val="21"/>
        </w:rPr>
        <w:t>位置预留450</w:t>
      </w:r>
      <w:r>
        <w:rPr>
          <w:rFonts w:hint="eastAsia" w:ascii="宋体" w:hAnsi="宋体"/>
          <w:color w:val="auto"/>
          <w:szCs w:val="21"/>
        </w:rPr>
        <w:t>mm×</w:t>
      </w:r>
      <w:r>
        <w:rPr>
          <w:rFonts w:ascii="宋体" w:hAnsi="宋体"/>
          <w:color w:val="auto"/>
          <w:szCs w:val="21"/>
        </w:rPr>
        <w:t>450</w:t>
      </w:r>
      <w:r>
        <w:rPr>
          <w:rFonts w:hint="eastAsia" w:ascii="宋体" w:hAnsi="宋体"/>
          <w:color w:val="auto"/>
          <w:szCs w:val="21"/>
        </w:rPr>
        <w:t>mm的</w:t>
      </w:r>
      <w:r>
        <w:rPr>
          <w:rFonts w:ascii="宋体" w:hAnsi="宋体"/>
          <w:color w:val="auto"/>
          <w:szCs w:val="21"/>
        </w:rPr>
        <w:t>孔洞，用以安装</w:t>
      </w:r>
      <w:r>
        <w:rPr>
          <w:rFonts w:hint="eastAsia" w:ascii="宋体" w:hAnsi="宋体"/>
          <w:color w:val="auto"/>
          <w:szCs w:val="21"/>
        </w:rPr>
        <w:t>考核</w:t>
      </w:r>
      <w:r>
        <w:rPr>
          <w:rFonts w:ascii="宋体" w:hAnsi="宋体"/>
          <w:color w:val="auto"/>
          <w:szCs w:val="21"/>
        </w:rPr>
        <w:t>样品；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静</w:t>
      </w:r>
      <w:r>
        <w:rPr>
          <w:rFonts w:ascii="宋体" w:hAnsi="宋体"/>
          <w:color w:val="auto"/>
          <w:szCs w:val="21"/>
        </w:rPr>
        <w:t>压箱体</w:t>
      </w:r>
      <w:r>
        <w:rPr>
          <w:rFonts w:hint="eastAsia" w:ascii="宋体" w:hAnsi="宋体"/>
          <w:color w:val="auto"/>
          <w:szCs w:val="21"/>
        </w:rPr>
        <w:t>的</w:t>
      </w:r>
      <w:r>
        <w:rPr>
          <w:rFonts w:ascii="宋体" w:hAnsi="宋体"/>
          <w:color w:val="auto"/>
          <w:szCs w:val="21"/>
        </w:rPr>
        <w:t>其中一面</w:t>
      </w:r>
      <w:r>
        <w:rPr>
          <w:rFonts w:hint="eastAsia" w:ascii="宋体" w:hAnsi="宋体"/>
          <w:color w:val="auto"/>
          <w:szCs w:val="21"/>
        </w:rPr>
        <w:t>需包含</w:t>
      </w:r>
      <w:r>
        <w:rPr>
          <w:rFonts w:ascii="宋体" w:hAnsi="宋体"/>
          <w:color w:val="auto"/>
          <w:szCs w:val="21"/>
        </w:rPr>
        <w:t>空气压力输送管道</w:t>
      </w:r>
      <w:r>
        <w:rPr>
          <w:rFonts w:hint="eastAsia" w:ascii="宋体" w:hAnsi="宋体"/>
          <w:color w:val="auto"/>
          <w:szCs w:val="21"/>
        </w:rPr>
        <w:t>和空气</w:t>
      </w:r>
      <w:r>
        <w:rPr>
          <w:rFonts w:ascii="宋体" w:hAnsi="宋体"/>
          <w:color w:val="auto"/>
          <w:szCs w:val="21"/>
        </w:rPr>
        <w:t>压力测量管路，</w:t>
      </w:r>
      <w:r>
        <w:rPr>
          <w:rFonts w:hint="eastAsia" w:ascii="宋体" w:hAnsi="宋体"/>
          <w:color w:val="auto"/>
          <w:szCs w:val="21"/>
        </w:rPr>
        <w:t>用</w:t>
      </w:r>
      <w:r>
        <w:rPr>
          <w:rFonts w:ascii="宋体" w:hAnsi="宋体"/>
          <w:color w:val="auto"/>
          <w:szCs w:val="21"/>
        </w:rPr>
        <w:t>以</w:t>
      </w:r>
      <w:r>
        <w:rPr>
          <w:rFonts w:hint="eastAsia" w:ascii="宋体" w:hAnsi="宋体"/>
          <w:color w:val="auto"/>
          <w:szCs w:val="21"/>
        </w:rPr>
        <w:t>对</w:t>
      </w:r>
      <w:r>
        <w:rPr>
          <w:rFonts w:ascii="宋体" w:hAnsi="宋体"/>
          <w:color w:val="auto"/>
          <w:szCs w:val="21"/>
        </w:rPr>
        <w:t>静压箱体提供空气压力</w:t>
      </w:r>
      <w:r>
        <w:rPr>
          <w:rFonts w:hint="eastAsia" w:ascii="宋体" w:hAnsi="宋体"/>
          <w:color w:val="auto"/>
          <w:szCs w:val="21"/>
        </w:rPr>
        <w:t>和</w:t>
      </w:r>
      <w:r>
        <w:rPr>
          <w:rFonts w:ascii="宋体" w:hAnsi="宋体"/>
          <w:color w:val="auto"/>
          <w:szCs w:val="21"/>
        </w:rPr>
        <w:t>压力测量</w:t>
      </w:r>
      <w:r>
        <w:rPr>
          <w:rFonts w:hint="eastAsia" w:ascii="宋体" w:hAnsi="宋体"/>
          <w:color w:val="auto"/>
          <w:szCs w:val="21"/>
        </w:rPr>
        <w:t>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除预留</w:t>
      </w:r>
      <w:r>
        <w:rPr>
          <w:rFonts w:ascii="宋体" w:hAnsi="宋体"/>
          <w:color w:val="auto"/>
          <w:szCs w:val="21"/>
        </w:rPr>
        <w:t>的450</w:t>
      </w:r>
      <w:r>
        <w:rPr>
          <w:rFonts w:hint="eastAsia" w:ascii="宋体" w:hAnsi="宋体"/>
          <w:color w:val="auto"/>
          <w:szCs w:val="21"/>
        </w:rPr>
        <w:t>mm×</w:t>
      </w:r>
      <w:r>
        <w:rPr>
          <w:rFonts w:ascii="宋体" w:hAnsi="宋体"/>
          <w:color w:val="auto"/>
          <w:szCs w:val="21"/>
        </w:rPr>
        <w:t>450</w:t>
      </w:r>
      <w:r>
        <w:rPr>
          <w:rFonts w:hint="eastAsia" w:ascii="宋体" w:hAnsi="宋体"/>
          <w:color w:val="auto"/>
          <w:szCs w:val="21"/>
        </w:rPr>
        <w:t>mm</w:t>
      </w:r>
      <w:r>
        <w:rPr>
          <w:rFonts w:ascii="宋体" w:hAnsi="宋体"/>
          <w:color w:val="auto"/>
          <w:szCs w:val="21"/>
        </w:rPr>
        <w:t>孔洞</w:t>
      </w:r>
      <w:r>
        <w:rPr>
          <w:rFonts w:hint="eastAsia" w:ascii="宋体" w:hAnsi="宋体"/>
          <w:color w:val="auto"/>
          <w:szCs w:val="21"/>
        </w:rPr>
        <w:t>、</w:t>
      </w:r>
      <w:r>
        <w:rPr>
          <w:rFonts w:ascii="宋体" w:hAnsi="宋体"/>
          <w:color w:val="auto"/>
          <w:szCs w:val="21"/>
        </w:rPr>
        <w:t>空气压力输送管道</w:t>
      </w:r>
      <w:r>
        <w:rPr>
          <w:rFonts w:hint="eastAsia" w:ascii="宋体" w:hAnsi="宋体"/>
          <w:color w:val="auto"/>
          <w:szCs w:val="21"/>
        </w:rPr>
        <w:t>和空气</w:t>
      </w:r>
      <w:r>
        <w:rPr>
          <w:rFonts w:ascii="宋体" w:hAnsi="宋体"/>
          <w:color w:val="auto"/>
          <w:szCs w:val="21"/>
        </w:rPr>
        <w:t>压力测量管路</w:t>
      </w:r>
      <w:r>
        <w:rPr>
          <w:rFonts w:hint="eastAsia" w:ascii="宋体" w:hAnsi="宋体"/>
          <w:color w:val="auto"/>
          <w:szCs w:val="21"/>
        </w:rPr>
        <w:t>外</w:t>
      </w:r>
      <w:r>
        <w:rPr>
          <w:rFonts w:ascii="宋体" w:hAnsi="宋体"/>
          <w:color w:val="auto"/>
          <w:szCs w:val="21"/>
        </w:rPr>
        <w:t>，静压箱体的其它部分应密封处理；</w:t>
      </w:r>
    </w:p>
    <w:p>
      <w:pPr>
        <w:numPr>
          <w:ilvl w:val="0"/>
          <w:numId w:val="4"/>
        </w:num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静压</w:t>
      </w:r>
      <w:r>
        <w:rPr>
          <w:rFonts w:ascii="宋体" w:hAnsi="宋体"/>
          <w:color w:val="auto"/>
          <w:szCs w:val="21"/>
        </w:rPr>
        <w:t>箱体应能承受不小于</w:t>
      </w:r>
      <w:r>
        <w:rPr>
          <w:rFonts w:hint="eastAsia" w:ascii="宋体" w:hAnsi="宋体"/>
          <w:color w:val="auto"/>
          <w:szCs w:val="21"/>
        </w:rPr>
        <w:t>±</w:t>
      </w:r>
      <w:r>
        <w:rPr>
          <w:rFonts w:ascii="宋体" w:hAnsi="宋体"/>
          <w:color w:val="auto"/>
          <w:szCs w:val="21"/>
        </w:rPr>
        <w:t>1</w:t>
      </w:r>
      <w:r>
        <w:rPr>
          <w:rFonts w:hint="eastAsia" w:ascii="宋体" w:hAnsi="宋体"/>
          <w:color w:val="auto"/>
          <w:szCs w:val="21"/>
        </w:rPr>
        <w:t>000Pa的</w:t>
      </w:r>
      <w:r>
        <w:rPr>
          <w:rFonts w:ascii="宋体" w:hAnsi="宋体"/>
          <w:color w:val="auto"/>
          <w:szCs w:val="21"/>
        </w:rPr>
        <w:t>压力</w:t>
      </w:r>
      <w:r>
        <w:rPr>
          <w:rFonts w:hint="eastAsia" w:ascii="宋体" w:hAnsi="宋体"/>
          <w:color w:val="auto"/>
          <w:szCs w:val="21"/>
        </w:rPr>
        <w:t>。</w:t>
      </w:r>
    </w:p>
    <w:p>
      <w:p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2.2</w:t>
      </w:r>
      <w:r>
        <w:rPr>
          <w:rFonts w:ascii="宋体" w:hAnsi="宋体"/>
          <w:color w:val="auto"/>
          <w:szCs w:val="21"/>
        </w:rPr>
        <w:t>考核</w:t>
      </w:r>
      <w:r>
        <w:rPr>
          <w:rFonts w:hint="eastAsia" w:ascii="宋体" w:hAnsi="宋体"/>
          <w:color w:val="auto"/>
          <w:szCs w:val="21"/>
        </w:rPr>
        <w:t>样品的安装：</w:t>
      </w:r>
      <w:r>
        <w:rPr>
          <w:rFonts w:ascii="宋体" w:hAnsi="宋体"/>
          <w:color w:val="auto"/>
          <w:szCs w:val="21"/>
        </w:rPr>
        <w:t>安装样品</w:t>
      </w:r>
      <w:r>
        <w:rPr>
          <w:rFonts w:hint="eastAsia" w:ascii="宋体" w:hAnsi="宋体"/>
          <w:color w:val="auto"/>
          <w:szCs w:val="21"/>
        </w:rPr>
        <w:t>应可靠固定</w:t>
      </w:r>
      <w:r>
        <w:rPr>
          <w:rFonts w:ascii="宋体" w:hAnsi="宋体"/>
          <w:color w:val="auto"/>
          <w:szCs w:val="21"/>
        </w:rPr>
        <w:t>在</w:t>
      </w:r>
      <w:r>
        <w:rPr>
          <w:rFonts w:hint="eastAsia" w:ascii="宋体" w:hAnsi="宋体"/>
          <w:color w:val="auto"/>
          <w:szCs w:val="21"/>
        </w:rPr>
        <w:t>静</w:t>
      </w:r>
      <w:r>
        <w:rPr>
          <w:rFonts w:ascii="宋体" w:hAnsi="宋体"/>
          <w:color w:val="auto"/>
          <w:szCs w:val="21"/>
        </w:rPr>
        <w:t>压箱体预留的孔洞上</w:t>
      </w:r>
      <w:r>
        <w:rPr>
          <w:rFonts w:hint="eastAsia" w:ascii="宋体" w:hAnsi="宋体"/>
          <w:bCs/>
          <w:color w:val="auto"/>
          <w:szCs w:val="21"/>
        </w:rPr>
        <w:t>，</w:t>
      </w:r>
      <w:r>
        <w:rPr>
          <w:rFonts w:ascii="宋体" w:hAnsi="宋体"/>
          <w:bCs/>
          <w:color w:val="auto"/>
          <w:szCs w:val="21"/>
        </w:rPr>
        <w:t>样品与静压箱体接触的四周</w:t>
      </w:r>
      <w:r>
        <w:rPr>
          <w:rFonts w:hint="eastAsia" w:ascii="宋体" w:hAnsi="宋体"/>
          <w:bCs/>
          <w:color w:val="auto"/>
          <w:szCs w:val="21"/>
        </w:rPr>
        <w:t>应</w:t>
      </w:r>
      <w:r>
        <w:rPr>
          <w:rFonts w:ascii="宋体" w:hAnsi="宋体"/>
          <w:bCs/>
          <w:color w:val="auto"/>
          <w:szCs w:val="21"/>
        </w:rPr>
        <w:t>采</w:t>
      </w:r>
      <w:r>
        <w:rPr>
          <w:rFonts w:hint="eastAsia" w:ascii="宋体" w:hAnsi="宋体"/>
          <w:bCs/>
          <w:color w:val="auto"/>
          <w:szCs w:val="21"/>
        </w:rPr>
        <w:t>取</w:t>
      </w:r>
      <w:r>
        <w:rPr>
          <w:rFonts w:ascii="宋体" w:hAnsi="宋体"/>
          <w:bCs/>
          <w:color w:val="auto"/>
          <w:szCs w:val="21"/>
        </w:rPr>
        <w:t>密封处理</w:t>
      </w:r>
      <w:r>
        <w:rPr>
          <w:rFonts w:hint="eastAsia" w:ascii="宋体" w:hAnsi="宋体"/>
          <w:color w:val="auto"/>
          <w:szCs w:val="21"/>
        </w:rPr>
        <w:t>。</w:t>
      </w:r>
    </w:p>
    <w:p>
      <w:p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2.3被</w:t>
      </w:r>
      <w:r>
        <w:rPr>
          <w:rFonts w:ascii="宋体" w:hAnsi="宋体"/>
          <w:color w:val="auto"/>
          <w:szCs w:val="21"/>
        </w:rPr>
        <w:t>考核检测机构自测</w:t>
      </w:r>
      <w:r>
        <w:rPr>
          <w:rFonts w:hint="eastAsia" w:ascii="宋体" w:hAnsi="宋体"/>
          <w:color w:val="auto"/>
          <w:szCs w:val="21"/>
        </w:rPr>
        <w:t>：被</w:t>
      </w:r>
      <w:r>
        <w:rPr>
          <w:rFonts w:ascii="宋体" w:hAnsi="宋体"/>
          <w:color w:val="auto"/>
          <w:szCs w:val="21"/>
        </w:rPr>
        <w:t>考核的检测机构在正式考核前两天，可向考核单位申请考核样品进行检测操作</w:t>
      </w:r>
      <w:r>
        <w:rPr>
          <w:rFonts w:hint="eastAsia" w:ascii="宋体" w:hAnsi="宋体"/>
          <w:color w:val="auto"/>
          <w:szCs w:val="21"/>
        </w:rPr>
        <w:t>工作</w:t>
      </w:r>
      <w:r>
        <w:rPr>
          <w:rFonts w:ascii="宋体" w:hAnsi="宋体"/>
          <w:color w:val="auto"/>
          <w:szCs w:val="21"/>
        </w:rPr>
        <w:t>。</w:t>
      </w:r>
    </w:p>
    <w:p>
      <w:p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ascii="宋体" w:hAnsi="宋体"/>
          <w:color w:val="auto"/>
          <w:szCs w:val="21"/>
        </w:rPr>
        <w:t>2.4</w:t>
      </w:r>
      <w:r>
        <w:rPr>
          <w:rFonts w:hint="eastAsia" w:ascii="宋体" w:hAnsi="宋体"/>
          <w:color w:val="auto"/>
          <w:szCs w:val="21"/>
        </w:rPr>
        <w:t>气</w:t>
      </w:r>
      <w:r>
        <w:rPr>
          <w:rFonts w:ascii="宋体" w:hAnsi="宋体"/>
          <w:color w:val="auto"/>
          <w:szCs w:val="21"/>
        </w:rPr>
        <w:t>密性能检测及</w:t>
      </w:r>
      <w:r>
        <w:rPr>
          <w:rFonts w:hint="eastAsia" w:ascii="宋体" w:hAnsi="宋体"/>
          <w:color w:val="auto"/>
          <w:szCs w:val="21"/>
        </w:rPr>
        <w:t>注意</w:t>
      </w:r>
      <w:r>
        <w:rPr>
          <w:rFonts w:ascii="宋体" w:hAnsi="宋体"/>
          <w:color w:val="auto"/>
          <w:szCs w:val="21"/>
        </w:rPr>
        <w:t>事项</w:t>
      </w:r>
    </w:p>
    <w:p>
      <w:pPr>
        <w:numPr>
          <w:ilvl w:val="0"/>
          <w:numId w:val="5"/>
        </w:num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考核</w:t>
      </w:r>
      <w:r>
        <w:rPr>
          <w:rFonts w:ascii="宋体" w:hAnsi="宋体"/>
          <w:color w:val="auto"/>
          <w:szCs w:val="21"/>
        </w:rPr>
        <w:t>样品安装完成后，启动检测设备，</w:t>
      </w:r>
      <w:r>
        <w:rPr>
          <w:rFonts w:hint="eastAsia" w:ascii="宋体" w:hAnsi="宋体"/>
          <w:color w:val="auto"/>
          <w:szCs w:val="21"/>
        </w:rPr>
        <w:t xml:space="preserve">按《建筑幕墙气密、水密、抗风压性能检测方法》GB/T </w:t>
      </w:r>
      <w:r>
        <w:rPr>
          <w:rFonts w:ascii="宋体" w:hAnsi="宋体"/>
          <w:color w:val="auto"/>
          <w:szCs w:val="21"/>
        </w:rPr>
        <w:t>15227</w:t>
      </w:r>
      <w:r>
        <w:rPr>
          <w:rFonts w:hint="eastAsia" w:ascii="宋体" w:hAnsi="宋体"/>
          <w:color w:val="auto"/>
          <w:szCs w:val="21"/>
        </w:rPr>
        <w:t>-20</w:t>
      </w:r>
      <w:r>
        <w:rPr>
          <w:rFonts w:ascii="宋体" w:hAnsi="宋体"/>
          <w:color w:val="auto"/>
          <w:szCs w:val="21"/>
        </w:rPr>
        <w:t>19</w:t>
      </w:r>
      <w:r>
        <w:rPr>
          <w:rFonts w:hint="eastAsia" w:ascii="宋体" w:hAnsi="宋体"/>
          <w:color w:val="auto"/>
          <w:szCs w:val="21"/>
        </w:rPr>
        <w:t>附录A的相关要求进行检测。</w:t>
      </w:r>
    </w:p>
    <w:p>
      <w:pPr>
        <w:numPr>
          <w:ilvl w:val="0"/>
          <w:numId w:val="5"/>
        </w:num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</w:rPr>
        <w:t>只</w:t>
      </w:r>
      <w:r>
        <w:rPr>
          <w:rFonts w:ascii="宋体" w:hAnsi="宋体"/>
          <w:b/>
          <w:color w:val="auto"/>
          <w:szCs w:val="21"/>
        </w:rPr>
        <w:t>进行</w:t>
      </w:r>
      <w:r>
        <w:rPr>
          <w:rFonts w:hint="eastAsia" w:ascii="宋体" w:hAnsi="宋体"/>
          <w:b/>
          <w:color w:val="auto"/>
          <w:szCs w:val="21"/>
        </w:rPr>
        <w:t>空气</w:t>
      </w:r>
      <w:r>
        <w:rPr>
          <w:rFonts w:ascii="宋体" w:hAnsi="宋体"/>
          <w:b/>
          <w:color w:val="auto"/>
          <w:szCs w:val="21"/>
        </w:rPr>
        <w:t>附加渗透量和总渗透量的测定。</w:t>
      </w:r>
      <w:r>
        <w:rPr>
          <w:rFonts w:hint="eastAsia" w:ascii="宋体" w:hAnsi="宋体"/>
          <w:color w:val="auto"/>
          <w:szCs w:val="21"/>
        </w:rPr>
        <w:t>进行附加渗透量的测定时，注意将样品所有漏气部位均密封好，包括考核</w:t>
      </w:r>
      <w:r>
        <w:rPr>
          <w:rFonts w:ascii="宋体" w:hAnsi="宋体"/>
          <w:color w:val="auto"/>
          <w:szCs w:val="21"/>
        </w:rPr>
        <w:t>样品</w:t>
      </w:r>
      <w:r>
        <w:rPr>
          <w:rFonts w:hint="eastAsia" w:ascii="宋体" w:hAnsi="宋体"/>
          <w:color w:val="auto"/>
          <w:szCs w:val="21"/>
        </w:rPr>
        <w:t>上的通气孔。进行总渗透量的测定时，不应再改变样品在静压箱上的密封状态、追加或减少密封措施。</w:t>
      </w:r>
    </w:p>
    <w:p>
      <w:pPr>
        <w:numPr>
          <w:ilvl w:val="0"/>
          <w:numId w:val="5"/>
        </w:numPr>
        <w:adjustRightInd w:val="0"/>
        <w:snapToGrid w:val="0"/>
        <w:spacing w:line="360" w:lineRule="auto"/>
        <w:rPr>
          <w:rFonts w:ascii="宋体" w:hAnsi="宋体"/>
          <w:b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加压过程中应注意压力变化,压力最大值不得超过±</w:t>
      </w:r>
      <w:r>
        <w:rPr>
          <w:rFonts w:ascii="宋体" w:hAnsi="宋体"/>
          <w:color w:val="auto"/>
          <w:szCs w:val="21"/>
        </w:rPr>
        <w:t>1000Pa</w:t>
      </w:r>
      <w:r>
        <w:rPr>
          <w:rFonts w:hint="eastAsia" w:ascii="宋体" w:hAnsi="宋体"/>
          <w:color w:val="auto"/>
          <w:szCs w:val="21"/>
        </w:rPr>
        <w:t>。</w:t>
      </w:r>
    </w:p>
    <w:p>
      <w:pPr>
        <w:numPr>
          <w:ilvl w:val="0"/>
          <w:numId w:val="3"/>
        </w:numPr>
        <w:adjustRightInd w:val="0"/>
        <w:snapToGrid w:val="0"/>
        <w:spacing w:beforeLines="50" w:line="360" w:lineRule="auto"/>
        <w:rPr>
          <w:rFonts w:ascii="宋体" w:hAnsi="宋体"/>
          <w:b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</w:rPr>
        <w:t>检测结果记录</w:t>
      </w:r>
    </w:p>
    <w:p>
      <w:p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3.1实验室应将检测的相关数据、信息填写在《检测结果报告单》中。</w:t>
      </w:r>
    </w:p>
    <w:p>
      <w:p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3.2检测人员、</w:t>
      </w:r>
      <w:r>
        <w:rPr>
          <w:rFonts w:ascii="宋体" w:hAnsi="宋体"/>
          <w:color w:val="auto"/>
          <w:szCs w:val="21"/>
        </w:rPr>
        <w:t>报告审核人和批准人</w:t>
      </w:r>
      <w:r>
        <w:rPr>
          <w:rFonts w:hint="eastAsia" w:ascii="宋体" w:hAnsi="宋体"/>
          <w:color w:val="auto"/>
          <w:szCs w:val="21"/>
        </w:rPr>
        <w:t>应在《检测结果报告单》中签字并加盖单位公章或检测专用章。</w:t>
      </w:r>
    </w:p>
    <w:p>
      <w:pPr>
        <w:adjustRightInd w:val="0"/>
        <w:snapToGrid w:val="0"/>
        <w:spacing w:line="360" w:lineRule="auto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3.3实验室</w:t>
      </w:r>
      <w:r>
        <w:rPr>
          <w:rFonts w:ascii="宋体" w:hAnsi="宋体"/>
          <w:color w:val="auto"/>
          <w:szCs w:val="21"/>
        </w:rPr>
        <w:t>还应提供一份</w:t>
      </w:r>
      <w:r>
        <w:rPr>
          <w:rFonts w:hint="eastAsia" w:ascii="宋体" w:hAnsi="宋体"/>
          <w:color w:val="auto"/>
          <w:szCs w:val="21"/>
        </w:rPr>
        <w:t>按</w:t>
      </w:r>
      <w:r>
        <w:rPr>
          <w:rFonts w:ascii="宋体" w:hAnsi="宋体"/>
          <w:color w:val="auto"/>
          <w:szCs w:val="21"/>
        </w:rPr>
        <w:t>本单位</w:t>
      </w:r>
      <w:r>
        <w:rPr>
          <w:rFonts w:hint="eastAsia" w:ascii="宋体" w:hAnsi="宋体"/>
          <w:color w:val="auto"/>
          <w:szCs w:val="21"/>
        </w:rPr>
        <w:t>记录</w:t>
      </w:r>
      <w:r>
        <w:rPr>
          <w:rFonts w:ascii="宋体" w:hAnsi="宋体"/>
          <w:color w:val="auto"/>
          <w:szCs w:val="21"/>
        </w:rPr>
        <w:t>模板</w:t>
      </w:r>
      <w:r>
        <w:rPr>
          <w:rFonts w:hint="eastAsia" w:ascii="宋体" w:hAnsi="宋体"/>
          <w:color w:val="auto"/>
          <w:szCs w:val="21"/>
        </w:rPr>
        <w:t>采集</w:t>
      </w:r>
      <w:r>
        <w:rPr>
          <w:rFonts w:ascii="宋体" w:hAnsi="宋体"/>
          <w:color w:val="auto"/>
          <w:szCs w:val="21"/>
        </w:rPr>
        <w:t>的</w:t>
      </w:r>
      <w:r>
        <w:rPr>
          <w:rFonts w:hint="eastAsia" w:ascii="宋体" w:hAnsi="宋体"/>
          <w:color w:val="auto"/>
          <w:szCs w:val="21"/>
        </w:rPr>
        <w:t>、</w:t>
      </w:r>
      <w:r>
        <w:rPr>
          <w:rFonts w:ascii="宋体" w:hAnsi="宋体"/>
          <w:color w:val="auto"/>
          <w:szCs w:val="21"/>
        </w:rPr>
        <w:t>针对本次能力考核样品测试的完整气密</w:t>
      </w:r>
      <w:r>
        <w:rPr>
          <w:rFonts w:hint="eastAsia" w:ascii="宋体" w:hAnsi="宋体"/>
          <w:color w:val="auto"/>
          <w:szCs w:val="21"/>
        </w:rPr>
        <w:t>性能</w:t>
      </w:r>
      <w:r>
        <w:rPr>
          <w:rFonts w:ascii="宋体" w:hAnsi="宋体"/>
          <w:color w:val="auto"/>
          <w:szCs w:val="21"/>
        </w:rPr>
        <w:t>检测原始记录。</w:t>
      </w:r>
    </w:p>
    <w:p>
      <w:pPr>
        <w:numPr>
          <w:ilvl w:val="0"/>
          <w:numId w:val="3"/>
        </w:numPr>
        <w:adjustRightInd w:val="0"/>
        <w:snapToGrid w:val="0"/>
        <w:spacing w:beforeLines="50" w:line="360" w:lineRule="auto"/>
        <w:rPr>
          <w:rFonts w:ascii="宋体" w:hAnsi="宋体"/>
          <w:b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</w:rPr>
        <w:t>考核时间</w:t>
      </w:r>
      <w:r>
        <w:rPr>
          <w:rFonts w:ascii="宋体" w:hAnsi="宋体"/>
          <w:b/>
          <w:color w:val="auto"/>
          <w:szCs w:val="21"/>
        </w:rPr>
        <w:t>要求</w:t>
      </w:r>
    </w:p>
    <w:p>
      <w:pPr>
        <w:adjustRightInd w:val="0"/>
        <w:snapToGrid w:val="0"/>
        <w:spacing w:line="360" w:lineRule="auto"/>
        <w:ind w:firstLine="403" w:firstLineChars="192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从</w:t>
      </w:r>
      <w:r>
        <w:rPr>
          <w:rFonts w:ascii="宋体" w:hAnsi="宋体"/>
          <w:color w:val="auto"/>
          <w:szCs w:val="21"/>
        </w:rPr>
        <w:t>考核样品开始安装到提供检测结果报告单，应在</w:t>
      </w:r>
      <w:r>
        <w:rPr>
          <w:rFonts w:hint="eastAsia" w:ascii="宋体" w:hAnsi="宋体"/>
          <w:color w:val="auto"/>
          <w:szCs w:val="21"/>
        </w:rPr>
        <w:t>3小时</w:t>
      </w:r>
      <w:r>
        <w:rPr>
          <w:rFonts w:ascii="宋体" w:hAnsi="宋体"/>
          <w:color w:val="auto"/>
          <w:szCs w:val="21"/>
        </w:rPr>
        <w:t>内完成。</w:t>
      </w:r>
    </w:p>
    <w:p>
      <w:pPr>
        <w:adjustRightInd w:val="0"/>
        <w:snapToGrid w:val="0"/>
        <w:spacing w:line="360" w:lineRule="auto"/>
        <w:ind w:firstLine="403" w:firstLineChars="192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整个</w:t>
      </w:r>
      <w:r>
        <w:rPr>
          <w:rFonts w:ascii="宋体" w:hAnsi="宋体"/>
          <w:color w:val="auto"/>
          <w:szCs w:val="21"/>
        </w:rPr>
        <w:t>考核过程均</w:t>
      </w:r>
      <w:r>
        <w:rPr>
          <w:rFonts w:hint="eastAsia" w:ascii="宋体" w:hAnsi="宋体"/>
          <w:color w:val="auto"/>
          <w:szCs w:val="21"/>
        </w:rPr>
        <w:t>应在</w:t>
      </w:r>
      <w:r>
        <w:rPr>
          <w:rFonts w:ascii="宋体" w:hAnsi="宋体"/>
          <w:color w:val="auto"/>
          <w:szCs w:val="21"/>
        </w:rPr>
        <w:t>考核小组的见证</w:t>
      </w:r>
      <w:r>
        <w:rPr>
          <w:rFonts w:hint="eastAsia" w:ascii="宋体" w:hAnsi="宋体"/>
          <w:color w:val="auto"/>
          <w:szCs w:val="21"/>
        </w:rPr>
        <w:t>下</w:t>
      </w:r>
      <w:r>
        <w:rPr>
          <w:rFonts w:ascii="宋体" w:hAnsi="宋体"/>
          <w:color w:val="auto"/>
          <w:szCs w:val="21"/>
        </w:rPr>
        <w:t>完成。</w:t>
      </w:r>
    </w:p>
    <w:p>
      <w:pPr>
        <w:numPr>
          <w:ilvl w:val="0"/>
          <w:numId w:val="3"/>
        </w:numPr>
        <w:adjustRightInd w:val="0"/>
        <w:snapToGrid w:val="0"/>
        <w:spacing w:beforeLines="50" w:line="360" w:lineRule="auto"/>
        <w:rPr>
          <w:rFonts w:ascii="宋体" w:hAnsi="宋体"/>
          <w:b/>
          <w:color w:val="auto"/>
          <w:szCs w:val="21"/>
        </w:rPr>
      </w:pPr>
      <w:r>
        <w:rPr>
          <w:rFonts w:hint="eastAsia" w:ascii="宋体" w:hAnsi="宋体"/>
          <w:b/>
          <w:color w:val="auto"/>
          <w:szCs w:val="21"/>
        </w:rPr>
        <w:t>考核结果</w:t>
      </w:r>
      <w:r>
        <w:rPr>
          <w:rFonts w:ascii="宋体" w:hAnsi="宋体"/>
          <w:b/>
          <w:color w:val="auto"/>
          <w:szCs w:val="21"/>
        </w:rPr>
        <w:t>评定</w:t>
      </w:r>
    </w:p>
    <w:p>
      <w:pPr>
        <w:adjustRightInd w:val="0"/>
        <w:snapToGrid w:val="0"/>
        <w:spacing w:line="360" w:lineRule="auto"/>
        <w:ind w:firstLine="420" w:firstLineChars="200"/>
        <w:rPr>
          <w:rFonts w:ascii="宋体" w:hAnsi="宋体"/>
          <w:color w:val="auto"/>
          <w:szCs w:val="21"/>
        </w:rPr>
      </w:pPr>
      <w:r>
        <w:rPr>
          <w:rFonts w:hint="eastAsia" w:ascii="宋体" w:hAnsi="宋体"/>
          <w:color w:val="auto"/>
          <w:szCs w:val="21"/>
        </w:rPr>
        <w:t>实验室</w:t>
      </w:r>
      <w:r>
        <w:rPr>
          <w:rFonts w:ascii="宋体" w:hAnsi="宋体"/>
          <w:color w:val="auto"/>
          <w:szCs w:val="21"/>
        </w:rPr>
        <w:t>现场提供</w:t>
      </w:r>
      <w:r>
        <w:rPr>
          <w:rFonts w:hint="eastAsia" w:ascii="宋体" w:hAnsi="宋体"/>
          <w:color w:val="auto"/>
          <w:szCs w:val="21"/>
        </w:rPr>
        <w:t>《检测结果报告单》后</w:t>
      </w:r>
      <w:r>
        <w:rPr>
          <w:rFonts w:ascii="宋体" w:hAnsi="宋体"/>
          <w:color w:val="auto"/>
          <w:szCs w:val="21"/>
        </w:rPr>
        <w:t>，考核小组成员当场</w:t>
      </w:r>
      <w:r>
        <w:rPr>
          <w:rFonts w:hint="eastAsia" w:ascii="宋体" w:hAnsi="宋体"/>
          <w:color w:val="auto"/>
          <w:szCs w:val="21"/>
        </w:rPr>
        <w:t>对《</w:t>
      </w:r>
      <w:r>
        <w:rPr>
          <w:rFonts w:ascii="宋体" w:hAnsi="宋体"/>
          <w:color w:val="auto"/>
          <w:szCs w:val="21"/>
        </w:rPr>
        <w:t>检测结果报告单</w:t>
      </w:r>
      <w:r>
        <w:rPr>
          <w:rFonts w:hint="eastAsia" w:ascii="宋体" w:hAnsi="宋体"/>
          <w:color w:val="auto"/>
          <w:szCs w:val="21"/>
        </w:rPr>
        <w:t>》的</w:t>
      </w:r>
      <w:r>
        <w:rPr>
          <w:rFonts w:ascii="宋体" w:hAnsi="宋体"/>
          <w:color w:val="auto"/>
          <w:szCs w:val="21"/>
        </w:rPr>
        <w:t>结果</w:t>
      </w:r>
      <w:r>
        <w:rPr>
          <w:rFonts w:hint="eastAsia" w:ascii="宋体" w:hAnsi="宋体"/>
          <w:color w:val="auto"/>
          <w:szCs w:val="21"/>
        </w:rPr>
        <w:t xml:space="preserve">对照GB/T </w:t>
      </w:r>
      <w:r>
        <w:rPr>
          <w:rFonts w:ascii="宋体" w:hAnsi="宋体"/>
          <w:color w:val="auto"/>
          <w:szCs w:val="21"/>
        </w:rPr>
        <w:t>15227</w:t>
      </w:r>
      <w:r>
        <w:rPr>
          <w:rFonts w:hint="eastAsia" w:ascii="宋体" w:hAnsi="宋体"/>
          <w:color w:val="auto"/>
          <w:szCs w:val="21"/>
        </w:rPr>
        <w:t>-20</w:t>
      </w:r>
      <w:r>
        <w:rPr>
          <w:rFonts w:ascii="宋体" w:hAnsi="宋体"/>
          <w:color w:val="auto"/>
          <w:szCs w:val="21"/>
        </w:rPr>
        <w:t>19</w:t>
      </w:r>
      <w:r>
        <w:rPr>
          <w:rFonts w:hint="eastAsia" w:ascii="宋体" w:hAnsi="宋体"/>
          <w:color w:val="auto"/>
          <w:szCs w:val="21"/>
        </w:rPr>
        <w:t>附录A</w:t>
      </w:r>
      <w:r>
        <w:rPr>
          <w:rFonts w:ascii="宋体" w:hAnsi="宋体"/>
          <w:color w:val="auto"/>
          <w:szCs w:val="21"/>
        </w:rPr>
        <w:t>中</w:t>
      </w:r>
      <w:r>
        <w:rPr>
          <w:rFonts w:hint="eastAsia" w:ascii="宋体" w:hAnsi="宋体"/>
          <w:color w:val="auto"/>
          <w:szCs w:val="21"/>
        </w:rPr>
        <w:t>A.7款的数据</w:t>
      </w:r>
      <w:r>
        <w:rPr>
          <w:rFonts w:ascii="宋体" w:hAnsi="宋体"/>
          <w:color w:val="auto"/>
          <w:szCs w:val="21"/>
        </w:rPr>
        <w:t>，</w:t>
      </w:r>
      <w:r>
        <w:rPr>
          <w:rFonts w:hint="eastAsia" w:ascii="宋体" w:hAnsi="宋体"/>
          <w:color w:val="auto"/>
          <w:szCs w:val="21"/>
        </w:rPr>
        <w:t>当</w:t>
      </w:r>
      <w:r>
        <w:rPr>
          <w:rFonts w:ascii="宋体" w:hAnsi="宋体"/>
          <w:color w:val="auto"/>
          <w:szCs w:val="21"/>
        </w:rPr>
        <w:t>实验室的</w:t>
      </w:r>
      <w:r>
        <w:rPr>
          <w:rFonts w:hint="eastAsia" w:ascii="宋体" w:hAnsi="宋体"/>
          <w:color w:val="auto"/>
          <w:szCs w:val="21"/>
        </w:rPr>
        <w:t>各</w:t>
      </w:r>
      <w:r>
        <w:rPr>
          <w:rFonts w:ascii="宋体" w:hAnsi="宋体"/>
          <w:color w:val="auto"/>
          <w:szCs w:val="21"/>
        </w:rPr>
        <w:t>孔</w:t>
      </w:r>
      <w:r>
        <w:rPr>
          <w:rFonts w:hint="eastAsia" w:ascii="宋体" w:hAnsi="宋体"/>
          <w:color w:val="auto"/>
          <w:szCs w:val="21"/>
        </w:rPr>
        <w:t>空气渗透</w:t>
      </w:r>
      <w:r>
        <w:rPr>
          <w:rFonts w:ascii="宋体" w:hAnsi="宋体"/>
          <w:color w:val="auto"/>
          <w:szCs w:val="21"/>
        </w:rPr>
        <w:t>量平均值测试结果</w:t>
      </w:r>
      <w:r>
        <w:rPr>
          <w:rFonts w:hint="eastAsia" w:ascii="宋体" w:hAnsi="宋体"/>
          <w:color w:val="auto"/>
          <w:szCs w:val="21"/>
        </w:rPr>
        <w:t xml:space="preserve">与GB/T </w:t>
      </w:r>
      <w:r>
        <w:rPr>
          <w:rFonts w:ascii="宋体" w:hAnsi="宋体"/>
          <w:color w:val="auto"/>
          <w:szCs w:val="21"/>
        </w:rPr>
        <w:t>15227</w:t>
      </w:r>
      <w:r>
        <w:rPr>
          <w:rFonts w:hint="eastAsia" w:ascii="宋体" w:hAnsi="宋体"/>
          <w:color w:val="auto"/>
          <w:szCs w:val="21"/>
        </w:rPr>
        <w:t>-20</w:t>
      </w:r>
      <w:r>
        <w:rPr>
          <w:rFonts w:ascii="宋体" w:hAnsi="宋体"/>
          <w:color w:val="auto"/>
          <w:szCs w:val="21"/>
        </w:rPr>
        <w:t>19</w:t>
      </w:r>
      <w:r>
        <w:rPr>
          <w:rFonts w:hint="eastAsia" w:ascii="宋体" w:hAnsi="宋体"/>
          <w:color w:val="auto"/>
          <w:szCs w:val="21"/>
        </w:rPr>
        <w:t>附录A</w:t>
      </w:r>
      <w:r>
        <w:rPr>
          <w:rFonts w:ascii="宋体" w:hAnsi="宋体"/>
          <w:color w:val="auto"/>
          <w:szCs w:val="21"/>
        </w:rPr>
        <w:t>中</w:t>
      </w:r>
      <w:r>
        <w:rPr>
          <w:rFonts w:hint="eastAsia" w:ascii="宋体" w:hAnsi="宋体"/>
          <w:color w:val="auto"/>
          <w:szCs w:val="21"/>
        </w:rPr>
        <w:t>A.7款的</w:t>
      </w:r>
      <w:r>
        <w:rPr>
          <w:rFonts w:ascii="宋体" w:hAnsi="宋体"/>
          <w:color w:val="auto"/>
          <w:szCs w:val="21"/>
        </w:rPr>
        <w:t>数据误</w:t>
      </w:r>
      <w:r>
        <w:rPr>
          <w:rFonts w:hint="eastAsia" w:ascii="宋体" w:hAnsi="宋体"/>
          <w:color w:val="auto"/>
          <w:szCs w:val="21"/>
        </w:rPr>
        <w:t>差</w:t>
      </w:r>
      <w:r>
        <w:rPr>
          <w:rFonts w:ascii="宋体" w:hAnsi="宋体"/>
          <w:color w:val="auto"/>
          <w:szCs w:val="21"/>
        </w:rPr>
        <w:t>在</w:t>
      </w:r>
      <w:r>
        <w:rPr>
          <w:rFonts w:hint="eastAsia" w:ascii="宋体" w:hAnsi="宋体"/>
          <w:color w:val="auto"/>
          <w:szCs w:val="21"/>
        </w:rPr>
        <w:t>5%范围</w:t>
      </w:r>
      <w:r>
        <w:rPr>
          <w:rFonts w:ascii="宋体" w:hAnsi="宋体"/>
          <w:color w:val="auto"/>
          <w:szCs w:val="21"/>
        </w:rPr>
        <w:t>内，考核通过，否则考核不通过。</w:t>
      </w:r>
    </w:p>
    <w:p>
      <w:pPr>
        <w:widowControl/>
        <w:jc w:val="lef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br w:type="page"/>
      </w:r>
    </w:p>
    <w:p>
      <w:pPr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附表6</w:t>
      </w:r>
    </w:p>
    <w:p>
      <w:pPr>
        <w:jc w:val="center"/>
        <w:rPr>
          <w:rFonts w:ascii="宋体" w:hAnsi="宋体"/>
          <w:b/>
          <w:color w:val="auto"/>
          <w:sz w:val="36"/>
          <w:szCs w:val="36"/>
        </w:rPr>
      </w:pPr>
      <w:r>
        <w:rPr>
          <w:rFonts w:hint="eastAsia" w:ascii="宋体" w:hAnsi="宋体"/>
          <w:b/>
          <w:color w:val="auto"/>
          <w:sz w:val="36"/>
          <w:szCs w:val="36"/>
        </w:rPr>
        <w:t>水中氯离子含量检测作业指导书</w:t>
      </w:r>
    </w:p>
    <w:p>
      <w:pPr>
        <w:rPr>
          <w:rFonts w:ascii="宋体" w:hAnsi="宋体"/>
          <w:b/>
          <w:color w:val="auto"/>
          <w:sz w:val="36"/>
          <w:szCs w:val="36"/>
        </w:rPr>
      </w:pPr>
    </w:p>
    <w:p>
      <w:pPr>
        <w:pStyle w:val="8"/>
        <w:numPr>
          <w:ilvl w:val="0"/>
          <w:numId w:val="6"/>
        </w:numPr>
        <w:ind w:firstLineChars="0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样品说明</w:t>
      </w:r>
    </w:p>
    <w:p>
      <w:pPr>
        <w:ind w:firstLine="560" w:firstLineChars="200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待测样品为氯化钠标准溶液，样品标识上提供了浓度范围，可根据试验室情况自行决定是否进行稀释处理。</w:t>
      </w:r>
    </w:p>
    <w:p>
      <w:pPr>
        <w:pStyle w:val="8"/>
        <w:numPr>
          <w:ilvl w:val="0"/>
          <w:numId w:val="6"/>
        </w:numPr>
        <w:ind w:firstLineChars="0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检测</w:t>
      </w:r>
    </w:p>
    <w:p>
      <w:pPr>
        <w:ind w:firstLine="560" w:firstLineChars="200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水中氯离子含量检测采用硝酸银滴定法，可依据标准《水质氯化物的测定 硝酸银滴定法》（GB/T11896-89）或</w:t>
      </w:r>
      <w:r>
        <w:rPr>
          <w:color w:val="auto"/>
          <w:sz w:val="28"/>
          <w:szCs w:val="28"/>
        </w:rPr>
        <w:t>《普通混凝土用砂.石质量及检验方法标准》（JGJ52-2006）中第</w:t>
      </w:r>
      <w:r>
        <w:rPr>
          <w:rFonts w:hint="eastAsia"/>
          <w:color w:val="auto"/>
          <w:sz w:val="28"/>
          <w:szCs w:val="28"/>
        </w:rPr>
        <w:t>6.18.4进行。样品为标准溶液，依据GB/T11896-89检测时可省去6.1节及6.2.2节，可不做干扰排除和pH值调节直接检测；依据</w:t>
      </w:r>
      <w:r>
        <w:rPr>
          <w:color w:val="auto"/>
          <w:sz w:val="28"/>
          <w:szCs w:val="28"/>
        </w:rPr>
        <w:t>JGJ52-2006中第</w:t>
      </w:r>
      <w:r>
        <w:rPr>
          <w:rFonts w:hint="eastAsia"/>
          <w:color w:val="auto"/>
          <w:sz w:val="28"/>
          <w:szCs w:val="28"/>
        </w:rPr>
        <w:t>6.18.4检测时可将被测溶液当作滤液进行检测。</w:t>
      </w:r>
    </w:p>
    <w:p>
      <w:pPr>
        <w:ind w:firstLine="560" w:firstLineChars="200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要求平行测试两次。</w:t>
      </w:r>
    </w:p>
    <w:p>
      <w:pPr>
        <w:pStyle w:val="8"/>
        <w:numPr>
          <w:ilvl w:val="0"/>
          <w:numId w:val="6"/>
        </w:numPr>
        <w:ind w:firstLineChars="0"/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>结果</w:t>
      </w:r>
    </w:p>
    <w:p>
      <w:pPr>
        <w:rPr>
          <w:color w:val="auto"/>
          <w:sz w:val="28"/>
          <w:szCs w:val="28"/>
        </w:rPr>
      </w:pPr>
      <w:r>
        <w:rPr>
          <w:rFonts w:hint="eastAsia"/>
          <w:color w:val="auto"/>
          <w:sz w:val="28"/>
          <w:szCs w:val="28"/>
        </w:rPr>
        <w:t xml:space="preserve">    检测结果以水中氯离子含量（mg/L）形式报出两次平行测试结果及算术平均值。结果保留3位有效数字。</w:t>
      </w:r>
    </w:p>
    <w:p>
      <w:pPr>
        <w:widowControl/>
        <w:jc w:val="left"/>
        <w:rPr>
          <w:color w:val="auto"/>
          <w:sz w:val="28"/>
          <w:szCs w:val="28"/>
        </w:rPr>
      </w:pPr>
    </w:p>
    <w:p>
      <w:pPr>
        <w:widowControl/>
        <w:jc w:val="left"/>
        <w:rPr>
          <w:rFonts w:ascii="仿宋_GB2312" w:hAnsi="仿宋_GB2312" w:eastAsia="仿宋_GB2312" w:cs="仿宋_GB2312"/>
          <w:color w:val="auto"/>
          <w:szCs w:val="32"/>
        </w:rPr>
        <w:sectPr>
          <w:headerReference r:id="rId3" w:type="default"/>
          <w:pgSz w:w="11906" w:h="16838"/>
          <w:pgMar w:top="1440" w:right="1418" w:bottom="1134" w:left="1418" w:header="851" w:footer="992" w:gutter="0"/>
          <w:cols w:space="720" w:num="1"/>
          <w:docGrid w:type="lines" w:linePitch="318" w:charSpace="0"/>
        </w:sectPr>
      </w:pPr>
    </w:p>
    <w:p>
      <w:pPr>
        <w:widowControl/>
        <w:jc w:val="left"/>
        <w:rPr>
          <w:rFonts w:eastAsiaTheme="minorEastAsia"/>
          <w:bCs/>
          <w:color w:val="auto"/>
          <w:szCs w:val="21"/>
        </w:rPr>
      </w:pPr>
    </w:p>
    <w:p>
      <w:pPr>
        <w:spacing w:line="460" w:lineRule="exact"/>
        <w:jc w:val="center"/>
        <w:rPr>
          <w:rFonts w:hAnsiTheme="minorEastAsia" w:eastAsiaTheme="minorEastAsia"/>
          <w:b/>
          <w:color w:val="auto"/>
          <w:sz w:val="36"/>
          <w:szCs w:val="36"/>
        </w:rPr>
      </w:pPr>
      <w:r>
        <w:rPr>
          <w:rFonts w:hAnsiTheme="minorEastAsia" w:eastAsiaTheme="minorEastAsia"/>
          <w:b/>
          <w:color w:val="auto"/>
          <w:sz w:val="36"/>
          <w:szCs w:val="36"/>
        </w:rPr>
        <w:t>水中氯离子含量检测报告</w:t>
      </w:r>
    </w:p>
    <w:p>
      <w:pPr>
        <w:spacing w:line="0" w:lineRule="atLeast"/>
        <w:ind w:firstLine="5040" w:firstLineChars="1800"/>
        <w:rPr>
          <w:color w:val="auto"/>
          <w:sz w:val="28"/>
          <w:szCs w:val="28"/>
        </w:rPr>
      </w:pPr>
    </w:p>
    <w:p>
      <w:pPr>
        <w:spacing w:line="0" w:lineRule="atLeast"/>
        <w:ind w:firstLine="5040" w:firstLineChars="1800"/>
        <w:rPr>
          <w:color w:val="auto"/>
          <w:sz w:val="28"/>
          <w:szCs w:val="28"/>
          <w:u w:val="single"/>
        </w:rPr>
      </w:pPr>
      <w:r>
        <w:rPr>
          <w:rFonts w:hint="eastAsia"/>
          <w:color w:val="auto"/>
          <w:sz w:val="28"/>
          <w:szCs w:val="28"/>
        </w:rPr>
        <w:t xml:space="preserve">检测编号： </w:t>
      </w:r>
      <w:r>
        <w:rPr>
          <w:rFonts w:hint="eastAsia"/>
          <w:color w:val="auto"/>
          <w:sz w:val="28"/>
          <w:szCs w:val="28"/>
          <w:u w:val="single"/>
        </w:rPr>
        <w:t xml:space="preserve">                </w:t>
      </w:r>
    </w:p>
    <w:p>
      <w:pPr>
        <w:spacing w:line="460" w:lineRule="exact"/>
        <w:rPr>
          <w:rFonts w:hAnsiTheme="minorEastAsia" w:eastAsiaTheme="minorEastAsia"/>
          <w:b/>
          <w:color w:val="auto"/>
          <w:sz w:val="24"/>
        </w:rPr>
      </w:pPr>
      <w:r>
        <w:rPr>
          <w:rFonts w:ascii="宋体" w:hAnsi="宋体"/>
          <w:b/>
          <w:color w:val="auto"/>
          <w:sz w:val="24"/>
        </w:rPr>
        <w:t>检测机构</w:t>
      </w:r>
      <w:r>
        <w:rPr>
          <w:rFonts w:hint="eastAsia" w:ascii="宋体" w:hAnsi="宋体"/>
          <w:b/>
          <w:color w:val="auto"/>
          <w:sz w:val="24"/>
        </w:rPr>
        <w:t xml:space="preserve">： </w:t>
      </w:r>
    </w:p>
    <w:p>
      <w:pPr>
        <w:spacing w:line="460" w:lineRule="exact"/>
        <w:jc w:val="left"/>
        <w:rPr>
          <w:rFonts w:eastAsiaTheme="minorEastAsia"/>
          <w:b/>
          <w:color w:val="auto"/>
          <w:sz w:val="36"/>
          <w:szCs w:val="36"/>
        </w:rPr>
      </w:pPr>
      <w:r>
        <w:rPr>
          <w:rFonts w:hAnsiTheme="minorEastAsia" w:eastAsiaTheme="minorEastAsia"/>
          <w:b/>
          <w:color w:val="auto"/>
          <w:sz w:val="24"/>
        </w:rPr>
        <w:t>样品编号</w:t>
      </w:r>
      <w:r>
        <w:rPr>
          <w:rFonts w:hAnsiTheme="minorEastAsia" w:eastAsiaTheme="minorEastAsia"/>
          <w:color w:val="auto"/>
          <w:sz w:val="24"/>
        </w:rPr>
        <w:t>：</w:t>
      </w:r>
      <w:r>
        <w:rPr>
          <w:rFonts w:eastAsiaTheme="minorEastAsia"/>
          <w:color w:val="auto"/>
          <w:sz w:val="24"/>
        </w:rPr>
        <w:t xml:space="preserve"> </w:t>
      </w:r>
    </w:p>
    <w:tbl>
      <w:tblPr>
        <w:tblStyle w:val="5"/>
        <w:tblW w:w="141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6"/>
        <w:gridCol w:w="2268"/>
        <w:gridCol w:w="2268"/>
        <w:gridCol w:w="2694"/>
        <w:gridCol w:w="2268"/>
        <w:gridCol w:w="23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</w:trPr>
        <w:tc>
          <w:tcPr>
            <w:tcW w:w="2376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AnsiTheme="minorEastAsia" w:eastAsiaTheme="minorEastAsia"/>
                <w:color w:val="auto"/>
                <w:szCs w:val="21"/>
              </w:rPr>
              <w:t>样品状态</w:t>
            </w:r>
          </w:p>
        </w:tc>
        <w:tc>
          <w:tcPr>
            <w:tcW w:w="2268" w:type="dxa"/>
            <w:noWrap/>
            <w:vAlign w:val="center"/>
          </w:tcPr>
          <w:p>
            <w:pPr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sym w:font="Wingdings" w:char="F0A8"/>
            </w:r>
            <w:r>
              <w:rPr>
                <w:rFonts w:eastAsiaTheme="minorEastAsia"/>
                <w:color w:val="auto"/>
                <w:szCs w:val="21"/>
              </w:rPr>
              <w:t xml:space="preserve"> </w:t>
            </w:r>
            <w:r>
              <w:rPr>
                <w:rFonts w:hAnsiTheme="minorEastAsia" w:eastAsiaTheme="minorEastAsia"/>
                <w:color w:val="auto"/>
                <w:szCs w:val="21"/>
              </w:rPr>
              <w:t>正常</w:t>
            </w:r>
            <w:r>
              <w:rPr>
                <w:rFonts w:eastAsiaTheme="minorEastAsia"/>
                <w:color w:val="auto"/>
                <w:szCs w:val="21"/>
              </w:rPr>
              <w:t xml:space="preserve">  </w:t>
            </w:r>
            <w:r>
              <w:rPr>
                <w:rFonts w:eastAsiaTheme="minorEastAsia"/>
                <w:color w:val="auto"/>
                <w:szCs w:val="21"/>
              </w:rPr>
              <w:sym w:font="Wingdings" w:char="F0A8"/>
            </w:r>
            <w:r>
              <w:rPr>
                <w:rFonts w:eastAsiaTheme="minorEastAsia"/>
                <w:color w:val="auto"/>
                <w:szCs w:val="21"/>
              </w:rPr>
              <w:t xml:space="preserve"> </w:t>
            </w:r>
            <w:r>
              <w:rPr>
                <w:rFonts w:hAnsiTheme="minorEastAsia" w:eastAsiaTheme="minorEastAsia"/>
                <w:color w:val="auto"/>
                <w:szCs w:val="21"/>
              </w:rPr>
              <w:t>异常</w:t>
            </w:r>
          </w:p>
        </w:tc>
        <w:tc>
          <w:tcPr>
            <w:tcW w:w="2268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AnsiTheme="minorEastAsia" w:eastAsiaTheme="minorEastAsia"/>
                <w:color w:val="auto"/>
                <w:szCs w:val="21"/>
              </w:rPr>
              <w:t>检测依据</w:t>
            </w:r>
          </w:p>
        </w:tc>
        <w:tc>
          <w:tcPr>
            <w:tcW w:w="2694" w:type="dxa"/>
            <w:noWrap/>
            <w:vAlign w:val="center"/>
          </w:tcPr>
          <w:p>
            <w:pPr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</w:rPr>
              <w:sym w:font="Wingdings 2" w:char="00A3"/>
            </w:r>
            <w:r>
              <w:rPr>
                <w:rFonts w:eastAsiaTheme="minorEastAsia"/>
                <w:color w:val="auto"/>
                <w:szCs w:val="21"/>
              </w:rPr>
              <w:t xml:space="preserve"> GB 11896-89</w:t>
            </w:r>
          </w:p>
          <w:p>
            <w:pPr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</w:rPr>
              <w:sym w:font="Wingdings 2" w:char="00A3"/>
            </w:r>
          </w:p>
        </w:tc>
        <w:tc>
          <w:tcPr>
            <w:tcW w:w="2268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AnsiTheme="minorEastAsia" w:eastAsiaTheme="minorEastAsia"/>
                <w:color w:val="auto"/>
                <w:szCs w:val="21"/>
              </w:rPr>
              <w:t>检测日期</w:t>
            </w:r>
          </w:p>
        </w:tc>
        <w:tc>
          <w:tcPr>
            <w:tcW w:w="2312" w:type="dxa"/>
            <w:noWrap/>
            <w:vAlign w:val="center"/>
          </w:tcPr>
          <w:p>
            <w:pPr>
              <w:jc w:val="right"/>
              <w:rPr>
                <w:rFonts w:eastAsiaTheme="minorEastAsia"/>
                <w:color w:val="auto"/>
                <w:szCs w:val="21"/>
              </w:rPr>
            </w:pPr>
            <w:r>
              <w:rPr>
                <w:rFonts w:hAnsiTheme="minorEastAsia" w:eastAsiaTheme="minorEastAsia"/>
                <w:color w:val="auto"/>
                <w:szCs w:val="21"/>
              </w:rPr>
              <w:t>年</w:t>
            </w:r>
            <w:r>
              <w:rPr>
                <w:rFonts w:eastAsiaTheme="minorEastAsia"/>
                <w:color w:val="auto"/>
                <w:szCs w:val="21"/>
              </w:rPr>
              <w:t xml:space="preserve">     </w:t>
            </w:r>
            <w:r>
              <w:rPr>
                <w:rFonts w:hAnsiTheme="minorEastAsia" w:eastAsiaTheme="minorEastAsia"/>
                <w:color w:val="auto"/>
                <w:szCs w:val="21"/>
              </w:rPr>
              <w:t>月</w:t>
            </w:r>
            <w:r>
              <w:rPr>
                <w:rFonts w:eastAsiaTheme="minorEastAsia"/>
                <w:color w:val="auto"/>
                <w:szCs w:val="21"/>
              </w:rPr>
              <w:t xml:space="preserve">    </w:t>
            </w:r>
            <w:r>
              <w:rPr>
                <w:rFonts w:hAnsiTheme="minorEastAsia" w:eastAsiaTheme="minorEastAsia"/>
                <w:color w:val="auto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</w:trPr>
        <w:tc>
          <w:tcPr>
            <w:tcW w:w="2376" w:type="dxa"/>
            <w:tcBorders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AnsiTheme="minorEastAsia" w:eastAsiaTheme="minorEastAsia"/>
                <w:color w:val="auto"/>
                <w:szCs w:val="21"/>
              </w:rPr>
              <w:t>主要仪器设备</w:t>
            </w:r>
          </w:p>
        </w:tc>
        <w:tc>
          <w:tcPr>
            <w:tcW w:w="1181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rPr>
                <w:rFonts w:eastAsiaTheme="minorEastAsia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14186" w:type="dxa"/>
            <w:gridSpan w:val="6"/>
            <w:tcBorders>
              <w:right w:val="single" w:color="auto" w:sz="2" w:space="0"/>
            </w:tcBorders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  <w:vertAlign w:val="superscript"/>
              </w:rPr>
            </w:pPr>
            <w:r>
              <w:rPr>
                <w:rFonts w:eastAsiaTheme="minorEastAsia"/>
                <w:color w:val="auto"/>
                <w:szCs w:val="21"/>
              </w:rPr>
              <w:t>Cl</w:t>
            </w:r>
            <w:r>
              <w:rPr>
                <w:rFonts w:eastAsiaTheme="minorEastAsia"/>
                <w:color w:val="auto"/>
                <w:szCs w:val="21"/>
                <w:vertAlign w:val="superscript"/>
              </w:rPr>
              <w:t>-</w:t>
            </w:r>
            <w:r>
              <w:rPr>
                <w:rFonts w:hAnsiTheme="minorEastAsia" w:eastAsiaTheme="minorEastAsia"/>
                <w:color w:val="auto"/>
                <w:szCs w:val="21"/>
              </w:rPr>
              <w:t>含量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2" w:hRule="atLeast"/>
        </w:trPr>
        <w:tc>
          <w:tcPr>
            <w:tcW w:w="2376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AnsiTheme="minorEastAsia" w:eastAsiaTheme="minorEastAsia"/>
                <w:color w:val="auto"/>
                <w:szCs w:val="21"/>
              </w:rPr>
              <w:t>水样体积（</w:t>
            </w:r>
            <w:r>
              <w:rPr>
                <w:rFonts w:eastAsiaTheme="minorEastAsia"/>
                <w:color w:val="auto"/>
                <w:szCs w:val="21"/>
              </w:rPr>
              <w:t>mL</w:t>
            </w:r>
            <w:r>
              <w:rPr>
                <w:rFonts w:hAnsiTheme="minorEastAsia" w:eastAsiaTheme="minorEastAsia"/>
                <w:color w:val="auto"/>
                <w:szCs w:val="21"/>
              </w:rPr>
              <w:t>）</w:t>
            </w:r>
          </w:p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4536" w:type="dxa"/>
            <w:gridSpan w:val="2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</w:rPr>
            </w:pPr>
            <w:r>
              <w:rPr>
                <w:rFonts w:eastAsiaTheme="minorEastAsia"/>
                <w:color w:val="auto"/>
              </w:rPr>
              <w:t>AgNO</w:t>
            </w:r>
            <w:r>
              <w:rPr>
                <w:rFonts w:eastAsiaTheme="minorEastAsia"/>
                <w:color w:val="auto"/>
                <w:szCs w:val="21"/>
                <w:vertAlign w:val="subscript"/>
              </w:rPr>
              <w:t>3</w:t>
            </w:r>
            <w:r>
              <w:rPr>
                <w:rFonts w:hAnsiTheme="minorEastAsia" w:eastAsiaTheme="minorEastAsia"/>
                <w:color w:val="auto"/>
                <w:szCs w:val="21"/>
              </w:rPr>
              <w:t>标液滴定体积</w:t>
            </w:r>
            <w:r>
              <w:rPr>
                <w:rFonts w:eastAsiaTheme="minorEastAsia"/>
                <w:color w:val="auto"/>
              </w:rPr>
              <w:t>(mL)</w:t>
            </w:r>
          </w:p>
          <w:p>
            <w:pPr>
              <w:jc w:val="center"/>
              <w:rPr>
                <w:rFonts w:eastAsiaTheme="minorEastAsia"/>
                <w:color w:val="auto"/>
              </w:rPr>
            </w:pPr>
          </w:p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2694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eastAsiaTheme="minorEastAsia"/>
                <w:color w:val="auto"/>
                <w:szCs w:val="21"/>
              </w:rPr>
              <w:t>AgNO</w:t>
            </w:r>
            <w:r>
              <w:rPr>
                <w:rFonts w:eastAsiaTheme="minorEastAsia"/>
                <w:color w:val="auto"/>
                <w:szCs w:val="21"/>
                <w:vertAlign w:val="subscript"/>
              </w:rPr>
              <w:t>3</w:t>
            </w:r>
            <w:r>
              <w:rPr>
                <w:rFonts w:hAnsiTheme="minorEastAsia" w:eastAsiaTheme="minorEastAsia"/>
                <w:color w:val="auto"/>
                <w:szCs w:val="21"/>
              </w:rPr>
              <w:t>标液浓度</w:t>
            </w:r>
            <w:r>
              <w:rPr>
                <w:rFonts w:eastAsiaTheme="minorEastAsia"/>
                <w:color w:val="auto"/>
                <w:szCs w:val="21"/>
              </w:rPr>
              <w:t xml:space="preserve"> (mol/L)</w:t>
            </w:r>
          </w:p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2268" w:type="dxa"/>
            <w:tcBorders>
              <w:right w:val="single" w:color="auto" w:sz="2" w:space="0"/>
            </w:tcBorders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</w:rPr>
            </w:pPr>
            <w:r>
              <w:rPr>
                <w:rFonts w:eastAsiaTheme="minorEastAsia"/>
                <w:color w:val="auto"/>
              </w:rPr>
              <w:t>Cl</w:t>
            </w:r>
            <w:r>
              <w:rPr>
                <w:rFonts w:eastAsiaTheme="minorEastAsia"/>
                <w:color w:val="auto"/>
                <w:szCs w:val="21"/>
                <w:vertAlign w:val="superscript"/>
              </w:rPr>
              <w:t>-</w:t>
            </w:r>
            <w:r>
              <w:rPr>
                <w:rFonts w:hAnsiTheme="minorEastAsia" w:eastAsiaTheme="minorEastAsia"/>
                <w:color w:val="auto"/>
              </w:rPr>
              <w:t>含量</w:t>
            </w:r>
            <w:r>
              <w:rPr>
                <w:rFonts w:eastAsiaTheme="minorEastAsia"/>
                <w:color w:val="auto"/>
              </w:rPr>
              <w:t>(mg/L)</w:t>
            </w:r>
          </w:p>
          <w:p>
            <w:pPr>
              <w:jc w:val="center"/>
              <w:rPr>
                <w:rFonts w:eastAsiaTheme="minorEastAsia"/>
                <w:color w:val="auto"/>
              </w:rPr>
            </w:pPr>
          </w:p>
          <w:p>
            <w:pPr>
              <w:jc w:val="center"/>
              <w:rPr>
                <w:rFonts w:eastAsiaTheme="minorEastAsia"/>
                <w:color w:val="auto"/>
              </w:rPr>
            </w:pPr>
          </w:p>
        </w:tc>
        <w:tc>
          <w:tcPr>
            <w:tcW w:w="2312" w:type="dxa"/>
            <w:tcBorders>
              <w:right w:val="single" w:color="auto" w:sz="2" w:space="0"/>
            </w:tcBorders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</w:rPr>
            </w:pPr>
            <w:r>
              <w:rPr>
                <w:rFonts w:hAnsiTheme="minorEastAsia" w:eastAsiaTheme="minorEastAsia"/>
                <w:color w:val="auto"/>
              </w:rPr>
              <w:t>检测结果</w:t>
            </w:r>
            <w:r>
              <w:rPr>
                <w:rFonts w:eastAsiaTheme="minorEastAsia"/>
                <w:color w:val="auto"/>
              </w:rPr>
              <w:t>(mg/L)</w:t>
            </w:r>
          </w:p>
          <w:p>
            <w:pPr>
              <w:jc w:val="center"/>
              <w:rPr>
                <w:rFonts w:eastAsiaTheme="minorEastAsia"/>
                <w:color w:val="auto"/>
              </w:rPr>
            </w:pPr>
          </w:p>
          <w:p>
            <w:pPr>
              <w:jc w:val="center"/>
              <w:rPr>
                <w:rFonts w:eastAsiaTheme="minorEastAsia"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</w:trPr>
        <w:tc>
          <w:tcPr>
            <w:tcW w:w="2376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4536" w:type="dxa"/>
            <w:gridSpan w:val="2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2694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2268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2312" w:type="dxa"/>
            <w:vMerge w:val="restart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</w:trPr>
        <w:tc>
          <w:tcPr>
            <w:tcW w:w="2376" w:type="dxa"/>
            <w:noWrap/>
            <w:vAlign w:val="center"/>
          </w:tcPr>
          <w:p>
            <w:pPr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4536" w:type="dxa"/>
            <w:gridSpan w:val="2"/>
            <w:noWrap/>
          </w:tcPr>
          <w:p>
            <w:pPr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2694" w:type="dxa"/>
            <w:noWrap/>
          </w:tcPr>
          <w:p>
            <w:pPr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2268" w:type="dxa"/>
            <w:noWrap/>
          </w:tcPr>
          <w:p>
            <w:pPr>
              <w:rPr>
                <w:rFonts w:eastAsiaTheme="minorEastAsia"/>
                <w:color w:val="auto"/>
                <w:szCs w:val="21"/>
              </w:rPr>
            </w:pPr>
          </w:p>
        </w:tc>
        <w:tc>
          <w:tcPr>
            <w:tcW w:w="2312" w:type="dxa"/>
            <w:vMerge w:val="continue"/>
            <w:noWrap/>
          </w:tcPr>
          <w:p>
            <w:pPr>
              <w:rPr>
                <w:rFonts w:eastAsiaTheme="minorEastAsia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</w:trPr>
        <w:tc>
          <w:tcPr>
            <w:tcW w:w="2376" w:type="dxa"/>
            <w:noWrap/>
            <w:vAlign w:val="center"/>
          </w:tcPr>
          <w:p>
            <w:pPr>
              <w:jc w:val="center"/>
              <w:rPr>
                <w:rFonts w:eastAsiaTheme="minorEastAsia"/>
                <w:color w:val="auto"/>
                <w:szCs w:val="21"/>
              </w:rPr>
            </w:pPr>
            <w:r>
              <w:rPr>
                <w:rFonts w:hAnsiTheme="minorEastAsia" w:eastAsiaTheme="minorEastAsia"/>
                <w:color w:val="auto"/>
                <w:szCs w:val="21"/>
              </w:rPr>
              <w:t>备注</w:t>
            </w:r>
          </w:p>
        </w:tc>
        <w:tc>
          <w:tcPr>
            <w:tcW w:w="11810" w:type="dxa"/>
            <w:gridSpan w:val="5"/>
            <w:noWrap/>
          </w:tcPr>
          <w:p>
            <w:pPr>
              <w:rPr>
                <w:rFonts w:eastAsiaTheme="minorEastAsia"/>
                <w:color w:val="auto"/>
                <w:szCs w:val="21"/>
              </w:rPr>
            </w:pPr>
          </w:p>
        </w:tc>
      </w:tr>
    </w:tbl>
    <w:p>
      <w:pPr>
        <w:spacing w:line="0" w:lineRule="atLeast"/>
        <w:rPr>
          <w:rFonts w:hAnsiTheme="minorEastAsia" w:eastAsiaTheme="minorEastAsia"/>
          <w:color w:val="auto"/>
          <w:sz w:val="28"/>
          <w:szCs w:val="28"/>
        </w:rPr>
      </w:pPr>
    </w:p>
    <w:p>
      <w:pPr>
        <w:spacing w:line="0" w:lineRule="atLeast"/>
        <w:rPr>
          <w:rFonts w:eastAsiaTheme="minorEastAsia"/>
          <w:b/>
          <w:color w:val="auto"/>
          <w:sz w:val="28"/>
          <w:szCs w:val="28"/>
          <w:u w:val="single"/>
        </w:rPr>
      </w:pPr>
      <w:r>
        <w:rPr>
          <w:rFonts w:hAnsiTheme="minorEastAsia" w:eastAsiaTheme="minorEastAsia"/>
          <w:color w:val="auto"/>
          <w:sz w:val="28"/>
          <w:szCs w:val="28"/>
        </w:rPr>
        <w:t>被考核人</w:t>
      </w:r>
      <w:r>
        <w:rPr>
          <w:rFonts w:eastAsiaTheme="minorEastAsia"/>
          <w:color w:val="auto"/>
          <w:sz w:val="28"/>
          <w:szCs w:val="28"/>
        </w:rPr>
        <w:t>:</w:t>
      </w:r>
      <w:r>
        <w:rPr>
          <w:rFonts w:hint="eastAsia" w:eastAsiaTheme="minorEastAsia"/>
          <w:color w:val="auto"/>
          <w:sz w:val="28"/>
          <w:szCs w:val="28"/>
        </w:rPr>
        <w:t xml:space="preserve"> </w:t>
      </w:r>
      <w:r>
        <w:rPr>
          <w:rFonts w:hint="eastAsia" w:eastAsiaTheme="minorEastAsia"/>
          <w:b/>
          <w:color w:val="auto"/>
          <w:sz w:val="28"/>
          <w:szCs w:val="28"/>
          <w:u w:val="single"/>
        </w:rPr>
        <w:t xml:space="preserve">               </w:t>
      </w: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zCs w:val="32"/>
        </w:rPr>
      </w:pPr>
    </w:p>
    <w:p>
      <w:pPr>
        <w:snapToGrid w:val="0"/>
        <w:spacing w:line="0" w:lineRule="atLeast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注：1.  45分钟内完成测试；</w:t>
      </w:r>
    </w:p>
    <w:p>
      <w:pPr>
        <w:spacing w:line="0" w:lineRule="atLeast"/>
        <w:ind w:firstLine="420" w:firstLineChars="200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Cs w:val="32"/>
        </w:rPr>
        <w:t>2.  考核完成后，</w:t>
      </w:r>
      <w:r>
        <w:rPr>
          <w:rFonts w:hint="eastAsia" w:ascii="仿宋_GB2312" w:hAnsi="仿宋_GB2312" w:eastAsia="仿宋_GB2312" w:cs="仿宋_GB2312"/>
          <w:color w:val="auto"/>
          <w:szCs w:val="32"/>
        </w:rPr>
        <w:t>即刻</w:t>
      </w:r>
      <w:r>
        <w:rPr>
          <w:rFonts w:hint="eastAsia" w:ascii="仿宋_GB2312" w:hAnsi="仿宋_GB2312" w:eastAsia="仿宋_GB2312" w:cs="仿宋_GB2312"/>
          <w:color w:val="auto"/>
          <w:szCs w:val="32"/>
        </w:rPr>
        <w:t>现场提交本报告。</w:t>
      </w:r>
    </w:p>
    <w:p>
      <w:pPr>
        <w:spacing w:line="0" w:lineRule="atLeast"/>
        <w:ind w:firstLine="560" w:firstLineChars="200"/>
        <w:rPr>
          <w:rFonts w:eastAsiaTheme="minorEastAsia"/>
          <w:color w:val="auto"/>
          <w:sz w:val="28"/>
          <w:szCs w:val="28"/>
        </w:rPr>
      </w:pPr>
    </w:p>
    <w:p>
      <w:pPr>
        <w:widowControl/>
        <w:jc w:val="center"/>
        <w:rPr>
          <w:rFonts w:ascii="仿宋_GB2312" w:hAnsi="仿宋_GB2312" w:eastAsia="仿宋_GB2312" w:cs="仿宋_GB2312"/>
          <w:color w:val="auto"/>
          <w:szCs w:val="32"/>
        </w:rPr>
      </w:pPr>
      <w:r>
        <w:rPr>
          <w:rFonts w:hAnsiTheme="minorEastAsia" w:eastAsiaTheme="minorEastAsia"/>
          <w:b/>
          <w:color w:val="auto"/>
          <w:szCs w:val="21"/>
        </w:rPr>
        <w:t>第</w:t>
      </w:r>
      <w:r>
        <w:rPr>
          <w:rFonts w:eastAsiaTheme="minorEastAsia"/>
          <w:b/>
          <w:color w:val="auto"/>
          <w:szCs w:val="21"/>
        </w:rPr>
        <w:t xml:space="preserve">    </w:t>
      </w:r>
      <w:r>
        <w:rPr>
          <w:rFonts w:hAnsiTheme="minorEastAsia" w:eastAsiaTheme="minorEastAsia"/>
          <w:b/>
          <w:color w:val="auto"/>
          <w:szCs w:val="21"/>
        </w:rPr>
        <w:t>页</w:t>
      </w:r>
      <w:r>
        <w:rPr>
          <w:rFonts w:hint="eastAsia" w:hAnsiTheme="minorEastAsia" w:eastAsiaTheme="minorEastAsia"/>
          <w:b/>
          <w:color w:val="auto"/>
          <w:szCs w:val="21"/>
        </w:rPr>
        <w:t xml:space="preserve">   </w:t>
      </w:r>
      <w:r>
        <w:rPr>
          <w:rFonts w:hAnsiTheme="minorEastAsia" w:eastAsiaTheme="minorEastAsia"/>
          <w:b/>
          <w:color w:val="auto"/>
          <w:szCs w:val="21"/>
        </w:rPr>
        <w:t>共</w:t>
      </w:r>
      <w:r>
        <w:rPr>
          <w:rFonts w:eastAsiaTheme="minorEastAsia"/>
          <w:b/>
          <w:color w:val="auto"/>
          <w:szCs w:val="21"/>
        </w:rPr>
        <w:t xml:space="preserve">   </w:t>
      </w:r>
      <w:r>
        <w:rPr>
          <w:rFonts w:hAnsiTheme="minorEastAsia" w:eastAsiaTheme="minorEastAsia"/>
          <w:b/>
          <w:color w:val="auto"/>
          <w:szCs w:val="21"/>
        </w:rPr>
        <w:t>页</w:t>
      </w:r>
    </w:p>
    <w:sectPr>
      <w:pgSz w:w="16838" w:h="11906" w:orient="landscape"/>
      <w:pgMar w:top="1134" w:right="1440" w:bottom="113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</w:pPr>
    <w:r>
      <w:rPr>
        <w:rFonts w:hint="eastAsia"/>
      </w:rPr>
      <w:t>附件5附表、说明（考场用）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91E3494"/>
    <w:multiLevelType w:val="singleLevel"/>
    <w:tmpl w:val="991E3494"/>
    <w:lvl w:ilvl="0" w:tentative="0">
      <w:start w:val="2"/>
      <w:numFmt w:val="decimal"/>
      <w:suff w:val="space"/>
      <w:lvlText w:val="%1."/>
      <w:lvlJc w:val="left"/>
    </w:lvl>
  </w:abstractNum>
  <w:abstractNum w:abstractNumId="1">
    <w:nsid w:val="247712B7"/>
    <w:multiLevelType w:val="multilevel"/>
    <w:tmpl w:val="247712B7"/>
    <w:lvl w:ilvl="0" w:tentative="0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8485BB8"/>
    <w:multiLevelType w:val="multilevel"/>
    <w:tmpl w:val="38485BB8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ACE0FF9"/>
    <w:multiLevelType w:val="multilevel"/>
    <w:tmpl w:val="4ACE0FF9"/>
    <w:lvl w:ilvl="0" w:tentative="0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4C2B51EA"/>
    <w:multiLevelType w:val="multilevel"/>
    <w:tmpl w:val="4C2B51EA"/>
    <w:lvl w:ilvl="0" w:tentative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F96124F"/>
    <w:multiLevelType w:val="multilevel"/>
    <w:tmpl w:val="6F96124F"/>
    <w:lvl w:ilvl="0" w:tentative="0">
      <w:start w:val="1"/>
      <w:numFmt w:val="decimal"/>
      <w:lvlText w:val="%1."/>
      <w:lvlJc w:val="left"/>
      <w:pPr>
        <w:ind w:left="420" w:hanging="420"/>
      </w:pPr>
      <w:rPr>
        <w:color w:val="FF0000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CC3"/>
    <w:rsid w:val="00175CC3"/>
    <w:rsid w:val="00492B3D"/>
    <w:rsid w:val="004E13D2"/>
    <w:rsid w:val="00617446"/>
    <w:rsid w:val="006E2F6F"/>
    <w:rsid w:val="00746DCE"/>
    <w:rsid w:val="00837BB5"/>
    <w:rsid w:val="008539A6"/>
    <w:rsid w:val="008956F8"/>
    <w:rsid w:val="00954555"/>
    <w:rsid w:val="0096739A"/>
    <w:rsid w:val="00BF1FAC"/>
    <w:rsid w:val="00C87ECF"/>
    <w:rsid w:val="00CF40FB"/>
    <w:rsid w:val="00DC765A"/>
    <w:rsid w:val="00E62AE3"/>
    <w:rsid w:val="00EE2853"/>
    <w:rsid w:val="00EF4626"/>
    <w:rsid w:val="088B4ABD"/>
    <w:rsid w:val="0C9F0659"/>
    <w:rsid w:val="0CC10179"/>
    <w:rsid w:val="10D04DDD"/>
    <w:rsid w:val="13A867CE"/>
    <w:rsid w:val="18797EE4"/>
    <w:rsid w:val="1E42505A"/>
    <w:rsid w:val="2CA17543"/>
    <w:rsid w:val="3037168C"/>
    <w:rsid w:val="32641719"/>
    <w:rsid w:val="39915EC1"/>
    <w:rsid w:val="4008365F"/>
    <w:rsid w:val="40CD0919"/>
    <w:rsid w:val="437D14BE"/>
    <w:rsid w:val="46A2702D"/>
    <w:rsid w:val="476F63B2"/>
    <w:rsid w:val="4C2950BA"/>
    <w:rsid w:val="4D8E33DB"/>
    <w:rsid w:val="4EC72094"/>
    <w:rsid w:val="523135BF"/>
    <w:rsid w:val="569B03CF"/>
    <w:rsid w:val="67664DC6"/>
    <w:rsid w:val="685B0839"/>
    <w:rsid w:val="77220597"/>
    <w:rsid w:val="79951A30"/>
    <w:rsid w:val="7A9D4EDC"/>
    <w:rsid w:val="7AB00019"/>
    <w:rsid w:val="7B96501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sz w:val="32"/>
      <w:szCs w:val="20"/>
    </w:rPr>
  </w:style>
  <w:style w:type="paragraph" w:styleId="3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uiPriority w:val="0"/>
    <w:rPr>
      <w:rFonts w:ascii="Calibri" w:hAnsi="Calibri" w:cs="黑体"/>
      <w:kern w:val="2"/>
      <w:sz w:val="18"/>
      <w:szCs w:val="18"/>
    </w:rPr>
  </w:style>
  <w:style w:type="character" w:customStyle="1" w:styleId="10">
    <w:name w:val="页脚 Char"/>
    <w:basedOn w:val="7"/>
    <w:link w:val="3"/>
    <w:uiPriority w:val="0"/>
    <w:rPr>
      <w:rFonts w:ascii="Calibri" w:hAnsi="Calibri" w:cs="黑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798</Words>
  <Characters>4551</Characters>
  <Lines>37</Lines>
  <Paragraphs>10</Paragraphs>
  <TotalTime>28</TotalTime>
  <ScaleCrop>false</ScaleCrop>
  <LinksUpToDate>false</LinksUpToDate>
  <CharactersWithSpaces>5339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2021-12-14T02:24:00Z</dcterms:created>
  <dc:creator>蒋岩</dc:creator>
  <cp:lastModifiedBy>蒋岩</cp:lastModifiedBy>
  <cp:lastPrinted>2020-01-06T02:41:00Z</cp:lastPrinted>
  <dcterms:modified xsi:type="dcterms:W3CDTF">2021-12-14T03:48:13Z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