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2"/>
          <w:szCs w:val="32"/>
        </w:rPr>
      </w:pPr>
      <w:r>
        <w:rPr>
          <w:rFonts w:hint="eastAsia" w:ascii="宋体" w:hAnsi="宋体" w:eastAsia="宋体" w:cs="宋体"/>
          <w:sz w:val="32"/>
          <w:szCs w:val="32"/>
        </w:rPr>
        <w:t>附件</w:t>
      </w:r>
      <w:r>
        <w:rPr>
          <w:rFonts w:hint="eastAsia" w:ascii="宋体" w:hAnsi="宋体" w:cs="宋体"/>
          <w:sz w:val="32"/>
          <w:szCs w:val="32"/>
          <w:lang w:val="en-US" w:eastAsia="zh-CN"/>
        </w:rPr>
        <w:t>5</w:t>
      </w:r>
    </w:p>
    <w:p>
      <w:pPr>
        <w:jc w:val="center"/>
        <w:rPr>
          <w:rFonts w:ascii="宋体" w:hAnsi="宋体" w:cs="宋体"/>
          <w:color w:val="auto"/>
          <w:sz w:val="32"/>
          <w:szCs w:val="32"/>
        </w:rPr>
      </w:pPr>
      <w:r>
        <w:rPr>
          <w:rFonts w:hint="eastAsia" w:ascii="宋体" w:hAnsi="宋体" w:cs="宋体"/>
          <w:b/>
          <w:bCs/>
          <w:color w:val="auto"/>
          <w:sz w:val="44"/>
          <w:szCs w:val="44"/>
        </w:rPr>
        <w:t>检测人员综合考核评定细则</w:t>
      </w:r>
    </w:p>
    <w:p>
      <w:pPr>
        <w:pStyle w:val="2"/>
        <w:spacing w:after="0"/>
        <w:ind w:firstLine="560" w:firstLineChars="200"/>
        <w:rPr>
          <w:rFonts w:asciiTheme="majorEastAsia" w:hAnsiTheme="majorEastAsia" w:eastAsiaTheme="majorEastAsia"/>
          <w:color w:val="auto"/>
          <w:sz w:val="28"/>
          <w:szCs w:val="28"/>
        </w:rPr>
      </w:pPr>
    </w:p>
    <w:p>
      <w:pPr>
        <w:pStyle w:val="2"/>
        <w:spacing w:after="0"/>
        <w:ind w:firstLine="560" w:firstLineChars="20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一、目的</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为规范建设工程质量检测从业人员综合考核，制定本细则。</w:t>
      </w:r>
    </w:p>
    <w:p>
      <w:pPr>
        <w:pStyle w:val="2"/>
        <w:spacing w:after="0"/>
        <w:ind w:firstLine="560" w:firstLineChars="20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二、适用范围</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在本市申请</w:t>
      </w:r>
      <w:r>
        <w:rPr>
          <w:rFonts w:hint="eastAsia" w:cs="仿宋" w:asciiTheme="majorEastAsia" w:hAnsiTheme="majorEastAsia" w:eastAsiaTheme="majorEastAsia"/>
          <w:color w:val="auto"/>
          <w:sz w:val="28"/>
          <w:szCs w:val="28"/>
        </w:rPr>
        <w:t>新设立、增项、升级、延期等资质的建设工程质量检测机构</w:t>
      </w:r>
      <w:r>
        <w:rPr>
          <w:rFonts w:hint="eastAsia" w:cs="仿宋_GB2312" w:asciiTheme="majorEastAsia" w:hAnsiTheme="majorEastAsia" w:eastAsiaTheme="majorEastAsia"/>
          <w:color w:val="auto"/>
          <w:sz w:val="28"/>
          <w:szCs w:val="28"/>
        </w:rPr>
        <w:t>，</w:t>
      </w:r>
      <w:r>
        <w:rPr>
          <w:rFonts w:hint="eastAsia" w:cs="宋体" w:asciiTheme="majorEastAsia" w:hAnsiTheme="majorEastAsia" w:eastAsiaTheme="majorEastAsia"/>
          <w:color w:val="auto"/>
          <w:kern w:val="0"/>
          <w:sz w:val="28"/>
          <w:szCs w:val="28"/>
        </w:rPr>
        <w:t>直接从事检验测试、报告编写、校对、审核的人员</w:t>
      </w:r>
      <w:r>
        <w:rPr>
          <w:rFonts w:hint="eastAsia" w:cs="仿宋_GB2312" w:asciiTheme="majorEastAsia" w:hAnsiTheme="majorEastAsia" w:eastAsiaTheme="majorEastAsia"/>
          <w:color w:val="auto"/>
          <w:sz w:val="28"/>
          <w:szCs w:val="28"/>
        </w:rPr>
        <w:t>（</w:t>
      </w:r>
      <w:r>
        <w:rPr>
          <w:rFonts w:hint="eastAsia" w:cs="宋体" w:asciiTheme="majorEastAsia" w:hAnsiTheme="majorEastAsia" w:eastAsiaTheme="majorEastAsia"/>
          <w:color w:val="auto"/>
          <w:kern w:val="0"/>
          <w:sz w:val="28"/>
          <w:szCs w:val="28"/>
        </w:rPr>
        <w:t>以下简称检测人员</w:t>
      </w:r>
      <w:r>
        <w:rPr>
          <w:rFonts w:hint="eastAsia" w:cs="仿宋_GB2312" w:asciiTheme="majorEastAsia" w:hAnsiTheme="majorEastAsia" w:eastAsiaTheme="majorEastAsia"/>
          <w:color w:val="auto"/>
          <w:sz w:val="28"/>
          <w:szCs w:val="28"/>
        </w:rPr>
        <w:t>）都应通过建设工程质量检测从业人员综合考核评定。</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在本市辖区内申请建设工程质量检测机构资质日常动态核查，依据本细则，对</w:t>
      </w:r>
      <w:r>
        <w:rPr>
          <w:rFonts w:hint="eastAsia" w:cs="宋体" w:asciiTheme="majorEastAsia" w:hAnsiTheme="majorEastAsia" w:eastAsiaTheme="majorEastAsia"/>
          <w:color w:val="auto"/>
          <w:kern w:val="0"/>
          <w:sz w:val="28"/>
          <w:szCs w:val="28"/>
        </w:rPr>
        <w:t>检测机构检测</w:t>
      </w:r>
      <w:r>
        <w:rPr>
          <w:rFonts w:hint="eastAsia" w:cs="仿宋_GB2312" w:asciiTheme="majorEastAsia" w:hAnsiTheme="majorEastAsia" w:eastAsiaTheme="majorEastAsia"/>
          <w:color w:val="auto"/>
          <w:sz w:val="28"/>
          <w:szCs w:val="28"/>
        </w:rPr>
        <w:t>从业</w:t>
      </w:r>
      <w:r>
        <w:rPr>
          <w:rFonts w:hint="eastAsia" w:cs="宋体" w:asciiTheme="majorEastAsia" w:hAnsiTheme="majorEastAsia" w:eastAsiaTheme="majorEastAsia"/>
          <w:color w:val="auto"/>
          <w:kern w:val="0"/>
          <w:sz w:val="28"/>
          <w:szCs w:val="28"/>
        </w:rPr>
        <w:t>人员</w:t>
      </w:r>
      <w:r>
        <w:rPr>
          <w:rFonts w:hint="eastAsia" w:cs="仿宋_GB2312" w:asciiTheme="majorEastAsia" w:hAnsiTheme="majorEastAsia" w:eastAsiaTheme="majorEastAsia"/>
          <w:color w:val="auto"/>
          <w:sz w:val="28"/>
          <w:szCs w:val="28"/>
        </w:rPr>
        <w:t>进行考核评定。</w:t>
      </w:r>
    </w:p>
    <w:p>
      <w:pPr>
        <w:pStyle w:val="2"/>
        <w:spacing w:after="0"/>
        <w:ind w:firstLine="560" w:firstLineChars="20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三、考核方法</w:t>
      </w:r>
    </w:p>
    <w:p>
      <w:pPr>
        <w:pStyle w:val="2"/>
        <w:spacing w:after="0"/>
        <w:ind w:firstLine="560" w:firstLineChars="200"/>
        <w:rPr>
          <w:rFonts w:cs="仿宋_GB2312" w:asciiTheme="majorEastAsia" w:hAnsiTheme="majorEastAsia" w:eastAsiaTheme="majorEastAsia"/>
          <w:color w:val="auto"/>
          <w:sz w:val="28"/>
          <w:szCs w:val="28"/>
        </w:rPr>
      </w:pPr>
      <w:r>
        <w:rPr>
          <w:rFonts w:hint="eastAsia" w:cs="宋体" w:asciiTheme="majorEastAsia" w:hAnsiTheme="majorEastAsia" w:eastAsiaTheme="majorEastAsia"/>
          <w:color w:val="auto"/>
          <w:kern w:val="0"/>
          <w:sz w:val="28"/>
          <w:szCs w:val="28"/>
        </w:rPr>
        <w:t>检测机构检测</w:t>
      </w:r>
      <w:r>
        <w:rPr>
          <w:rFonts w:hint="eastAsia" w:cs="仿宋_GB2312" w:asciiTheme="majorEastAsia" w:hAnsiTheme="majorEastAsia" w:eastAsiaTheme="majorEastAsia"/>
          <w:color w:val="auto"/>
          <w:sz w:val="28"/>
          <w:szCs w:val="28"/>
        </w:rPr>
        <w:t>从业</w:t>
      </w:r>
      <w:r>
        <w:rPr>
          <w:rFonts w:hint="eastAsia" w:cs="宋体" w:asciiTheme="majorEastAsia" w:hAnsiTheme="majorEastAsia" w:eastAsiaTheme="majorEastAsia"/>
          <w:color w:val="auto"/>
          <w:kern w:val="0"/>
          <w:sz w:val="28"/>
          <w:szCs w:val="28"/>
        </w:rPr>
        <w:t>人员</w:t>
      </w:r>
      <w:r>
        <w:rPr>
          <w:rFonts w:hint="eastAsia" w:cs="仿宋_GB2312" w:asciiTheme="majorEastAsia" w:hAnsiTheme="majorEastAsia" w:eastAsiaTheme="majorEastAsia"/>
          <w:color w:val="auto"/>
          <w:sz w:val="28"/>
          <w:szCs w:val="28"/>
        </w:rPr>
        <w:t>综合考核评定方式分理论考试和实操考核。市建设行政主管部门负责建设工程质量检测从业人员综合考核工作的组织和监督；准备实操考核标准样品。</w:t>
      </w:r>
    </w:p>
    <w:p>
      <w:pPr>
        <w:pStyle w:val="2"/>
        <w:spacing w:after="0"/>
        <w:ind w:firstLine="560" w:firstLineChars="200"/>
        <w:rPr>
          <w:rFonts w:cs="楷体" w:asciiTheme="majorEastAsia" w:hAnsiTheme="majorEastAsia" w:eastAsiaTheme="majorEastAsia"/>
          <w:bCs/>
          <w:color w:val="auto"/>
          <w:sz w:val="28"/>
          <w:szCs w:val="28"/>
        </w:rPr>
      </w:pPr>
      <w:r>
        <w:rPr>
          <w:rFonts w:hint="eastAsia" w:cs="楷体" w:asciiTheme="majorEastAsia" w:hAnsiTheme="majorEastAsia" w:eastAsiaTheme="majorEastAsia"/>
          <w:bCs/>
          <w:color w:val="auto"/>
          <w:sz w:val="28"/>
          <w:szCs w:val="28"/>
        </w:rPr>
        <w:t>（一）理论考试</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建立理论考试题库，采取双随机方式抽取考试人员、考试题目，以保证考试结果客观、公正。</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bCs/>
          <w:color w:val="auto"/>
          <w:sz w:val="28"/>
          <w:szCs w:val="28"/>
        </w:rPr>
        <w:t>1.考试题库。</w:t>
      </w:r>
      <w:r>
        <w:rPr>
          <w:rFonts w:hint="eastAsia" w:cs="仿宋_GB2312" w:asciiTheme="majorEastAsia" w:hAnsiTheme="majorEastAsia" w:eastAsiaTheme="majorEastAsia"/>
          <w:color w:val="auto"/>
          <w:sz w:val="28"/>
          <w:szCs w:val="28"/>
        </w:rPr>
        <w:t>市建设行政主管部门或其委托部门负责建立和维护建设工程质量检测从业人员技术能力理论考试题库。</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（1）为保证理论考试客观、公正，便于评分，理论考试题库应采用标准化试题。</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（2）题库试题实行动态管理，按照相关法律、法规、部门规章和技术标准的变更，作相应的修改和调整。</w:t>
      </w:r>
    </w:p>
    <w:p>
      <w:pPr>
        <w:ind w:firstLine="560" w:firstLineChars="200"/>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（3）根据相关检测技术标准、规范，按照检测序列和专项检测类别建立相应的</w:t>
      </w:r>
      <w:r>
        <w:rPr>
          <w:rFonts w:hint="eastAsia" w:cs="仿宋_GB2312" w:asciiTheme="majorEastAsia" w:hAnsiTheme="majorEastAsia" w:eastAsiaTheme="majorEastAsia"/>
          <w:color w:val="auto"/>
          <w:sz w:val="28"/>
          <w:szCs w:val="28"/>
        </w:rPr>
        <w:t>检测类别题库。</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2.理论考试的组织和实施</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（1）核查组负责建设工程质量检测从业人员综合考核工作的组织和实施工作。</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（2）考试要求：</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①检测人员。检测机构检测人员必须在我市检测监管平台登记后方可参加理论及实操考核。考核按检测类别分类进行，试题随机抽取。考试人员数量由检测机构自行确定（记录、报告签字人必须参加考核），通过考核的人员数量必须满足该项检测项目（方法）最低人员数量要求。</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②每项目考试50题。</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③理论考试结果不合格，导致申请机构的人员岗位和数量不满足资质核准最低要求的，不得进入实操核查。</w:t>
      </w:r>
    </w:p>
    <w:p>
      <w:pPr>
        <w:pStyle w:val="2"/>
        <w:spacing w:after="0"/>
        <w:ind w:firstLine="560" w:firstLineChars="200"/>
        <w:rPr>
          <w:rFonts w:cs="楷体" w:asciiTheme="majorEastAsia" w:hAnsiTheme="majorEastAsia" w:eastAsiaTheme="majorEastAsia"/>
          <w:bCs/>
          <w:color w:val="auto"/>
          <w:sz w:val="28"/>
          <w:szCs w:val="28"/>
        </w:rPr>
      </w:pPr>
      <w:r>
        <w:rPr>
          <w:rFonts w:hint="eastAsia" w:cs="楷体" w:asciiTheme="majorEastAsia" w:hAnsiTheme="majorEastAsia" w:eastAsiaTheme="majorEastAsia"/>
          <w:bCs/>
          <w:color w:val="auto"/>
          <w:sz w:val="28"/>
          <w:szCs w:val="28"/>
        </w:rPr>
        <w:t>（二）实操考核</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检测机构通过理论考核的人员数量满足申报项目最低人员数量的资质要求后，进行现场实操考核。</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1.考核项目</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根据检测机构申报检测资质类型，采取使用标准样品、盲样、平行试样、模拟试验等方式对检测从业人员进行现场实操考核。根据现有条件和可操作性原则，选择考核项目如下：</w:t>
      </w:r>
    </w:p>
    <w:p>
      <w:pPr>
        <w:pStyle w:val="2"/>
        <w:numPr>
          <w:ilvl w:val="0"/>
          <w:numId w:val="1"/>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水中氯离子含量检测（适于通过砂石理论考核者）；</w:t>
      </w:r>
    </w:p>
    <w:p>
      <w:pPr>
        <w:pStyle w:val="2"/>
        <w:numPr>
          <w:ilvl w:val="0"/>
          <w:numId w:val="1"/>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建筑幕墙气密性检测（集体考核项目）；</w:t>
      </w:r>
    </w:p>
    <w:p>
      <w:pPr>
        <w:pStyle w:val="2"/>
        <w:numPr>
          <w:ilvl w:val="0"/>
          <w:numId w:val="1"/>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钢结构试板超声波检测；</w:t>
      </w:r>
    </w:p>
    <w:p>
      <w:pPr>
        <w:pStyle w:val="2"/>
        <w:numPr>
          <w:ilvl w:val="0"/>
          <w:numId w:val="1"/>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钢筋保护层厚度检测（单个构件、批评定双项）</w:t>
      </w:r>
    </w:p>
    <w:p>
      <w:pPr>
        <w:pStyle w:val="2"/>
        <w:numPr>
          <w:ilvl w:val="0"/>
          <w:numId w:val="1"/>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回弹仪保养、检修、安装、测试（机构自备回弹仪及标准物质）；</w:t>
      </w:r>
    </w:p>
    <w:p>
      <w:pPr>
        <w:pStyle w:val="2"/>
        <w:numPr>
          <w:ilvl w:val="0"/>
          <w:numId w:val="1"/>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 xml:space="preserve"> 模型桩低应变测试；</w:t>
      </w:r>
    </w:p>
    <w:p>
      <w:pPr>
        <w:pStyle w:val="2"/>
        <w:numPr>
          <w:ilvl w:val="0"/>
          <w:numId w:val="1"/>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具备考核条件的其它项目。</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2.实操考核。</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（1）考核依据。检测机构申报检测资质项目对应现行有效的检测标准。</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（2）考核内容。包括委托受理、仪器设备调试、样品检测、样品过程、原始记录、数据处理、结果分析、报告编制、签章等方面进行考核。</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（3）考核时限。</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以各项考核表为准。</w:t>
      </w:r>
    </w:p>
    <w:p>
      <w:pPr>
        <w:pStyle w:val="2"/>
        <w:numPr>
          <w:ilvl w:val="0"/>
          <w:numId w:val="2"/>
        </w:numPr>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实操考核实施要求。</w:t>
      </w:r>
    </w:p>
    <w:p>
      <w:pPr>
        <w:pStyle w:val="2"/>
        <w:numPr>
          <w:ilvl w:val="0"/>
          <w:numId w:val="3"/>
        </w:numPr>
        <w:spacing w:after="0"/>
        <w:rPr>
          <w:rFonts w:cs="仿宋_GB2312" w:asciiTheme="majorEastAsia" w:hAnsiTheme="majorEastAsia" w:eastAsiaTheme="majorEastAsia"/>
          <w:color w:val="auto"/>
          <w:sz w:val="28"/>
          <w:szCs w:val="28"/>
        </w:rPr>
      </w:pPr>
      <w:r>
        <w:rPr>
          <w:rFonts w:cs="仿宋_GB2312" w:asciiTheme="majorEastAsia" w:hAnsiTheme="majorEastAsia" w:eastAsiaTheme="majorEastAsia"/>
          <w:color w:val="auto"/>
          <w:sz w:val="28"/>
          <w:szCs w:val="28"/>
        </w:rPr>
        <w:t>被考核人员经</w:t>
      </w:r>
      <w:r>
        <w:rPr>
          <w:rFonts w:hint="eastAsia" w:cs="仿宋_GB2312" w:asciiTheme="majorEastAsia" w:hAnsiTheme="majorEastAsia" w:eastAsiaTheme="majorEastAsia"/>
          <w:color w:val="auto"/>
          <w:sz w:val="28"/>
          <w:szCs w:val="28"/>
        </w:rPr>
        <w:t>专家组</w:t>
      </w:r>
      <w:r>
        <w:rPr>
          <w:rFonts w:cs="仿宋_GB2312" w:asciiTheme="majorEastAsia" w:hAnsiTheme="majorEastAsia" w:eastAsiaTheme="majorEastAsia"/>
          <w:color w:val="auto"/>
          <w:sz w:val="28"/>
          <w:szCs w:val="28"/>
        </w:rPr>
        <w:t>核</w:t>
      </w:r>
      <w:r>
        <w:rPr>
          <w:rFonts w:hint="eastAsia" w:cs="仿宋_GB2312" w:asciiTheme="majorEastAsia" w:hAnsiTheme="majorEastAsia" w:eastAsiaTheme="majorEastAsia"/>
          <w:color w:val="auto"/>
          <w:sz w:val="28"/>
          <w:szCs w:val="28"/>
        </w:rPr>
        <w:t>查</w:t>
      </w:r>
      <w:r>
        <w:rPr>
          <w:rFonts w:cs="仿宋_GB2312" w:asciiTheme="majorEastAsia" w:hAnsiTheme="majorEastAsia" w:eastAsiaTheme="majorEastAsia"/>
          <w:color w:val="auto"/>
          <w:sz w:val="28"/>
          <w:szCs w:val="28"/>
        </w:rPr>
        <w:t>身份条件后进入考场</w:t>
      </w:r>
      <w:r>
        <w:rPr>
          <w:rFonts w:hint="eastAsia" w:cs="仿宋_GB2312" w:asciiTheme="majorEastAsia" w:hAnsiTheme="majorEastAsia" w:eastAsiaTheme="majorEastAsia"/>
          <w:color w:val="auto"/>
          <w:sz w:val="28"/>
          <w:szCs w:val="28"/>
        </w:rPr>
        <w:t>，</w:t>
      </w:r>
      <w:r>
        <w:rPr>
          <w:rFonts w:cs="仿宋_GB2312" w:asciiTheme="majorEastAsia" w:hAnsiTheme="majorEastAsia" w:eastAsiaTheme="majorEastAsia"/>
          <w:color w:val="auto"/>
          <w:sz w:val="28"/>
          <w:szCs w:val="28"/>
        </w:rPr>
        <w:t>其他人员禁止入场</w:t>
      </w:r>
      <w:r>
        <w:rPr>
          <w:rFonts w:hint="eastAsia" w:cs="仿宋_GB2312" w:asciiTheme="majorEastAsia" w:hAnsiTheme="majorEastAsia" w:eastAsiaTheme="majorEastAsia"/>
          <w:color w:val="auto"/>
          <w:sz w:val="28"/>
          <w:szCs w:val="28"/>
        </w:rPr>
        <w:t>、</w:t>
      </w:r>
      <w:r>
        <w:rPr>
          <w:rFonts w:cs="仿宋_GB2312" w:asciiTheme="majorEastAsia" w:hAnsiTheme="majorEastAsia" w:eastAsiaTheme="majorEastAsia"/>
          <w:color w:val="auto"/>
          <w:sz w:val="28"/>
          <w:szCs w:val="28"/>
        </w:rPr>
        <w:t>围观</w:t>
      </w:r>
      <w:r>
        <w:rPr>
          <w:rFonts w:hint="eastAsia" w:cs="仿宋_GB2312" w:asciiTheme="majorEastAsia" w:hAnsiTheme="majorEastAsia" w:eastAsiaTheme="majorEastAsia"/>
          <w:color w:val="auto"/>
          <w:sz w:val="28"/>
          <w:szCs w:val="28"/>
        </w:rPr>
        <w:t>；</w:t>
      </w:r>
    </w:p>
    <w:p>
      <w:pPr>
        <w:pStyle w:val="2"/>
        <w:numPr>
          <w:ilvl w:val="0"/>
          <w:numId w:val="3"/>
        </w:numPr>
        <w:spacing w:after="0"/>
        <w:rPr>
          <w:rFonts w:hint="eastAsia"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个人考核项目由被考核人员独立完成，按规定时间在</w:t>
      </w:r>
      <w:r>
        <w:rPr>
          <w:rFonts w:hint="eastAsia" w:cs="仿宋_GB2312" w:asciiTheme="majorEastAsia" w:hAnsiTheme="majorEastAsia" w:eastAsiaTheme="majorEastAsia"/>
          <w:b/>
          <w:color w:val="auto"/>
          <w:sz w:val="28"/>
          <w:szCs w:val="28"/>
        </w:rPr>
        <w:t>考核现场提交考核结果或考核报告</w:t>
      </w:r>
      <w:r>
        <w:rPr>
          <w:rFonts w:hint="eastAsia" w:cs="仿宋_GB2312" w:asciiTheme="majorEastAsia" w:hAnsiTheme="majorEastAsia" w:eastAsiaTheme="majorEastAsia"/>
          <w:color w:val="auto"/>
          <w:sz w:val="28"/>
          <w:szCs w:val="28"/>
        </w:rPr>
        <w:t>，被考核人员应提前准备好考核用具（如：记录、文具、计算器具等）；</w:t>
      </w:r>
    </w:p>
    <w:p>
      <w:pPr>
        <w:pStyle w:val="2"/>
        <w:numPr>
          <w:ilvl w:val="0"/>
          <w:numId w:val="3"/>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本细则所附相关报告的设计缺陷亦为实操考核内容；</w:t>
      </w:r>
    </w:p>
    <w:p>
      <w:pPr>
        <w:pStyle w:val="2"/>
        <w:numPr>
          <w:ilvl w:val="0"/>
          <w:numId w:val="3"/>
        </w:numPr>
        <w:spacing w:after="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考场、考核过程应留取影像资料；</w:t>
      </w:r>
    </w:p>
    <w:p>
      <w:pPr>
        <w:pStyle w:val="2"/>
        <w:numPr>
          <w:ilvl w:val="0"/>
          <w:numId w:val="3"/>
        </w:numPr>
        <w:spacing w:after="0"/>
        <w:rPr>
          <w:rFonts w:cs="仿宋_GB2312" w:asciiTheme="majorEastAsia" w:hAnsiTheme="majorEastAsia" w:eastAsiaTheme="majorEastAsia"/>
          <w:color w:val="auto"/>
          <w:sz w:val="28"/>
          <w:szCs w:val="28"/>
        </w:rPr>
      </w:pPr>
      <w:r>
        <w:rPr>
          <w:rFonts w:cs="仿宋_GB2312" w:asciiTheme="majorEastAsia" w:hAnsiTheme="majorEastAsia" w:eastAsiaTheme="majorEastAsia"/>
          <w:color w:val="auto"/>
          <w:sz w:val="28"/>
          <w:szCs w:val="28"/>
        </w:rPr>
        <w:t>标准答案</w:t>
      </w:r>
      <w:r>
        <w:rPr>
          <w:rFonts w:hint="eastAsia" w:cs="仿宋_GB2312" w:asciiTheme="majorEastAsia" w:hAnsiTheme="majorEastAsia" w:eastAsiaTheme="majorEastAsia"/>
          <w:color w:val="auto"/>
          <w:sz w:val="28"/>
          <w:szCs w:val="28"/>
        </w:rPr>
        <w:t>开</w:t>
      </w:r>
      <w:r>
        <w:rPr>
          <w:rFonts w:cs="仿宋_GB2312" w:asciiTheme="majorEastAsia" w:hAnsiTheme="majorEastAsia" w:eastAsiaTheme="majorEastAsia"/>
          <w:color w:val="auto"/>
          <w:sz w:val="28"/>
          <w:szCs w:val="28"/>
        </w:rPr>
        <w:t>封前</w:t>
      </w:r>
      <w:r>
        <w:rPr>
          <w:rFonts w:hint="eastAsia" w:cs="仿宋_GB2312" w:asciiTheme="majorEastAsia" w:hAnsiTheme="majorEastAsia" w:eastAsiaTheme="majorEastAsia"/>
          <w:color w:val="auto"/>
          <w:sz w:val="28"/>
          <w:szCs w:val="28"/>
        </w:rPr>
        <w:t>应留取影像资料。</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3.考核现场附表（由检测机构准备）：</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（1）低应变测试实操考核报告；</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（2）钢筋保护层单构件考核报告；</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（3）钢筋保护层批评定考核报告；</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（4）钢结构试板超声波检测实操考核报告；</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（5）建筑幕墙气密性实操考核报告；</w:t>
      </w:r>
    </w:p>
    <w:p>
      <w:pPr>
        <w:pStyle w:val="2"/>
        <w:spacing w:after="0"/>
        <w:ind w:firstLine="560" w:firstLineChars="200"/>
        <w:rPr>
          <w:rFonts w:cs="仿宋_GB2312" w:asciiTheme="majorEastAsia" w:hAnsiTheme="majorEastAsia" w:eastAsiaTheme="majorEastAsia"/>
          <w:color w:val="auto"/>
          <w:sz w:val="28"/>
          <w:szCs w:val="28"/>
        </w:rPr>
      </w:pPr>
      <w:r>
        <w:rPr>
          <w:rFonts w:hint="eastAsia" w:cs="仿宋_GB2312" w:asciiTheme="majorEastAsia" w:hAnsiTheme="majorEastAsia" w:eastAsiaTheme="majorEastAsia"/>
          <w:color w:val="auto"/>
          <w:sz w:val="28"/>
          <w:szCs w:val="28"/>
        </w:rPr>
        <w:t>（6）水中氯离子含量检测考核报告；</w:t>
      </w:r>
    </w:p>
    <w:p>
      <w:pPr>
        <w:rPr>
          <w:rFonts w:hint="eastAsia" w:ascii="仿宋_GB2312" w:hAnsi="仿宋_GB2312" w:eastAsia="仿宋_GB2312" w:cs="仿宋_GB2312"/>
          <w:szCs w:val="32"/>
          <w:lang w:eastAsia="zh-CN"/>
        </w:rPr>
      </w:pPr>
      <w:bookmarkStart w:id="0" w:name="_GoBack"/>
      <w:bookmarkEnd w:id="0"/>
    </w:p>
    <w:sectPr>
      <w:pgSz w:w="11906" w:h="16838"/>
      <w:pgMar w:top="2098" w:right="1474"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A6FE5"/>
    <w:multiLevelType w:val="multilevel"/>
    <w:tmpl w:val="5E0A6FE5"/>
    <w:lvl w:ilvl="0" w:tentative="0">
      <w:start w:val="1"/>
      <w:numFmt w:val="decimal"/>
      <w:lvlText w:val="（%1）"/>
      <w:lvlJc w:val="left"/>
      <w:pPr>
        <w:ind w:left="1790" w:hanging="108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5E12A3CD"/>
    <w:multiLevelType w:val="singleLevel"/>
    <w:tmpl w:val="5E12A3CD"/>
    <w:lvl w:ilvl="0" w:tentative="0">
      <w:start w:val="4"/>
      <w:numFmt w:val="decimal"/>
      <w:suff w:val="nothing"/>
      <w:lvlText w:val="（%1）"/>
      <w:lvlJc w:val="left"/>
    </w:lvl>
  </w:abstractNum>
  <w:abstractNum w:abstractNumId="2">
    <w:nsid w:val="79E75473"/>
    <w:multiLevelType w:val="multilevel"/>
    <w:tmpl w:val="79E75473"/>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2F6F"/>
    <w:rsid w:val="00DC765A"/>
    <w:rsid w:val="088B4ABD"/>
    <w:rsid w:val="0C9F0659"/>
    <w:rsid w:val="0CC10179"/>
    <w:rsid w:val="10D04DDD"/>
    <w:rsid w:val="13A867CE"/>
    <w:rsid w:val="18797EE4"/>
    <w:rsid w:val="1E42505A"/>
    <w:rsid w:val="2CA17543"/>
    <w:rsid w:val="3037168C"/>
    <w:rsid w:val="32641719"/>
    <w:rsid w:val="35BE4633"/>
    <w:rsid w:val="39915EC1"/>
    <w:rsid w:val="4008365F"/>
    <w:rsid w:val="40CD0919"/>
    <w:rsid w:val="437D14BE"/>
    <w:rsid w:val="46A2702D"/>
    <w:rsid w:val="476F63B2"/>
    <w:rsid w:val="4C2950BA"/>
    <w:rsid w:val="4D8E33DB"/>
    <w:rsid w:val="4EC72094"/>
    <w:rsid w:val="523135BF"/>
    <w:rsid w:val="569B03CF"/>
    <w:rsid w:val="602777F2"/>
    <w:rsid w:val="685B0839"/>
    <w:rsid w:val="6AE21BB9"/>
    <w:rsid w:val="77220597"/>
    <w:rsid w:val="79951A30"/>
    <w:rsid w:val="7A9D4EDC"/>
    <w:rsid w:val="7AB00019"/>
    <w:rsid w:val="7B9650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 w:val="32"/>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蒋岩</dc:creator>
  <cp:lastModifiedBy>蒋岩</cp:lastModifiedBy>
  <cp:lastPrinted>2020-01-06T02:41:00Z</cp:lastPrinted>
  <dcterms:modified xsi:type="dcterms:W3CDTF">2021-12-14T03:35:54Z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