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行政强制执行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催告书</w:t>
      </w:r>
      <w:bookmarkEnd w:id="0"/>
    </w:p>
    <w:p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深建保催告〔202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李相成：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因你隐瞒已购买</w:t>
      </w:r>
      <w:r>
        <w:rPr>
          <w:rFonts w:hint="eastAsia" w:ascii="仿宋_GB2312" w:hAnsi="仿宋_GB2312" w:eastAsia="仿宋_GB2312" w:cs="仿宋_GB2312"/>
          <w:sz w:val="32"/>
          <w:szCs w:val="32"/>
        </w:rPr>
        <w:t>下步庙北区30栋302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福利</w:t>
      </w:r>
      <w:r>
        <w:rPr>
          <w:rFonts w:hint="eastAsia" w:ascii="仿宋_GB2312" w:hAnsi="仿宋_GB2312" w:eastAsia="仿宋_GB2312" w:cs="仿宋_GB2312"/>
          <w:sz w:val="32"/>
          <w:szCs w:val="32"/>
        </w:rPr>
        <w:t>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的真实情况，骗购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电子技术学校001栋103单元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微利房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，本单位依据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深圳市国家机关事业单位住房制度改革若干规定》（深圳市人民政府令第88号）第七十四条“隐瞒真实情况，提供虚假证明材料，骗购、骗租安居房的，由住宅管理部门或原产权单位收回其骗购、骗租的安居房（骗购的按原价收回），同时按市场租金计收使用期内的房租，并由住宅管理部门处以每套二万元以上五万元以下的罚款”和《深圳市住房和建设行政处罚自由裁量权基准（工程建设与建筑业类、房地产与住房保障类、其他新增类）》204.74一般违法情节的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于2021年7月14日对你作出</w:t>
      </w:r>
      <w:r>
        <w:rPr>
          <w:rFonts w:hint="eastAsia" w:ascii="仿宋_GB2312" w:hAnsi="仿宋_GB2312" w:eastAsia="仿宋_GB2312" w:cs="仿宋_GB2312"/>
          <w:sz w:val="32"/>
          <w:szCs w:val="32"/>
        </w:rPr>
        <w:t>《深圳市住房和建设局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行政处罚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深建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罚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已于2021年12月11日公告送达你，要求你应于收到决定书之日起十五日内将罚款人民币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三万五千元整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《深圳市非税收入罚款通知书》列明的深圳市非税收入代收账户，并将罚款收据（非税收入票据第二联）递交本机关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到期不缴纳罚款的，将依据《中华人民共和国行政处罚法》七十二条第一款第一项的规定，逾期每日按罚款数额的百分之三加处罚款（因你到期不缴纳罚款，已依法加处罚款三万五千元整）。而你逾期未履行该义务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现催告如下：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1.请你于收到本催告书送达之日起十日内履行上述义务；如对履行该义务有陈述、申辩意见，请在该期限内向本单位提出。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2.如无正当理由，逾期仍不履行该义务的，本单位将依法申请人民法院强制执行。</w:t>
      </w:r>
    </w:p>
    <w:p>
      <w:pPr>
        <w:numPr>
          <w:ilvl w:val="0"/>
          <w:numId w:val="0"/>
        </w:numPr>
        <w:spacing w:line="560" w:lineRule="exact"/>
        <w:ind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</w:p>
    <w:p>
      <w:pPr>
        <w:numPr>
          <w:ilvl w:val="0"/>
          <w:numId w:val="0"/>
        </w:numPr>
        <w:spacing w:line="560" w:lineRule="exact"/>
        <w:ind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联系电话：0755-23913757、</w:t>
      </w:r>
      <w:r>
        <w:rPr>
          <w:rFonts w:hint="eastAsia" w:ascii="仿宋_GB2312" w:hAnsi="仿宋_GB2312" w:eastAsia="仿宋_GB2312" w:cs="仿宋_GB2312"/>
          <w:sz w:val="32"/>
          <w:szCs w:val="32"/>
        </w:rPr>
        <w:t>83207738</w:t>
      </w:r>
    </w:p>
    <w:p>
      <w:pPr>
        <w:numPr>
          <w:ilvl w:val="0"/>
          <w:numId w:val="0"/>
        </w:numPr>
        <w:spacing w:line="560" w:lineRule="exact"/>
        <w:ind w:firstLine="64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深圳市福田区红荔西路莲花大厦东座401室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深圳市住房和建设局</w:t>
      </w:r>
    </w:p>
    <w:p>
      <w:pPr>
        <w:jc w:val="righ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661FC"/>
    <w:rsid w:val="3EAB0813"/>
    <w:rsid w:val="6C3C3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bzs_lig</cp:lastModifiedBy>
  <dcterms:modified xsi:type="dcterms:W3CDTF">2022-08-12T09:26:15Z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