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附件：直接委托公示</w:t>
      </w:r>
      <w:bookmarkEnd w:id="0"/>
    </w:p>
    <w:p>
      <w:pPr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leftChars="-67" w:hanging="141" w:hangingChars="44"/>
        <w:jc w:val="left"/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eastAsia="zh-CN"/>
        </w:rPr>
        <w:t>建筑行业从业人员信息变更及投诉处理(2023年度)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775"/>
        <w:gridCol w:w="1550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报价单位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总报价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（元）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是否</w:t>
            </w:r>
          </w:p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深圳市建设科技促进中心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308324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8178F"/>
    <w:rsid w:val="0B781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2023-03-08T02:32:00Z</dcterms:created>
  <dc:creator>蒋岩</dc:creator>
  <cp:lastModifiedBy>蒋岩</cp:lastModifiedBy>
  <dcterms:modified xsi:type="dcterms:W3CDTF">2023-03-08T02:33:05Z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