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pageBreakBefore w:val="0"/>
        <w:kinsoku/>
        <w:overflowPunct/>
        <w:topLinePunct w:val="0"/>
        <w:bidi w:val="0"/>
        <w:snapToGrid w:val="0"/>
        <w:spacing w:line="560" w:lineRule="exact"/>
        <w:rPr>
          <w:rFonts w:ascii="仿宋_GB2312" w:eastAsia="仿宋_GB2312" w:cs="仿宋_GB2312"/>
          <w:sz w:val="32"/>
          <w:szCs w:val="32"/>
          <w:highlight w:val="none"/>
        </w:rPr>
      </w:pPr>
      <w:r>
        <w:rPr>
          <w:rFonts w:hint="eastAsia" w:ascii="仿宋_GB2312" w:eastAsia="仿宋_GB2312" w:cs="仿宋_GB2312"/>
          <w:sz w:val="32"/>
          <w:szCs w:val="32"/>
          <w:highlight w:val="none"/>
        </w:rPr>
        <w:t>附件2</w:t>
      </w:r>
    </w:p>
    <w:p>
      <w:pPr>
        <w:pageBreakBefore w:val="0"/>
        <w:kinsoku/>
        <w:overflowPunct/>
        <w:topLinePunct w:val="0"/>
        <w:bidi w:val="0"/>
        <w:spacing w:line="560" w:lineRule="exact"/>
        <w:ind w:firstLine="883" w:firstLineChars="200"/>
        <w:jc w:val="center"/>
        <w:rPr>
          <w:rFonts w:ascii="宋体" w:hAnsi="宋体" w:cs="宋体"/>
          <w:b/>
          <w:bCs/>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b/>
          <w:bCs/>
          <w:sz w:val="44"/>
          <w:szCs w:val="44"/>
          <w:highlight w:val="none"/>
        </w:rPr>
      </w:pPr>
      <w:r>
        <w:rPr>
          <w:rFonts w:hint="eastAsia" w:ascii="宋体" w:hAnsi="宋体" w:cs="宋体"/>
          <w:b/>
          <w:bCs/>
          <w:sz w:val="44"/>
          <w:szCs w:val="44"/>
          <w:highlight w:val="none"/>
        </w:rPr>
        <w:t>2024年深圳市工程建设领域绿色创新发展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
          <w:bCs/>
          <w:sz w:val="44"/>
          <w:szCs w:val="44"/>
          <w:highlight w:val="none"/>
        </w:rPr>
      </w:pPr>
      <w:r>
        <w:rPr>
          <w:rFonts w:hint="eastAsia" w:ascii="宋体" w:hAnsi="宋体" w:cs="宋体"/>
          <w:b/>
          <w:bCs/>
          <w:sz w:val="44"/>
          <w:szCs w:val="44"/>
          <w:highlight w:val="none"/>
        </w:rPr>
        <w:t>专项资金扶持计划（超低能耗建筑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 w:hAnsi="楷体" w:eastAsia="楷体" w:cs="楷体"/>
          <w:b/>
          <w:bCs/>
          <w:color w:val="FF0000"/>
          <w:sz w:val="36"/>
          <w:szCs w:val="36"/>
          <w:highlight w:val="none"/>
        </w:rPr>
      </w:pPr>
      <w:r>
        <w:rPr>
          <w:rFonts w:hint="eastAsia" w:ascii="宋体" w:hAnsi="宋体" w:cs="宋体"/>
          <w:b/>
          <w:bCs/>
          <w:sz w:val="44"/>
          <w:szCs w:val="44"/>
          <w:highlight w:val="none"/>
        </w:rPr>
        <w:t>示范项目）申报指南</w:t>
      </w:r>
    </w:p>
    <w:p>
      <w:pPr>
        <w:pageBreakBefore w:val="0"/>
        <w:kinsoku/>
        <w:overflowPunct/>
        <w:topLinePunct w:val="0"/>
        <w:bidi w:val="0"/>
        <w:spacing w:line="560" w:lineRule="exact"/>
        <w:ind w:firstLine="883" w:firstLineChars="200"/>
        <w:jc w:val="center"/>
        <w:rPr>
          <w:rFonts w:ascii="宋体" w:hAnsi="宋体" w:cs="宋体"/>
          <w:b/>
          <w:bCs/>
          <w:sz w:val="44"/>
          <w:szCs w:val="44"/>
          <w:highlight w:val="none"/>
        </w:rPr>
      </w:pPr>
    </w:p>
    <w:p>
      <w:pPr>
        <w:pageBreakBefore w:val="0"/>
        <w:widowControl/>
        <w:numPr>
          <w:ilvl w:val="0"/>
          <w:numId w:val="1"/>
        </w:numPr>
        <w:kinsoku/>
        <w:overflowPunct/>
        <w:topLinePunct w:val="0"/>
        <w:bidi w:val="0"/>
        <w:spacing w:line="560" w:lineRule="exact"/>
        <w:ind w:left="420" w:leftChars="200" w:firstLine="321" w:firstLineChars="100"/>
        <w:jc w:val="left"/>
        <w:rPr>
          <w:rFonts w:ascii="黑体" w:hAnsi="宋体" w:eastAsia="黑体" w:cs="宋体"/>
          <w:b/>
          <w:bCs/>
          <w:sz w:val="32"/>
          <w:szCs w:val="32"/>
          <w:highlight w:val="none"/>
        </w:rPr>
      </w:pPr>
      <w:r>
        <w:rPr>
          <w:rFonts w:hint="eastAsia" w:ascii="黑体" w:hAnsi="宋体" w:eastAsia="黑体" w:cs="宋体"/>
          <w:b/>
          <w:bCs/>
          <w:sz w:val="32"/>
          <w:szCs w:val="32"/>
          <w:highlight w:val="none"/>
        </w:rPr>
        <w:t>申报主体</w:t>
      </w:r>
    </w:p>
    <w:p>
      <w:pPr>
        <w:pageBreakBefore w:val="0"/>
        <w:kinsoku/>
        <w:overflowPunct/>
        <w:topLinePunct w:val="0"/>
        <w:bidi w:val="0"/>
        <w:spacing w:line="560" w:lineRule="exact"/>
        <w:ind w:firstLine="640" w:firstLineChars="200"/>
        <w:rPr>
          <w:rFonts w:ascii="仿宋_GB2312" w:hAnsi="仿宋_GB2312" w:eastAsia="仿宋_GB2312"/>
          <w:sz w:val="32"/>
          <w:highlight w:val="none"/>
        </w:rPr>
      </w:pPr>
      <w:r>
        <w:rPr>
          <w:rFonts w:hint="eastAsia" w:ascii="仿宋_GB2312" w:hAnsi="仿宋_GB2312" w:eastAsia="仿宋_GB2312"/>
          <w:sz w:val="32"/>
          <w:highlight w:val="none"/>
        </w:rPr>
        <w:t>项目建设单位、或建设单位牵头，</w:t>
      </w:r>
      <w:r>
        <w:rPr>
          <w:rFonts w:ascii="仿宋_GB2312" w:hAnsi="仿宋_GB2312" w:eastAsia="仿宋_GB2312"/>
          <w:sz w:val="32"/>
          <w:highlight w:val="none"/>
          <w:lang w:val="en"/>
        </w:rPr>
        <w:t>与设计单位和施工单位等</w:t>
      </w:r>
      <w:r>
        <w:rPr>
          <w:rFonts w:hint="eastAsia" w:ascii="仿宋_GB2312" w:hAnsi="仿宋_GB2312" w:eastAsia="仿宋_GB2312"/>
          <w:sz w:val="32"/>
          <w:highlight w:val="none"/>
        </w:rPr>
        <w:t>的联合体。</w:t>
      </w:r>
    </w:p>
    <w:p>
      <w:pPr>
        <w:pageBreakBefore w:val="0"/>
        <w:widowControl/>
        <w:kinsoku/>
        <w:overflowPunct/>
        <w:topLinePunct w:val="0"/>
        <w:bidi w:val="0"/>
        <w:spacing w:line="560" w:lineRule="exact"/>
        <w:ind w:left="741"/>
        <w:jc w:val="left"/>
        <w:rPr>
          <w:rFonts w:ascii="黑体" w:hAnsi="宋体" w:eastAsia="黑体" w:cs="宋体"/>
          <w:b/>
          <w:bCs/>
          <w:sz w:val="32"/>
          <w:szCs w:val="32"/>
          <w:highlight w:val="none"/>
        </w:rPr>
      </w:pPr>
      <w:r>
        <w:rPr>
          <w:rFonts w:hint="eastAsia" w:ascii="黑体" w:hAnsi="宋体" w:eastAsia="黑体" w:cs="宋体"/>
          <w:b/>
          <w:bCs/>
          <w:sz w:val="32"/>
          <w:szCs w:val="32"/>
          <w:highlight w:val="none"/>
        </w:rPr>
        <w:t>二、申报条件</w:t>
      </w:r>
    </w:p>
    <w:p>
      <w:pPr>
        <w:pageBreakBefore w:val="0"/>
        <w:kinsoku/>
        <w:overflowPunct/>
        <w:topLinePunct w:val="0"/>
        <w:bidi w:val="0"/>
        <w:spacing w:line="560" w:lineRule="exact"/>
        <w:ind w:firstLine="642" w:firstLineChars="200"/>
        <w:jc w:val="left"/>
        <w:rPr>
          <w:rFonts w:ascii="仿宋_GB2312" w:hAnsi="宋体" w:eastAsia="仿宋_GB2312" w:cs="宋体"/>
          <w:b/>
          <w:color w:val="000000"/>
          <w:sz w:val="32"/>
          <w:szCs w:val="32"/>
          <w:highlight w:val="none"/>
        </w:rPr>
      </w:pPr>
      <w:r>
        <w:rPr>
          <w:rFonts w:hint="eastAsia" w:ascii="仿宋_GB2312" w:hAnsi="宋体" w:eastAsia="仿宋_GB2312" w:cs="宋体"/>
          <w:b/>
          <w:color w:val="000000"/>
          <w:sz w:val="32"/>
          <w:szCs w:val="32"/>
          <w:highlight w:val="none"/>
        </w:rPr>
        <w:t>（一）申报单位应符合以下条件：</w:t>
      </w:r>
    </w:p>
    <w:p>
      <w:pPr>
        <w:pageBreakBefore w:val="0"/>
        <w:kinsoku/>
        <w:overflowPunct/>
        <w:topLinePunct w:val="0"/>
        <w:bidi w:val="0"/>
        <w:spacing w:line="560" w:lineRule="exact"/>
        <w:ind w:firstLine="640" w:firstLineChars="200"/>
        <w:jc w:val="left"/>
        <w:rPr>
          <w:rFonts w:ascii="仿宋_GB2312" w:hAnsi="宋体" w:eastAsia="仿宋_GB2312" w:cs="宋体"/>
          <w:bCs/>
          <w:sz w:val="32"/>
          <w:szCs w:val="32"/>
          <w:highlight w:val="none"/>
        </w:rPr>
      </w:pPr>
      <w:r>
        <w:rPr>
          <w:rFonts w:hint="eastAsia" w:ascii="仿宋_GB2312" w:hAnsi="宋体" w:eastAsia="仿宋_GB2312" w:cs="宋体"/>
          <w:bCs/>
          <w:sz w:val="32"/>
          <w:szCs w:val="32"/>
          <w:highlight w:val="none"/>
        </w:rPr>
        <w:t>1.</w:t>
      </w:r>
      <w:r>
        <w:rPr>
          <w:rFonts w:hint="eastAsia" w:ascii="仿宋_GB2312" w:eastAsia="仿宋_GB2312"/>
          <w:sz w:val="32"/>
          <w:szCs w:val="32"/>
          <w:highlight w:val="none"/>
        </w:rPr>
        <w:t>中国国内注册，具备独立法人资格的企事业单位或其他社会组织；</w:t>
      </w:r>
    </w:p>
    <w:p>
      <w:pPr>
        <w:pageBreakBefore w:val="0"/>
        <w:kinsoku/>
        <w:overflowPunct/>
        <w:topLinePunct w:val="0"/>
        <w:bidi w:val="0"/>
        <w:spacing w:line="560" w:lineRule="exact"/>
        <w:ind w:firstLine="640" w:firstLineChars="200"/>
        <w:jc w:val="left"/>
        <w:rPr>
          <w:rFonts w:ascii="仿宋_GB2312" w:eastAsia="仿宋_GB2312"/>
          <w:sz w:val="32"/>
          <w:szCs w:val="32"/>
          <w:highlight w:val="none"/>
        </w:rPr>
      </w:pPr>
      <w:r>
        <w:rPr>
          <w:rFonts w:hint="eastAsia" w:ascii="仿宋_GB2312" w:hAnsi="宋体" w:eastAsia="仿宋_GB2312" w:cs="宋体"/>
          <w:bCs/>
          <w:sz w:val="32"/>
          <w:szCs w:val="32"/>
          <w:highlight w:val="none"/>
        </w:rPr>
        <w:t>2.</w:t>
      </w:r>
      <w:r>
        <w:rPr>
          <w:rFonts w:hint="eastAsia" w:ascii="仿宋_GB2312" w:eastAsia="仿宋_GB2312"/>
          <w:sz w:val="32"/>
          <w:szCs w:val="32"/>
          <w:highlight w:val="none"/>
        </w:rPr>
        <w:t>具备健全的财务核算和管理体系，正常经营满1年以上。</w:t>
      </w:r>
    </w:p>
    <w:p>
      <w:pPr>
        <w:pageBreakBefore w:val="0"/>
        <w:kinsoku/>
        <w:overflowPunct/>
        <w:topLinePunct w:val="0"/>
        <w:bidi w:val="0"/>
        <w:spacing w:line="560" w:lineRule="exact"/>
        <w:ind w:firstLine="642" w:firstLineChars="200"/>
        <w:jc w:val="left"/>
        <w:rPr>
          <w:rFonts w:ascii="仿宋_GB2312" w:eastAsia="仿宋_GB2312"/>
          <w:b/>
          <w:bCs/>
          <w:color w:val="000000"/>
          <w:sz w:val="32"/>
          <w:szCs w:val="32"/>
          <w:highlight w:val="none"/>
        </w:rPr>
      </w:pPr>
      <w:r>
        <w:rPr>
          <w:rFonts w:hint="eastAsia" w:ascii="仿宋_GB2312" w:eastAsia="仿宋_GB2312"/>
          <w:b/>
          <w:bCs/>
          <w:color w:val="000000"/>
          <w:sz w:val="32"/>
          <w:szCs w:val="32"/>
          <w:highlight w:val="none"/>
        </w:rPr>
        <w:t>（二）申报项目应符合以下条件：</w:t>
      </w:r>
    </w:p>
    <w:p>
      <w:pPr>
        <w:pageBreakBefore w:val="0"/>
        <w:kinsoku/>
        <w:overflowPunct/>
        <w:topLinePunct w:val="0"/>
        <w:bidi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1.必须为深圳市行政区域（含深汕合作区）实施的工程建设项目；</w:t>
      </w:r>
    </w:p>
    <w:p>
      <w:pPr>
        <w:pageBreakBefore w:val="0"/>
        <w:kinsoku/>
        <w:overflowPunct/>
        <w:topLinePunct w:val="0"/>
        <w:bidi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2.达到国家《近零能耗建筑技术标准》（GB/T51350-2019）或《深圳市超低能耗建筑技术导则》标准，且获得深圳市超低能耗、近零（零）能耗或零碳建筑认定的项目，且项目已建成，并通过竣工验收。</w:t>
      </w:r>
    </w:p>
    <w:p>
      <w:pPr>
        <w:pageBreakBefore w:val="0"/>
        <w:kinsoku/>
        <w:overflowPunct/>
        <w:topLinePunct w:val="0"/>
        <w:bidi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3.必须符合国家产业政策和工程建设行业发展方向，能够促进工程建设领域绿色创新发展，具有较好的社会、环境和经济效益，能够发挥良好示范意义和较强带动作用；</w:t>
      </w:r>
    </w:p>
    <w:p>
      <w:pPr>
        <w:pageBreakBefore w:val="0"/>
        <w:kinsoku/>
        <w:overflowPunct/>
        <w:topLinePunct w:val="0"/>
        <w:bidi w:val="0"/>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w:t>
      </w:r>
      <w:r>
        <w:rPr>
          <w:rFonts w:ascii="仿宋_GB2312" w:eastAsia="仿宋_GB2312"/>
          <w:sz w:val="32"/>
          <w:szCs w:val="32"/>
          <w:highlight w:val="none"/>
        </w:rPr>
        <w:t>.</w:t>
      </w:r>
      <w:r>
        <w:rPr>
          <w:rFonts w:hint="eastAsia" w:ascii="仿宋_GB2312" w:eastAsia="仿宋_GB2312"/>
          <w:color w:val="000000"/>
          <w:sz w:val="32"/>
          <w:szCs w:val="32"/>
          <w:highlight w:val="none"/>
        </w:rPr>
        <w:t>公共建筑项目应当</w:t>
      </w:r>
      <w:r>
        <w:rPr>
          <w:rFonts w:hint="eastAsia" w:ascii="仿宋_GB2312" w:eastAsia="仿宋_GB2312"/>
          <w:color w:val="000000"/>
          <w:sz w:val="32"/>
          <w:szCs w:val="32"/>
          <w:highlight w:val="none"/>
          <w:lang w:eastAsia="zh-CN"/>
        </w:rPr>
        <w:t>安装</w:t>
      </w:r>
      <w:r>
        <w:rPr>
          <w:rFonts w:hint="eastAsia" w:ascii="仿宋_GB2312" w:eastAsia="仿宋_GB2312"/>
          <w:color w:val="000000"/>
          <w:sz w:val="32"/>
          <w:szCs w:val="32"/>
          <w:highlight w:val="none"/>
        </w:rPr>
        <w:t>用电等能耗分项计量装置和建筑能耗实时监测设备，并将监测数据实时传输至深圳市建筑能耗监测平台数据中心并取得确认文件。</w:t>
      </w:r>
    </w:p>
    <w:p>
      <w:pPr>
        <w:pageBreakBefore w:val="0"/>
        <w:kinsoku/>
        <w:overflowPunct/>
        <w:topLinePunct w:val="0"/>
        <w:bidi w:val="0"/>
        <w:spacing w:line="560" w:lineRule="exact"/>
        <w:ind w:firstLine="642" w:firstLineChars="200"/>
        <w:jc w:val="left"/>
        <w:rPr>
          <w:rFonts w:ascii="仿宋_GB2312" w:eastAsia="仿宋_GB2312"/>
          <w:b/>
          <w:bCs/>
          <w:sz w:val="32"/>
          <w:szCs w:val="32"/>
          <w:highlight w:val="none"/>
        </w:rPr>
      </w:pPr>
      <w:r>
        <w:rPr>
          <w:rFonts w:hint="eastAsia" w:ascii="仿宋_GB2312" w:eastAsia="仿宋_GB2312"/>
          <w:b/>
          <w:bCs/>
          <w:sz w:val="32"/>
          <w:szCs w:val="32"/>
          <w:highlight w:val="none"/>
        </w:rPr>
        <w:t>（三）按照《深圳市工程建设领域绿色创新发展专项资金管理办法》相关规定，有下列情形之一的，专项资金不予扶持：</w:t>
      </w:r>
    </w:p>
    <w:p>
      <w:pPr>
        <w:pageBreakBefore w:val="0"/>
        <w:kinsoku/>
        <w:overflowPunct/>
        <w:topLinePunct w:val="0"/>
        <w:bidi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1.所提供的材料不真实、不完整，存在弄虚作假、套取、骗取专项资金情形的；</w:t>
      </w:r>
    </w:p>
    <w:p>
      <w:pPr>
        <w:pageBreakBefore w:val="0"/>
        <w:kinsoku/>
        <w:overflowPunct/>
        <w:topLinePunct w:val="0"/>
        <w:bidi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2.存在以同一事项重复申报或多头申报市级财政专项资金的；</w:t>
      </w:r>
    </w:p>
    <w:p>
      <w:pPr>
        <w:pageBreakBefore w:val="0"/>
        <w:kinsoku/>
        <w:overflowPunct/>
        <w:topLinePunct w:val="0"/>
        <w:bidi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3.按照联合惩戒政策和制度规定，被依法列入失信联合惩戒名单的；</w:t>
      </w:r>
    </w:p>
    <w:p>
      <w:pPr>
        <w:pageBreakBefore w:val="0"/>
        <w:kinsoku/>
        <w:overflowPunct/>
        <w:topLinePunct w:val="0"/>
        <w:bidi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4.被监管部门责令限期拆除违法建筑但拒不拆除或逾期不拆除的；</w:t>
      </w:r>
    </w:p>
    <w:p>
      <w:pPr>
        <w:pageBreakBefore w:val="0"/>
        <w:kinsoku/>
        <w:overflowPunct/>
        <w:topLinePunct w:val="0"/>
        <w:bidi w:val="0"/>
        <w:spacing w:line="560" w:lineRule="exact"/>
        <w:ind w:firstLine="640" w:firstLineChars="200"/>
        <w:jc w:val="left"/>
        <w:rPr>
          <w:rFonts w:ascii="仿宋_GB2312" w:eastAsia="仿宋_GB2312"/>
          <w:color w:val="000000"/>
          <w:sz w:val="32"/>
          <w:szCs w:val="32"/>
          <w:highlight w:val="none"/>
        </w:rPr>
      </w:pPr>
      <w:r>
        <w:rPr>
          <w:rFonts w:hint="eastAsia" w:ascii="仿宋_GB2312" w:eastAsia="仿宋_GB2312"/>
          <w:sz w:val="32"/>
          <w:szCs w:val="32"/>
          <w:highlight w:val="none"/>
        </w:rPr>
        <w:t>5.发生较大及以上安全生产事故未满3年的；发生一般安全生产事故未满1年的</w:t>
      </w:r>
      <w:r>
        <w:rPr>
          <w:rFonts w:hint="eastAsia" w:ascii="仿宋_GB2312" w:eastAsia="仿宋_GB2312"/>
          <w:color w:val="000000"/>
          <w:sz w:val="32"/>
          <w:szCs w:val="32"/>
          <w:highlight w:val="none"/>
        </w:rPr>
        <w:t>；</w:t>
      </w:r>
    </w:p>
    <w:p>
      <w:pPr>
        <w:pageBreakBefore w:val="0"/>
        <w:kinsoku/>
        <w:overflowPunct/>
        <w:topLinePunct w:val="0"/>
        <w:bidi w:val="0"/>
        <w:spacing w:line="560" w:lineRule="exact"/>
        <w:ind w:firstLine="640" w:firstLineChars="200"/>
        <w:jc w:val="left"/>
        <w:rPr>
          <w:rFonts w:ascii="仿宋_GB2312" w:eastAsia="仿宋_GB2312"/>
          <w:color w:val="000000"/>
          <w:sz w:val="32"/>
          <w:szCs w:val="32"/>
          <w:highlight w:val="none"/>
        </w:rPr>
      </w:pPr>
      <w:r>
        <w:rPr>
          <w:rFonts w:hint="eastAsia" w:ascii="仿宋_GB2312" w:eastAsia="仿宋_GB2312"/>
          <w:color w:val="000000"/>
          <w:sz w:val="32"/>
          <w:szCs w:val="32"/>
          <w:highlight w:val="none"/>
        </w:rPr>
        <w:t>6.</w:t>
      </w:r>
      <w:r>
        <w:rPr>
          <w:rFonts w:hint="eastAsia" w:ascii="仿宋_GB2312" w:eastAsia="仿宋_GB2312"/>
          <w:sz w:val="32"/>
          <w:szCs w:val="32"/>
          <w:highlight w:val="none"/>
        </w:rPr>
        <w:t>存在法律、法规和规章明确规定不予资助的其他情形的</w:t>
      </w:r>
      <w:r>
        <w:rPr>
          <w:rFonts w:hint="eastAsia" w:ascii="仿宋_GB2312" w:eastAsia="仿宋_GB2312"/>
          <w:bCs/>
          <w:sz w:val="32"/>
          <w:szCs w:val="32"/>
          <w:highlight w:val="none"/>
        </w:rPr>
        <w:t>。</w:t>
      </w:r>
    </w:p>
    <w:p>
      <w:pPr>
        <w:pageBreakBefore w:val="0"/>
        <w:widowControl/>
        <w:kinsoku/>
        <w:overflowPunct/>
        <w:topLinePunct w:val="0"/>
        <w:bidi w:val="0"/>
        <w:spacing w:line="560" w:lineRule="exact"/>
        <w:ind w:left="420" w:leftChars="200" w:firstLine="321" w:firstLineChars="100"/>
        <w:jc w:val="left"/>
        <w:rPr>
          <w:rFonts w:ascii="黑体" w:hAnsi="宋体" w:eastAsia="黑体" w:cs="宋体"/>
          <w:b/>
          <w:bCs/>
          <w:sz w:val="32"/>
          <w:szCs w:val="32"/>
          <w:highlight w:val="none"/>
        </w:rPr>
      </w:pPr>
      <w:r>
        <w:rPr>
          <w:rFonts w:hint="eastAsia" w:ascii="黑体" w:hAnsi="宋体" w:eastAsia="黑体" w:cs="宋体"/>
          <w:b/>
          <w:bCs/>
          <w:sz w:val="32"/>
          <w:szCs w:val="32"/>
          <w:highlight w:val="none"/>
        </w:rPr>
        <w:t>三、申报材料及要求</w:t>
      </w:r>
    </w:p>
    <w:p>
      <w:pPr>
        <w:pageBreakBefore w:val="0"/>
        <w:widowControl/>
        <w:numPr>
          <w:ilvl w:val="0"/>
          <w:numId w:val="2"/>
        </w:numPr>
        <w:kinsoku/>
        <w:overflowPunct/>
        <w:topLinePunct w:val="0"/>
        <w:bidi w:val="0"/>
        <w:adjustRightInd w:val="0"/>
        <w:snapToGrid w:val="0"/>
        <w:spacing w:line="560" w:lineRule="exact"/>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必须提交的申报材料：</w:t>
      </w:r>
    </w:p>
    <w:p>
      <w:pPr>
        <w:pageBreakBefore w:val="0"/>
        <w:widowControl/>
        <w:kinsoku/>
        <w:overflowPunct/>
        <w:topLinePunct w:val="0"/>
        <w:bidi w:val="0"/>
        <w:snapToGrid w:val="0"/>
        <w:spacing w:line="56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1.深圳市工程建设</w:t>
      </w:r>
      <w:r>
        <w:rPr>
          <w:rFonts w:hint="eastAsia" w:ascii="仿宋_GB2312" w:eastAsia="仿宋_GB2312"/>
          <w:sz w:val="32"/>
          <w:szCs w:val="32"/>
          <w:highlight w:val="none"/>
        </w:rPr>
        <w:t>领域绿色创新发展</w:t>
      </w:r>
      <w:r>
        <w:rPr>
          <w:rFonts w:hint="eastAsia" w:ascii="仿宋_GB2312" w:eastAsia="仿宋_GB2312"/>
          <w:color w:val="000000"/>
          <w:sz w:val="32"/>
          <w:szCs w:val="32"/>
          <w:highlight w:val="none"/>
        </w:rPr>
        <w:t>专项资金扶持计划项目申报书（附录1）；</w:t>
      </w:r>
    </w:p>
    <w:p>
      <w:pPr>
        <w:pageBreakBefore w:val="0"/>
        <w:widowControl/>
        <w:kinsoku/>
        <w:overflowPunct/>
        <w:topLinePunct w:val="0"/>
        <w:bidi w:val="0"/>
        <w:snapToGrid w:val="0"/>
        <w:spacing w:line="56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2.法人证书；</w:t>
      </w:r>
    </w:p>
    <w:p>
      <w:pPr>
        <w:pageBreakBefore w:val="0"/>
        <w:widowControl/>
        <w:kinsoku/>
        <w:overflowPunct/>
        <w:topLinePunct w:val="0"/>
        <w:bidi w:val="0"/>
        <w:snapToGrid w:val="0"/>
        <w:spacing w:line="56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3.法定代表人证明书及身份证、法人授权委托书及授权委托人身份证；</w:t>
      </w:r>
    </w:p>
    <w:p>
      <w:pPr>
        <w:pageBreakBefore w:val="0"/>
        <w:widowControl/>
        <w:kinsoku/>
        <w:overflowPunct/>
        <w:topLinePunct w:val="0"/>
        <w:bidi w:val="0"/>
        <w:snapToGrid w:val="0"/>
        <w:spacing w:line="56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4.投资项目备案证明文件、工程规划许可证明材料，</w:t>
      </w:r>
      <w:r>
        <w:rPr>
          <w:rFonts w:ascii="仿宋_GB2312" w:hAnsi="仿宋_GB2312" w:eastAsia="仿宋_GB2312" w:cs="仿宋_GB2312"/>
          <w:color w:val="000000"/>
          <w:sz w:val="32"/>
          <w:szCs w:val="32"/>
          <w:highlight w:val="none"/>
        </w:rPr>
        <w:t>建设工程竣工验收备案</w:t>
      </w:r>
      <w:r>
        <w:rPr>
          <w:rFonts w:hint="eastAsia" w:ascii="仿宋_GB2312" w:hAnsi="仿宋_GB2312" w:eastAsia="仿宋_GB2312" w:cs="仿宋_GB2312"/>
          <w:color w:val="000000"/>
          <w:sz w:val="32"/>
          <w:szCs w:val="32"/>
          <w:highlight w:val="none"/>
        </w:rPr>
        <w:t>证明材料</w:t>
      </w:r>
      <w:r>
        <w:rPr>
          <w:rFonts w:hint="eastAsia" w:ascii="仿宋_GB2312" w:eastAsia="仿宋_GB2312"/>
          <w:color w:val="000000"/>
          <w:sz w:val="32"/>
          <w:szCs w:val="32"/>
          <w:highlight w:val="none"/>
        </w:rPr>
        <w:t>；</w:t>
      </w:r>
    </w:p>
    <w:p>
      <w:pPr>
        <w:pageBreakBefore w:val="0"/>
        <w:widowControl/>
        <w:kinsoku/>
        <w:overflowPunct/>
        <w:topLinePunct w:val="0"/>
        <w:bidi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eastAsia="仿宋_GB2312"/>
          <w:sz w:val="32"/>
          <w:szCs w:val="32"/>
          <w:highlight w:val="none"/>
        </w:rPr>
        <w:t>5.获得深圳市超低能耗、近零（零）能耗或零碳建筑认定的证明材料</w:t>
      </w:r>
      <w:r>
        <w:rPr>
          <w:rFonts w:hint="eastAsia" w:ascii="仿宋_GB2312" w:hAnsi="仿宋_GB2312" w:eastAsia="仿宋_GB2312" w:cs="仿宋_GB2312"/>
          <w:sz w:val="32"/>
          <w:szCs w:val="32"/>
          <w:highlight w:val="none"/>
        </w:rPr>
        <w:t>，并提供全套项目资料；</w:t>
      </w:r>
    </w:p>
    <w:p>
      <w:pPr>
        <w:pageBreakBefore w:val="0"/>
        <w:widowControl/>
        <w:kinsoku/>
        <w:overflowPunct/>
        <w:topLinePunct w:val="0"/>
        <w:bidi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6.公共建筑项目需提交分项能耗数据接入深圳市建筑能耗监测平台数据中心的证明文件；</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w:t>
      </w:r>
      <w:r>
        <w:rPr>
          <w:rFonts w:hint="eastAsia" w:ascii="仿宋_GB2312" w:eastAsia="仿宋_GB2312"/>
          <w:color w:val="000000"/>
          <w:sz w:val="32"/>
          <w:szCs w:val="32"/>
        </w:rPr>
        <w:t>项目专项财务审计报告（附录2，其中必须列明建安工程费用与设备总额）</w:t>
      </w:r>
      <w:r>
        <w:rPr>
          <w:rFonts w:hint="eastAsia" w:ascii="仿宋_GB2312" w:hAnsi="仿宋_GB2312" w:eastAsia="仿宋_GB2312" w:cs="仿宋_GB2312"/>
          <w:sz w:val="32"/>
          <w:szCs w:val="32"/>
        </w:rPr>
        <w:t>；</w:t>
      </w:r>
    </w:p>
    <w:p>
      <w:pPr>
        <w:keepNext w:val="0"/>
        <w:keepLines w:val="0"/>
        <w:pageBreakBefore w:val="0"/>
        <w:widowControl/>
        <w:numPr>
          <w:ilvl w:val="0"/>
          <w:numId w:val="0"/>
        </w:numPr>
        <w:kinsoku/>
        <w:overflowPunct/>
        <w:topLinePunct w:val="0"/>
        <w:bidi w:val="0"/>
        <w:snapToGrid w:val="0"/>
        <w:spacing w:line="56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.项目示范观摩方案</w:t>
      </w:r>
      <w:r>
        <w:rPr>
          <w:rFonts w:hint="eastAsia" w:ascii="仿宋_GB2312" w:eastAsia="仿宋_GB2312"/>
          <w:color w:val="000000"/>
          <w:sz w:val="32"/>
          <w:szCs w:val="32"/>
        </w:rPr>
        <w:t>（附录</w:t>
      </w:r>
      <w:r>
        <w:rPr>
          <w:rFonts w:hint="default" w:ascii="仿宋_GB2312" w:eastAsia="仿宋_GB2312"/>
          <w:color w:val="000000"/>
          <w:sz w:val="32"/>
          <w:szCs w:val="32"/>
          <w:lang w:val="en"/>
        </w:rPr>
        <w:t>3</w:t>
      </w:r>
      <w:r>
        <w:rPr>
          <w:rFonts w:hint="eastAsia" w:ascii="仿宋_GB2312" w:eastAsia="仿宋_GB2312"/>
          <w:color w:val="000000"/>
          <w:sz w:val="32"/>
          <w:szCs w:val="32"/>
          <w:lang w:val="en" w:eastAsia="zh-CN"/>
        </w:rPr>
        <w:t>，</w:t>
      </w:r>
      <w:r>
        <w:rPr>
          <w:rFonts w:hint="eastAsia" w:ascii="仿宋_GB2312" w:hAnsi="仿宋_GB2312" w:eastAsia="仿宋_GB2312" w:cs="仿宋_GB2312"/>
          <w:sz w:val="32"/>
          <w:szCs w:val="32"/>
        </w:rPr>
        <w:t>包含组织方案、项目观摩路线及沿途亮点内容介绍词</w:t>
      </w:r>
      <w:r>
        <w:rPr>
          <w:rFonts w:hint="eastAsia" w:ascii="仿宋_GB2312" w:eastAsia="仿宋_GB2312"/>
          <w:color w:val="000000"/>
          <w:sz w:val="32"/>
          <w:szCs w:val="32"/>
          <w:lang w:val="en" w:eastAsia="zh-CN"/>
        </w:rPr>
        <w:t>）</w:t>
      </w:r>
      <w:r>
        <w:rPr>
          <w:rFonts w:hint="eastAsia" w:ascii="仿宋_GB2312" w:eastAsia="仿宋_GB2312"/>
          <w:color w:val="000000"/>
          <w:sz w:val="32"/>
          <w:szCs w:val="32"/>
        </w:rPr>
        <w:t>。</w:t>
      </w:r>
    </w:p>
    <w:p>
      <w:pPr>
        <w:pageBreakBefore w:val="0"/>
        <w:kinsoku/>
        <w:overflowPunct/>
        <w:topLinePunct w:val="0"/>
        <w:bidi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上述材料均需加盖本单位公章，将扫描件上传至广东政务服务网，纸质件保留备查，需保密的材料请一并注明。</w:t>
      </w:r>
    </w:p>
    <w:p>
      <w:pPr>
        <w:pageBreakBefore w:val="0"/>
        <w:widowControl/>
        <w:numPr>
          <w:ilvl w:val="0"/>
          <w:numId w:val="2"/>
        </w:numPr>
        <w:kinsoku/>
        <w:overflowPunct/>
        <w:topLinePunct w:val="0"/>
        <w:bidi w:val="0"/>
        <w:adjustRightInd w:val="0"/>
        <w:snapToGrid w:val="0"/>
        <w:spacing w:line="560" w:lineRule="exact"/>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结合项目实际情况选择提交的申报材料：</w:t>
      </w:r>
    </w:p>
    <w:p>
      <w:pPr>
        <w:pStyle w:val="28"/>
        <w:pageBreakBefore w:val="0"/>
        <w:kinsoku/>
        <w:overflowPunct/>
        <w:topLinePunct w:val="0"/>
        <w:bidi w:val="0"/>
        <w:spacing w:line="56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1.项目承办观摩交流活动证明材料；</w:t>
      </w:r>
    </w:p>
    <w:p>
      <w:pPr>
        <w:pStyle w:val="28"/>
        <w:pageBreakBefore w:val="0"/>
        <w:kinsoku/>
        <w:overflowPunct/>
        <w:topLinePunct w:val="0"/>
        <w:bidi w:val="0"/>
        <w:spacing w:line="56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2.项目获得荣誉证明材料（各类省级以上奖项及专利、工法等）；</w:t>
      </w:r>
    </w:p>
    <w:p>
      <w:pPr>
        <w:pStyle w:val="28"/>
        <w:pageBreakBefore w:val="0"/>
        <w:kinsoku/>
        <w:overflowPunct/>
        <w:topLinePunct w:val="0"/>
        <w:bidi w:val="0"/>
        <w:spacing w:line="560" w:lineRule="exact"/>
        <w:ind w:firstLine="640"/>
        <w:rPr>
          <w:rFonts w:ascii="仿宋_GB2312" w:eastAsia="仿宋_GB2312"/>
          <w:color w:val="000000"/>
          <w:sz w:val="32"/>
          <w:szCs w:val="32"/>
          <w:highlight w:val="none"/>
        </w:rPr>
      </w:pPr>
      <w:r>
        <w:rPr>
          <w:rFonts w:hint="eastAsia" w:ascii="仿宋_GB2312" w:hAnsi="仿宋_GB2312" w:eastAsia="仿宋_GB2312" w:cs="仿宋_GB2312"/>
          <w:color w:val="000000"/>
          <w:sz w:val="32"/>
          <w:szCs w:val="32"/>
          <w:highlight w:val="none"/>
        </w:rPr>
        <w:t>3.其他按规定需要提供的</w:t>
      </w:r>
      <w:r>
        <w:rPr>
          <w:rFonts w:hint="eastAsia" w:ascii="仿宋_GB2312" w:eastAsia="仿宋_GB2312"/>
          <w:color w:val="000000"/>
          <w:sz w:val="32"/>
          <w:szCs w:val="32"/>
          <w:highlight w:val="none"/>
        </w:rPr>
        <w:t>材料。</w:t>
      </w:r>
    </w:p>
    <w:p>
      <w:pPr>
        <w:pageBreakBefore w:val="0"/>
        <w:kinsoku/>
        <w:overflowPunct/>
        <w:topLinePunct w:val="0"/>
        <w:bidi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上述材料均需加盖本单位公章，将扫描件上传至广东政务服务网，纸质件保留备查，需保密的材料请一并注明。</w:t>
      </w:r>
    </w:p>
    <w:p>
      <w:pPr>
        <w:pageBreakBefore w:val="0"/>
        <w:widowControl/>
        <w:kinsoku/>
        <w:overflowPunct/>
        <w:topLinePunct w:val="0"/>
        <w:autoSpaceDN w:val="0"/>
        <w:bidi w:val="0"/>
        <w:snapToGrid w:val="0"/>
        <w:spacing w:line="560" w:lineRule="exact"/>
        <w:ind w:left="420" w:leftChars="200" w:firstLine="321" w:firstLineChars="100"/>
        <w:jc w:val="left"/>
        <w:rPr>
          <w:rFonts w:ascii="黑体" w:hAnsi="宋体" w:eastAsia="黑体" w:cs="宋体"/>
          <w:b/>
          <w:bCs/>
          <w:sz w:val="32"/>
          <w:szCs w:val="32"/>
          <w:highlight w:val="none"/>
        </w:rPr>
      </w:pPr>
      <w:r>
        <w:rPr>
          <w:rFonts w:hint="eastAsia" w:ascii="黑体" w:hAnsi="宋体" w:eastAsia="黑体" w:cs="宋体"/>
          <w:b/>
          <w:bCs/>
          <w:sz w:val="32"/>
          <w:szCs w:val="32"/>
          <w:highlight w:val="none"/>
        </w:rPr>
        <w:t>四、申报程序</w:t>
      </w:r>
    </w:p>
    <w:p>
      <w:pPr>
        <w:pStyle w:val="26"/>
        <w:pageBreakBefore w:val="0"/>
        <w:kinsoku/>
        <w:overflowPunct/>
        <w:topLinePunct w:val="0"/>
        <w:bidi w:val="0"/>
        <w:snapToGrid w:val="0"/>
        <w:spacing w:line="560" w:lineRule="exact"/>
        <w:ind w:firstLine="640" w:firstLineChars="200"/>
        <w:jc w:val="left"/>
        <w:rPr>
          <w:rFonts w:ascii="仿宋_GB2312" w:eastAsia="仿宋_GB2312" w:cs="仿宋_GB2312"/>
          <w:color w:val="000000"/>
          <w:sz w:val="32"/>
          <w:szCs w:val="32"/>
          <w:highlight w:val="none"/>
        </w:rPr>
      </w:pPr>
      <w:r>
        <w:rPr>
          <w:rFonts w:hint="eastAsia" w:ascii="仿宋_GB2312" w:eastAsia="仿宋_GB2312" w:cs="仿宋_GB2312"/>
          <w:sz w:val="32"/>
          <w:szCs w:val="32"/>
          <w:highlight w:val="none"/>
        </w:rPr>
        <w:t>（一）申报单位通过广东政务服务网深圳站进行申报，由“首页&gt;深圳市&gt;深圳市住房和建设局”进入“</w:t>
      </w:r>
      <w:r>
        <w:rPr>
          <w:rStyle w:val="14"/>
          <w:rFonts w:ascii="仿宋_GB2312" w:eastAsia="仿宋_GB2312" w:cs="仿宋_GB2312"/>
          <w:b/>
          <w:bCs/>
          <w:color w:val="auto"/>
          <w:sz w:val="32"/>
          <w:szCs w:val="32"/>
          <w:highlight w:val="none"/>
        </w:rPr>
        <w:t>工程建设领域绿色创新发展专项资金补助申请</w:t>
      </w:r>
      <w:r>
        <w:rPr>
          <w:rFonts w:hint="eastAsia" w:ascii="仿宋_GB2312" w:eastAsia="仿宋_GB2312" w:cs="仿宋_GB2312"/>
          <w:sz w:val="32"/>
          <w:szCs w:val="32"/>
          <w:highlight w:val="none"/>
        </w:rPr>
        <w:t>”，具体填写流程可查看办事指南相关</w:t>
      </w:r>
      <w:r>
        <w:rPr>
          <w:rFonts w:hint="eastAsia" w:ascii="仿宋_GB2312" w:eastAsia="仿宋_GB2312" w:cs="仿宋_GB2312"/>
          <w:color w:val="000000"/>
          <w:sz w:val="32"/>
          <w:szCs w:val="32"/>
          <w:highlight w:val="none"/>
        </w:rPr>
        <w:t>要求。填报前请仔细阅读申报指南相关要求，若填报事项与申报指南要求不符，申请不予通过。(备注：</w:t>
      </w:r>
      <w:r>
        <w:rPr>
          <w:rFonts w:hint="eastAsia" w:ascii="仿宋_GB2312" w:eastAsia="仿宋_GB2312" w:cs="仿宋_GB2312"/>
          <w:color w:val="000000"/>
          <w:sz w:val="32"/>
          <w:szCs w:val="32"/>
          <w:highlight w:val="none"/>
          <w:lang w:val="en-US" w:eastAsia="zh-CN"/>
        </w:rPr>
        <w:t>按照</w:t>
      </w:r>
      <w:r>
        <w:rPr>
          <w:rFonts w:hint="eastAsia" w:ascii="仿宋_GB2312" w:eastAsia="仿宋_GB2312" w:cs="仿宋_GB2312"/>
          <w:color w:val="000000"/>
          <w:sz w:val="32"/>
          <w:szCs w:val="32"/>
          <w:highlight w:val="none"/>
        </w:rPr>
        <w:t>深圳市住房和建设局有关要求和指引上传附件至</w:t>
      </w:r>
      <w:r>
        <w:rPr>
          <w:rFonts w:hint="eastAsia" w:ascii="仿宋_GB2312" w:eastAsia="仿宋_GB2312" w:cs="仿宋_GB2312"/>
          <w:color w:val="auto"/>
          <w:sz w:val="32"/>
          <w:szCs w:val="32"/>
          <w:highlight w:val="none"/>
        </w:rPr>
        <w:t>广东</w:t>
      </w:r>
      <w:r>
        <w:rPr>
          <w:rFonts w:hint="eastAsia" w:ascii="仿宋_GB2312" w:eastAsia="仿宋_GB2312" w:cs="仿宋_GB2312"/>
          <w:color w:val="000000"/>
          <w:sz w:val="32"/>
          <w:szCs w:val="32"/>
          <w:highlight w:val="none"/>
        </w:rPr>
        <w:t>政务服务网。)</w:t>
      </w:r>
    </w:p>
    <w:p>
      <w:pPr>
        <w:pageBreakBefore w:val="0"/>
        <w:kinsoku/>
        <w:overflowPunct/>
        <w:topLinePunct w:val="0"/>
        <w:bidi w:val="0"/>
        <w:spacing w:line="56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rPr>
        <w:t>（二）申报单位网上填写完成后，可进入广东政务服务网深圳站查看受理进度。</w:t>
      </w:r>
    </w:p>
    <w:p>
      <w:pPr>
        <w:pageBreakBefore w:val="0"/>
        <w:kinsoku/>
        <w:overflowPunct/>
        <w:topLinePunct w:val="0"/>
        <w:bidi w:val="0"/>
        <w:spacing w:line="560" w:lineRule="exact"/>
        <w:ind w:firstLine="640" w:firstLineChars="200"/>
        <w:rPr>
          <w:rFonts w:ascii="仿宋_GB2312" w:eastAsia="仿宋_GB2312" w:cs="仿宋_GB2312"/>
          <w:sz w:val="32"/>
          <w:szCs w:val="32"/>
          <w:highlight w:val="none"/>
        </w:rPr>
      </w:pPr>
      <w:r>
        <w:rPr>
          <w:rFonts w:hint="eastAsia" w:ascii="仿宋_GB2312" w:eastAsia="仿宋_GB2312" w:cs="仿宋_GB2312"/>
          <w:color w:val="000000"/>
          <w:sz w:val="32"/>
          <w:szCs w:val="32"/>
          <w:highlight w:val="none"/>
        </w:rPr>
        <w:t>（三）深圳市住房和建设局负责对申报材料进行</w:t>
      </w:r>
      <w:r>
        <w:rPr>
          <w:rFonts w:hint="eastAsia" w:ascii="仿宋_GB2312" w:eastAsia="仿宋_GB2312" w:cs="仿宋_GB2312"/>
          <w:sz w:val="32"/>
          <w:szCs w:val="32"/>
          <w:highlight w:val="none"/>
        </w:rPr>
        <w:t>预审、</w:t>
      </w:r>
      <w:r>
        <w:rPr>
          <w:rFonts w:hint="eastAsia" w:ascii="仿宋_GB2312" w:eastAsia="仿宋_GB2312" w:cs="仿宋_GB2312"/>
          <w:color w:val="000000"/>
          <w:sz w:val="32"/>
          <w:szCs w:val="32"/>
          <w:highlight w:val="none"/>
        </w:rPr>
        <w:t>形式审查、专家评审、项目核查。专家评审期间，请申报单位根据深圳市住房和建设局后续通知，将申报材料纸质件提交至评审会现场</w:t>
      </w:r>
      <w:r>
        <w:rPr>
          <w:rFonts w:hint="eastAsia" w:ascii="仿宋_GB2312" w:hAnsi="仿宋_GB2312" w:eastAsia="仿宋_GB2312" w:cs="仿宋_GB2312"/>
          <w:sz w:val="32"/>
          <w:szCs w:val="32"/>
          <w:highlight w:val="none"/>
        </w:rPr>
        <w:t>。</w:t>
      </w:r>
    </w:p>
    <w:p>
      <w:pPr>
        <w:pStyle w:val="26"/>
        <w:pageBreakBefore w:val="0"/>
        <w:numPr>
          <w:ilvl w:val="0"/>
          <w:numId w:val="3"/>
        </w:numPr>
        <w:kinsoku/>
        <w:overflowPunct/>
        <w:topLinePunct w:val="0"/>
        <w:bidi w:val="0"/>
        <w:snapToGrid w:val="0"/>
        <w:spacing w:line="560" w:lineRule="exact"/>
        <w:ind w:firstLine="640" w:firstLineChars="200"/>
        <w:rPr>
          <w:rFonts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深圳市住房和建设局根据评审、核查结果提出年度拟扶持项目名单，经征求相关行政职能部门意见无异议的，向社会公示，公示时间不少于5个工作日。</w:t>
      </w:r>
    </w:p>
    <w:p>
      <w:pPr>
        <w:pStyle w:val="26"/>
        <w:pageBreakBefore w:val="0"/>
        <w:numPr>
          <w:ilvl w:val="0"/>
          <w:numId w:val="3"/>
        </w:numPr>
        <w:kinsoku/>
        <w:overflowPunct/>
        <w:topLinePunct w:val="0"/>
        <w:bidi w:val="0"/>
        <w:snapToGrid w:val="0"/>
        <w:spacing w:line="560" w:lineRule="exact"/>
        <w:ind w:firstLine="640" w:firstLineChars="200"/>
        <w:rPr>
          <w:rFonts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经公示无异议和经核查异议不成立的项目，由深圳市住房和建设局将其纳入拟资助项目库，根据年度规模控制择优列入年度计划，报市财政部门审核。</w:t>
      </w:r>
    </w:p>
    <w:p>
      <w:pPr>
        <w:pageBreakBefore w:val="0"/>
        <w:widowControl/>
        <w:kinsoku/>
        <w:overflowPunct/>
        <w:topLinePunct w:val="0"/>
        <w:bidi w:val="0"/>
        <w:snapToGrid w:val="0"/>
        <w:spacing w:line="560" w:lineRule="exact"/>
        <w:ind w:left="420" w:leftChars="200" w:firstLine="321" w:firstLineChars="100"/>
        <w:jc w:val="left"/>
        <w:rPr>
          <w:rFonts w:ascii="黑体" w:hAnsi="宋体" w:eastAsia="黑体" w:cs="宋体"/>
          <w:b/>
          <w:bCs/>
          <w:color w:val="000000"/>
          <w:sz w:val="32"/>
          <w:szCs w:val="32"/>
          <w:highlight w:val="none"/>
        </w:rPr>
      </w:pPr>
      <w:r>
        <w:rPr>
          <w:rFonts w:hint="eastAsia" w:ascii="黑体" w:hAnsi="宋体" w:eastAsia="黑体" w:cs="宋体"/>
          <w:b/>
          <w:bCs/>
          <w:color w:val="000000"/>
          <w:sz w:val="32"/>
          <w:szCs w:val="32"/>
          <w:highlight w:val="none"/>
        </w:rPr>
        <w:t>五、申报时间和电话</w:t>
      </w:r>
    </w:p>
    <w:p>
      <w:pPr>
        <w:pStyle w:val="26"/>
        <w:pageBreakBefore w:val="0"/>
        <w:kinsoku/>
        <w:overflowPunct/>
        <w:topLinePunct w:val="0"/>
        <w:bidi w:val="0"/>
        <w:snapToGrid w:val="0"/>
        <w:spacing w:line="560" w:lineRule="exact"/>
        <w:ind w:firstLine="640" w:firstLineChars="200"/>
        <w:rPr>
          <w:rFonts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（一）申报时间：2023年</w:t>
      </w:r>
      <w:r>
        <w:rPr>
          <w:rFonts w:hint="eastAsia" w:ascii="仿宋_GB2312" w:eastAsia="仿宋_GB2312" w:cs="仿宋_GB2312"/>
          <w:color w:val="000000"/>
          <w:sz w:val="32"/>
          <w:szCs w:val="32"/>
          <w:highlight w:val="none"/>
          <w:lang w:val="en-US" w:eastAsia="zh-CN"/>
        </w:rPr>
        <w:t>4</w:t>
      </w:r>
      <w:r>
        <w:rPr>
          <w:rFonts w:hint="eastAsia" w:ascii="仿宋_GB2312" w:eastAsia="仿宋_GB2312" w:cs="仿宋_GB2312"/>
          <w:color w:val="000000"/>
          <w:sz w:val="32"/>
          <w:szCs w:val="32"/>
          <w:highlight w:val="none"/>
        </w:rPr>
        <w:t>月</w:t>
      </w:r>
      <w:r>
        <w:rPr>
          <w:rFonts w:hint="eastAsia" w:ascii="仿宋_GB2312" w:eastAsia="仿宋_GB2312" w:cs="仿宋_GB2312"/>
          <w:color w:val="000000"/>
          <w:sz w:val="32"/>
          <w:szCs w:val="32"/>
          <w:highlight w:val="none"/>
          <w:lang w:val="en-US" w:eastAsia="zh-CN"/>
        </w:rPr>
        <w:t>20</w:t>
      </w:r>
      <w:r>
        <w:rPr>
          <w:rFonts w:hint="eastAsia" w:ascii="仿宋_GB2312" w:eastAsia="仿宋_GB2312" w:cs="仿宋_GB2312"/>
          <w:color w:val="000000"/>
          <w:sz w:val="32"/>
          <w:szCs w:val="32"/>
          <w:highlight w:val="none"/>
        </w:rPr>
        <w:t>日-</w:t>
      </w:r>
      <w:r>
        <w:rPr>
          <w:rFonts w:hint="eastAsia" w:ascii="仿宋_GB2312" w:eastAsia="仿宋_GB2312" w:cs="仿宋_GB2312"/>
          <w:color w:val="000000"/>
          <w:sz w:val="32"/>
          <w:szCs w:val="32"/>
          <w:highlight w:val="none"/>
          <w:lang w:val="en-US" w:eastAsia="zh-CN"/>
        </w:rPr>
        <w:t>5</w:t>
      </w:r>
      <w:r>
        <w:rPr>
          <w:rFonts w:hint="eastAsia" w:ascii="仿宋_GB2312" w:eastAsia="仿宋_GB2312" w:cs="仿宋_GB2312"/>
          <w:color w:val="000000"/>
          <w:sz w:val="32"/>
          <w:szCs w:val="32"/>
          <w:highlight w:val="none"/>
        </w:rPr>
        <w:t>月</w:t>
      </w:r>
      <w:r>
        <w:rPr>
          <w:rFonts w:hint="eastAsia" w:ascii="仿宋_GB2312" w:eastAsia="仿宋_GB2312" w:cs="仿宋_GB2312"/>
          <w:color w:val="000000"/>
          <w:sz w:val="32"/>
          <w:szCs w:val="32"/>
          <w:highlight w:val="none"/>
          <w:lang w:val="en-US" w:eastAsia="zh-CN"/>
        </w:rPr>
        <w:t>4</w:t>
      </w:r>
      <w:r>
        <w:rPr>
          <w:rFonts w:hint="eastAsia" w:ascii="仿宋_GB2312" w:eastAsia="仿宋_GB2312" w:cs="仿宋_GB2312"/>
          <w:color w:val="000000"/>
          <w:sz w:val="32"/>
          <w:szCs w:val="32"/>
          <w:highlight w:val="none"/>
        </w:rPr>
        <w:t>日。</w:t>
      </w:r>
    </w:p>
    <w:p>
      <w:pPr>
        <w:pStyle w:val="26"/>
        <w:pageBreakBefore w:val="0"/>
        <w:kinsoku/>
        <w:overflowPunct/>
        <w:topLinePunct w:val="0"/>
        <w:bidi w:val="0"/>
        <w:snapToGrid w:val="0"/>
        <w:spacing w:line="560" w:lineRule="exact"/>
        <w:ind w:firstLine="640" w:firstLineChars="200"/>
        <w:rPr>
          <w:rFonts w:ascii="仿宋_GB2312" w:eastAsia="仿宋_GB2312" w:cs="仿宋_GB2312"/>
          <w:sz w:val="32"/>
          <w:szCs w:val="32"/>
          <w:highlight w:val="none"/>
        </w:rPr>
      </w:pPr>
      <w:r>
        <w:rPr>
          <w:rFonts w:hint="eastAsia" w:ascii="仿宋_GB2312" w:eastAsia="仿宋_GB2312" w:cs="仿宋_GB2312"/>
          <w:color w:val="000000"/>
          <w:sz w:val="32"/>
          <w:szCs w:val="32"/>
          <w:highlight w:val="none"/>
        </w:rPr>
        <w:t>（二）咨询电话：0755-8378</w:t>
      </w:r>
      <w:r>
        <w:rPr>
          <w:rFonts w:ascii="仿宋_GB2312" w:eastAsia="仿宋_GB2312" w:cs="仿宋_GB2312"/>
          <w:color w:val="000000"/>
          <w:sz w:val="32"/>
          <w:szCs w:val="32"/>
          <w:highlight w:val="none"/>
        </w:rPr>
        <w:t>9693</w:t>
      </w:r>
      <w:r>
        <w:rPr>
          <w:rFonts w:hint="eastAsia" w:ascii="仿宋_GB2312" w:eastAsia="仿宋_GB2312" w:cs="仿宋_GB2312"/>
          <w:color w:val="000000"/>
          <w:sz w:val="32"/>
          <w:szCs w:val="32"/>
          <w:highlight w:val="none"/>
        </w:rPr>
        <w:t>（市住房建设局</w:t>
      </w:r>
      <w:r>
        <w:rPr>
          <w:rFonts w:hint="eastAsia" w:ascii="仿宋_GB2312" w:eastAsia="仿宋_GB2312" w:cs="仿宋_GB2312"/>
          <w:sz w:val="32"/>
          <w:szCs w:val="32"/>
          <w:highlight w:val="none"/>
        </w:rPr>
        <w:t>，林工）</w:t>
      </w:r>
    </w:p>
    <w:p>
      <w:pPr>
        <w:pageBreakBefore w:val="0"/>
        <w:kinsoku/>
        <w:overflowPunct/>
        <w:topLinePunct w:val="0"/>
        <w:bidi w:val="0"/>
        <w:snapToGrid w:val="0"/>
        <w:spacing w:line="560" w:lineRule="exact"/>
        <w:ind w:firstLine="640" w:firstLineChars="200"/>
        <w:rPr>
          <w:rFonts w:ascii="仿宋_GB2312" w:eastAsia="仿宋_GB2312"/>
          <w:sz w:val="32"/>
          <w:szCs w:val="32"/>
          <w:highlight w:val="none"/>
        </w:rPr>
      </w:pPr>
    </w:p>
    <w:p>
      <w:pPr>
        <w:pageBreakBefore w:val="0"/>
        <w:kinsoku/>
        <w:overflowPunct/>
        <w:topLinePunct w:val="0"/>
        <w:bidi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附录：</w:t>
      </w:r>
    </w:p>
    <w:p>
      <w:pPr>
        <w:pageBreakBefore w:val="0"/>
        <w:kinsoku/>
        <w:overflowPunct/>
        <w:topLinePunct w:val="0"/>
        <w:bidi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1.深圳市工程建设领域绿色创新发展专项资金扶持计划项目申报书（超低能耗建筑示范项目）</w:t>
      </w:r>
    </w:p>
    <w:p>
      <w:pPr>
        <w:pageBreakBefore w:val="0"/>
        <w:kinsoku/>
        <w:overflowPunct/>
        <w:topLinePunct w:val="0"/>
        <w:bidi w:val="0"/>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2.项目投资专项审计报告编制大纲</w:t>
      </w:r>
    </w:p>
    <w:p>
      <w:pPr>
        <w:keepNext w:val="0"/>
        <w:keepLines w:val="0"/>
        <w:pageBreakBefore w:val="0"/>
        <w:widowControl/>
        <w:tabs>
          <w:tab w:val="center" w:pos="3660"/>
          <w:tab w:val="left" w:pos="5010"/>
          <w:tab w:val="left" w:pos="8460"/>
        </w:tabs>
        <w:kinsoku/>
        <w:overflowPunct/>
        <w:topLinePunct w:val="0"/>
        <w:bidi w:val="0"/>
        <w:snapToGrid w:val="0"/>
        <w:spacing w:line="560" w:lineRule="exact"/>
        <w:ind w:right="0" w:firstLine="640" w:firstLineChars="200"/>
        <w:jc w:val="left"/>
        <w:rPr>
          <w:rFonts w:hint="default" w:ascii="仿宋_GB2312" w:hAnsi="仿宋_GB2312" w:eastAsia="仿宋_GB2312" w:cs="仿宋_GB2312"/>
          <w:sz w:val="32"/>
          <w:szCs w:val="32"/>
          <w:highlight w:val="none"/>
          <w:lang w:val="en-US" w:eastAsia="zh-CN"/>
        </w:rPr>
        <w:sectPr>
          <w:pgSz w:w="12240" w:h="15840"/>
          <w:pgMar w:top="1440" w:right="1800" w:bottom="1440" w:left="1800" w:header="720" w:footer="720" w:gutter="0"/>
          <w:lnNumType w:countBy="0" w:distance="360"/>
          <w:cols w:space="720" w:num="1"/>
          <w:docGrid w:type="lines" w:linePitch="312" w:charSpace="0"/>
        </w:sect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rPr>
        <w:t>项目示范观摩方案</w:t>
      </w:r>
    </w:p>
    <w:p>
      <w:pPr>
        <w:pageBreakBefore w:val="0"/>
        <w:widowControl/>
        <w:kinsoku/>
        <w:overflowPunct/>
        <w:topLinePunct w:val="0"/>
        <w:bidi w:val="0"/>
        <w:spacing w:line="560" w:lineRule="exact"/>
        <w:jc w:val="left"/>
        <w:rPr>
          <w:rFonts w:eastAsia="仿宋_GB2312"/>
          <w:sz w:val="30"/>
          <w:highlight w:val="none"/>
        </w:rPr>
      </w:pPr>
    </w:p>
    <w:p>
      <w:pPr>
        <w:pageBreakBefore w:val="0"/>
        <w:tabs>
          <w:tab w:val="center" w:pos="3660"/>
          <w:tab w:val="left" w:pos="5010"/>
          <w:tab w:val="left" w:pos="8460"/>
        </w:tabs>
        <w:kinsoku/>
        <w:overflowPunct/>
        <w:topLinePunct w:val="0"/>
        <w:bidi w:val="0"/>
        <w:spacing w:line="560" w:lineRule="exact"/>
        <w:ind w:right="99"/>
        <w:jc w:val="left"/>
        <w:rPr>
          <w:rFonts w:eastAsia="仿宋_GB2312"/>
          <w:sz w:val="30"/>
          <w:highlight w:val="none"/>
        </w:rPr>
      </w:pPr>
      <w:r>
        <w:rPr>
          <w:rFonts w:hint="eastAsia" w:eastAsia="仿宋_GB2312"/>
          <w:sz w:val="30"/>
          <w:highlight w:val="none"/>
        </w:rPr>
        <w:t>附录1</w:t>
      </w:r>
    </w:p>
    <w:p>
      <w:pPr>
        <w:pageBreakBefore w:val="0"/>
        <w:tabs>
          <w:tab w:val="center" w:pos="3660"/>
          <w:tab w:val="left" w:pos="5010"/>
          <w:tab w:val="left" w:pos="8460"/>
        </w:tabs>
        <w:kinsoku/>
        <w:wordWrap w:val="0"/>
        <w:overflowPunct/>
        <w:topLinePunct w:val="0"/>
        <w:bidi w:val="0"/>
        <w:spacing w:line="560" w:lineRule="exact"/>
        <w:ind w:right="99"/>
        <w:jc w:val="right"/>
        <w:rPr>
          <w:rFonts w:eastAsia="仿宋_GB2312"/>
          <w:sz w:val="30"/>
          <w:highlight w:val="none"/>
        </w:rPr>
      </w:pPr>
      <w:r>
        <w:rPr>
          <w:rFonts w:hint="eastAsia" w:eastAsia="仿宋_GB2312"/>
          <w:sz w:val="30"/>
          <w:highlight w:val="none"/>
        </w:rPr>
        <w:t xml:space="preserve">项目编号：          </w:t>
      </w:r>
    </w:p>
    <w:p>
      <w:pPr>
        <w:pageBreakBefore w:val="0"/>
        <w:tabs>
          <w:tab w:val="center" w:pos="3660"/>
          <w:tab w:val="left" w:pos="5010"/>
          <w:tab w:val="left" w:pos="8460"/>
        </w:tabs>
        <w:kinsoku/>
        <w:overflowPunct/>
        <w:topLinePunct w:val="0"/>
        <w:bidi w:val="0"/>
        <w:spacing w:line="560" w:lineRule="exact"/>
        <w:ind w:right="99"/>
        <w:jc w:val="center"/>
        <w:rPr>
          <w:b/>
          <w:sz w:val="28"/>
          <w:highlight w:val="none"/>
        </w:rPr>
      </w:pPr>
      <w:r>
        <w:rPr>
          <w:rFonts w:hint="eastAsia"/>
          <w:b/>
          <w:sz w:val="28"/>
          <w:highlight w:val="none"/>
        </w:rPr>
        <w:t xml:space="preserve">  </w:t>
      </w:r>
    </w:p>
    <w:p>
      <w:pPr>
        <w:pageBreakBefore w:val="0"/>
        <w:kinsoku/>
        <w:overflowPunct/>
        <w:topLinePunct w:val="0"/>
        <w:bidi w:val="0"/>
        <w:snapToGrid w:val="0"/>
        <w:spacing w:line="560" w:lineRule="exact"/>
        <w:ind w:firstLine="562"/>
        <w:jc w:val="center"/>
        <w:rPr>
          <w:b/>
          <w:sz w:val="28"/>
          <w:highlight w:val="none"/>
        </w:rPr>
      </w:pPr>
    </w:p>
    <w:p>
      <w:pPr>
        <w:pageBreakBefore w:val="0"/>
        <w:kinsoku/>
        <w:overflowPunct/>
        <w:topLinePunct w:val="0"/>
        <w:bidi w:val="0"/>
        <w:snapToGrid w:val="0"/>
        <w:spacing w:line="560" w:lineRule="exact"/>
        <w:ind w:firstLine="562"/>
        <w:jc w:val="center"/>
        <w:rPr>
          <w:b/>
          <w:sz w:val="28"/>
          <w:highlight w:val="none"/>
        </w:rPr>
      </w:pPr>
    </w:p>
    <w:p>
      <w:pPr>
        <w:pageBreakBefore w:val="0"/>
        <w:kinsoku/>
        <w:overflowPunct/>
        <w:topLinePunct w:val="0"/>
        <w:bidi w:val="0"/>
        <w:snapToGrid w:val="0"/>
        <w:spacing w:line="560" w:lineRule="exact"/>
        <w:jc w:val="center"/>
        <w:rPr>
          <w:rFonts w:ascii="黑体" w:eastAsia="黑体"/>
          <w:b/>
          <w:sz w:val="48"/>
          <w:szCs w:val="48"/>
          <w:highlight w:val="none"/>
        </w:rPr>
      </w:pPr>
      <w:r>
        <w:rPr>
          <w:rFonts w:hint="eastAsia" w:ascii="黑体" w:eastAsia="黑体"/>
          <w:b/>
          <w:sz w:val="48"/>
          <w:szCs w:val="48"/>
          <w:highlight w:val="none"/>
        </w:rPr>
        <w:t xml:space="preserve"> 深圳市工程建设领域绿色创新发展专项资金扶持计划项目申报书</w:t>
      </w:r>
    </w:p>
    <w:p>
      <w:pPr>
        <w:pageBreakBefore w:val="0"/>
        <w:kinsoku/>
        <w:overflowPunct/>
        <w:topLinePunct w:val="0"/>
        <w:bidi w:val="0"/>
        <w:snapToGrid w:val="0"/>
        <w:spacing w:line="560" w:lineRule="exact"/>
        <w:jc w:val="center"/>
        <w:rPr>
          <w:rFonts w:ascii="楷体" w:hAnsi="楷体" w:eastAsia="楷体" w:cs="楷体"/>
          <w:b/>
          <w:sz w:val="48"/>
          <w:szCs w:val="48"/>
          <w:highlight w:val="none"/>
        </w:rPr>
      </w:pPr>
      <w:r>
        <w:rPr>
          <w:rFonts w:hint="eastAsia" w:ascii="楷体" w:hAnsi="楷体" w:eastAsia="楷体" w:cs="楷体"/>
          <w:b/>
          <w:sz w:val="48"/>
          <w:szCs w:val="48"/>
          <w:highlight w:val="none"/>
        </w:rPr>
        <w:t>（超低能耗建筑示范项目）</w:t>
      </w:r>
    </w:p>
    <w:p>
      <w:pPr>
        <w:pageBreakBefore w:val="0"/>
        <w:kinsoku/>
        <w:overflowPunct/>
        <w:topLinePunct w:val="0"/>
        <w:bidi w:val="0"/>
        <w:snapToGrid w:val="0"/>
        <w:spacing w:line="560" w:lineRule="exact"/>
        <w:ind w:firstLine="562"/>
        <w:jc w:val="center"/>
        <w:rPr>
          <w:b/>
          <w:sz w:val="28"/>
          <w:highlight w:val="none"/>
        </w:rPr>
      </w:pPr>
    </w:p>
    <w:p>
      <w:pPr>
        <w:pageBreakBefore w:val="0"/>
        <w:kinsoku/>
        <w:overflowPunct/>
        <w:topLinePunct w:val="0"/>
        <w:bidi w:val="0"/>
        <w:snapToGrid w:val="0"/>
        <w:spacing w:line="560" w:lineRule="exact"/>
        <w:ind w:firstLine="562"/>
        <w:jc w:val="center"/>
        <w:rPr>
          <w:b/>
          <w:sz w:val="28"/>
          <w:highlight w:val="none"/>
        </w:rPr>
      </w:pPr>
    </w:p>
    <w:p>
      <w:pPr>
        <w:pageBreakBefore w:val="0"/>
        <w:kinsoku/>
        <w:overflowPunct/>
        <w:topLinePunct w:val="0"/>
        <w:bidi w:val="0"/>
        <w:snapToGrid w:val="0"/>
        <w:spacing w:line="560" w:lineRule="exact"/>
        <w:ind w:firstLine="562"/>
        <w:jc w:val="center"/>
        <w:rPr>
          <w:b/>
          <w:sz w:val="28"/>
          <w:highlight w:val="none"/>
        </w:rPr>
      </w:pPr>
    </w:p>
    <w:p>
      <w:pPr>
        <w:pageBreakBefore w:val="0"/>
        <w:kinsoku/>
        <w:overflowPunct/>
        <w:topLinePunct w:val="0"/>
        <w:bidi w:val="0"/>
        <w:snapToGrid w:val="0"/>
        <w:spacing w:line="560" w:lineRule="exact"/>
        <w:ind w:firstLine="562"/>
        <w:jc w:val="center"/>
        <w:rPr>
          <w:b/>
          <w:sz w:val="28"/>
          <w:highlight w:val="none"/>
        </w:rPr>
      </w:pPr>
    </w:p>
    <w:p>
      <w:pPr>
        <w:pageBreakBefore w:val="0"/>
        <w:kinsoku/>
        <w:overflowPunct/>
        <w:topLinePunct w:val="0"/>
        <w:bidi w:val="0"/>
        <w:snapToGrid w:val="0"/>
        <w:spacing w:line="560" w:lineRule="exact"/>
        <w:ind w:firstLine="562"/>
        <w:jc w:val="center"/>
        <w:rPr>
          <w:b/>
          <w:sz w:val="28"/>
          <w:highlight w:val="none"/>
        </w:rPr>
      </w:pPr>
    </w:p>
    <w:p>
      <w:pPr>
        <w:pageBreakBefore w:val="0"/>
        <w:tabs>
          <w:tab w:val="left" w:pos="6580"/>
          <w:tab w:val="left" w:pos="6780"/>
        </w:tabs>
        <w:kinsoku/>
        <w:overflowPunct/>
        <w:topLinePunct w:val="0"/>
        <w:bidi w:val="0"/>
        <w:snapToGrid w:val="0"/>
        <w:spacing w:line="560" w:lineRule="exact"/>
        <w:ind w:firstLine="640" w:firstLineChars="200"/>
        <w:rPr>
          <w:rFonts w:ascii="仿宋_GB2312" w:eastAsia="黑体"/>
          <w:b/>
          <w:sz w:val="32"/>
          <w:highlight w:val="none"/>
          <w:u w:val="single"/>
        </w:rPr>
      </w:pPr>
      <w:r>
        <w:rPr>
          <w:rFonts w:hint="eastAsia" w:ascii="仿宋_GB2312" w:eastAsia="黑体"/>
          <w:b/>
          <w:kern w:val="16"/>
          <w:sz w:val="32"/>
          <w:highlight w:val="none"/>
        </w:rPr>
        <w:t>项 目 名 称</w:t>
      </w:r>
      <w:r>
        <w:rPr>
          <w:rFonts w:hint="eastAsia" w:ascii="仿宋_GB2312" w:eastAsia="黑体"/>
          <w:b/>
          <w:sz w:val="32"/>
          <w:highlight w:val="none"/>
          <w:u w:val="single"/>
        </w:rPr>
        <w:t xml:space="preserve">                               </w:t>
      </w:r>
    </w:p>
    <w:p>
      <w:pPr>
        <w:pageBreakBefore w:val="0"/>
        <w:tabs>
          <w:tab w:val="left" w:pos="6580"/>
          <w:tab w:val="left" w:pos="6780"/>
        </w:tabs>
        <w:kinsoku/>
        <w:overflowPunct/>
        <w:topLinePunct w:val="0"/>
        <w:bidi w:val="0"/>
        <w:snapToGrid w:val="0"/>
        <w:spacing w:line="560" w:lineRule="exact"/>
        <w:ind w:firstLine="640" w:firstLineChars="200"/>
        <w:jc w:val="left"/>
        <w:rPr>
          <w:rFonts w:ascii="仿宋_GB2312" w:eastAsia="黑体"/>
          <w:sz w:val="32"/>
          <w:highlight w:val="none"/>
        </w:rPr>
      </w:pPr>
      <w:r>
        <w:rPr>
          <w:rFonts w:hint="eastAsia" w:ascii="仿宋_GB2312" w:eastAsia="黑体"/>
          <w:b/>
          <w:kern w:val="16"/>
          <w:sz w:val="32"/>
          <w:highlight w:val="none"/>
        </w:rPr>
        <w:t>申 报 单 位</w:t>
      </w:r>
      <w:r>
        <w:rPr>
          <w:rFonts w:hint="eastAsia" w:ascii="仿宋" w:hAnsi="仿宋" w:eastAsia="仿宋" w:cs="仿宋"/>
          <w:sz w:val="18"/>
          <w:szCs w:val="15"/>
          <w:highlight w:val="none"/>
        </w:rPr>
        <w:t xml:space="preserve"> </w:t>
      </w:r>
      <w:r>
        <w:rPr>
          <w:rFonts w:hint="eastAsia" w:ascii="仿宋" w:hAnsi="仿宋" w:eastAsia="仿宋" w:cs="仿宋"/>
          <w:sz w:val="28"/>
          <w:szCs w:val="22"/>
          <w:highlight w:val="none"/>
          <w:u w:val="single"/>
        </w:rPr>
        <w:t xml:space="preserve">（牵头单位）                       </w:t>
      </w:r>
      <w:r>
        <w:rPr>
          <w:rFonts w:hint="eastAsia" w:ascii="仿宋_GB2312" w:eastAsia="黑体"/>
          <w:sz w:val="32"/>
          <w:highlight w:val="none"/>
        </w:rPr>
        <w:t>（盖章）</w:t>
      </w:r>
    </w:p>
    <w:p>
      <w:pPr>
        <w:pageBreakBefore w:val="0"/>
        <w:tabs>
          <w:tab w:val="left" w:pos="6580"/>
          <w:tab w:val="left" w:pos="6780"/>
        </w:tabs>
        <w:kinsoku/>
        <w:overflowPunct/>
        <w:topLinePunct w:val="0"/>
        <w:bidi w:val="0"/>
        <w:snapToGrid w:val="0"/>
        <w:spacing w:line="560" w:lineRule="exact"/>
        <w:ind w:left="2636" w:leftChars="208" w:hanging="2200" w:hangingChars="1000"/>
        <w:jc w:val="left"/>
        <w:rPr>
          <w:rFonts w:ascii="仿宋" w:hAnsi="仿宋" w:eastAsia="仿宋" w:cs="仿宋"/>
          <w:sz w:val="22"/>
          <w:szCs w:val="20"/>
          <w:highlight w:val="none"/>
          <w:u w:val="single"/>
        </w:rPr>
      </w:pPr>
      <w:r>
        <w:rPr>
          <w:rFonts w:hint="eastAsia" w:ascii="仿宋" w:hAnsi="仿宋" w:eastAsia="仿宋" w:cs="仿宋"/>
          <w:sz w:val="22"/>
          <w:szCs w:val="20"/>
          <w:highlight w:val="none"/>
        </w:rPr>
        <w:t xml:space="preserve">                  </w:t>
      </w:r>
      <w:r>
        <w:rPr>
          <w:rFonts w:hint="eastAsia" w:ascii="仿宋" w:hAnsi="仿宋" w:eastAsia="仿宋" w:cs="仿宋"/>
          <w:sz w:val="22"/>
          <w:szCs w:val="20"/>
          <w:highlight w:val="none"/>
          <w:u w:val="single"/>
        </w:rPr>
        <w:t xml:space="preserve"> </w:t>
      </w:r>
      <w:r>
        <w:rPr>
          <w:rFonts w:hint="eastAsia" w:ascii="仿宋" w:hAnsi="仿宋" w:eastAsia="仿宋" w:cs="仿宋"/>
          <w:sz w:val="28"/>
          <w:szCs w:val="22"/>
          <w:highlight w:val="none"/>
          <w:u w:val="single"/>
        </w:rPr>
        <w:t xml:space="preserve">（联合单位）                       </w:t>
      </w:r>
      <w:r>
        <w:rPr>
          <w:rFonts w:hint="eastAsia" w:ascii="仿宋_GB2312" w:eastAsia="黑体"/>
          <w:sz w:val="32"/>
          <w:highlight w:val="none"/>
        </w:rPr>
        <w:t>（盖章）</w:t>
      </w:r>
      <w:r>
        <w:rPr>
          <w:rFonts w:hint="eastAsia" w:ascii="仿宋" w:hAnsi="仿宋" w:eastAsia="仿宋" w:cs="仿宋"/>
          <w:sz w:val="22"/>
          <w:szCs w:val="20"/>
          <w:highlight w:val="none"/>
          <w:u w:val="single"/>
        </w:rPr>
        <w:t xml:space="preserve"> </w:t>
      </w:r>
    </w:p>
    <w:p>
      <w:pPr>
        <w:pageBreakBefore w:val="0"/>
        <w:tabs>
          <w:tab w:val="left" w:pos="6580"/>
          <w:tab w:val="left" w:pos="6780"/>
        </w:tabs>
        <w:kinsoku/>
        <w:overflowPunct/>
        <w:topLinePunct w:val="0"/>
        <w:bidi w:val="0"/>
        <w:snapToGrid w:val="0"/>
        <w:spacing w:line="560" w:lineRule="exact"/>
        <w:ind w:left="2636" w:leftChars="208" w:hanging="2200" w:hangingChars="1000"/>
        <w:jc w:val="left"/>
        <w:rPr>
          <w:rFonts w:ascii="仿宋_GB2312" w:eastAsia="黑体"/>
          <w:sz w:val="32"/>
          <w:highlight w:val="none"/>
        </w:rPr>
      </w:pPr>
      <w:r>
        <w:rPr>
          <w:rFonts w:hint="eastAsia" w:ascii="仿宋" w:hAnsi="仿宋" w:eastAsia="仿宋" w:cs="仿宋"/>
          <w:sz w:val="22"/>
          <w:szCs w:val="20"/>
          <w:highlight w:val="none"/>
        </w:rPr>
        <w:t xml:space="preserve">                  </w:t>
      </w:r>
      <w:r>
        <w:rPr>
          <w:rFonts w:hint="eastAsia" w:ascii="仿宋" w:hAnsi="仿宋" w:eastAsia="仿宋" w:cs="仿宋"/>
          <w:sz w:val="22"/>
          <w:szCs w:val="20"/>
          <w:highlight w:val="none"/>
          <w:u w:val="single"/>
        </w:rPr>
        <w:t xml:space="preserve"> </w:t>
      </w:r>
      <w:r>
        <w:rPr>
          <w:rFonts w:hint="eastAsia" w:ascii="仿宋" w:hAnsi="仿宋" w:eastAsia="仿宋" w:cs="仿宋"/>
          <w:sz w:val="28"/>
          <w:szCs w:val="22"/>
          <w:highlight w:val="none"/>
          <w:u w:val="single"/>
        </w:rPr>
        <w:t xml:space="preserve">（联合单位）                       </w:t>
      </w:r>
      <w:r>
        <w:rPr>
          <w:rFonts w:hint="eastAsia" w:ascii="仿宋_GB2312" w:eastAsia="黑体"/>
          <w:sz w:val="32"/>
          <w:highlight w:val="none"/>
        </w:rPr>
        <w:t>（盖章）</w:t>
      </w:r>
    </w:p>
    <w:p>
      <w:pPr>
        <w:pageBreakBefore w:val="0"/>
        <w:tabs>
          <w:tab w:val="left" w:pos="6580"/>
          <w:tab w:val="left" w:pos="6780"/>
        </w:tabs>
        <w:kinsoku/>
        <w:overflowPunct/>
        <w:topLinePunct w:val="0"/>
        <w:bidi w:val="0"/>
        <w:snapToGrid w:val="0"/>
        <w:spacing w:line="560" w:lineRule="exact"/>
        <w:ind w:firstLine="640" w:firstLineChars="200"/>
        <w:jc w:val="left"/>
        <w:rPr>
          <w:rFonts w:ascii="仿宋_GB2312" w:eastAsia="黑体"/>
          <w:b/>
          <w:sz w:val="32"/>
          <w:highlight w:val="none"/>
          <w:u w:val="single"/>
        </w:rPr>
      </w:pPr>
      <w:r>
        <w:rPr>
          <w:rFonts w:hint="eastAsia" w:ascii="仿宋_GB2312" w:eastAsia="黑体"/>
          <w:b/>
          <w:sz w:val="32"/>
          <w:highlight w:val="none"/>
        </w:rPr>
        <w:t>申 报 时 间</w:t>
      </w:r>
      <w:r>
        <w:rPr>
          <w:rFonts w:hint="eastAsia" w:ascii="仿宋_GB2312" w:eastAsia="黑体"/>
          <w:b/>
          <w:sz w:val="32"/>
          <w:highlight w:val="none"/>
          <w:u w:val="single"/>
        </w:rPr>
        <w:t xml:space="preserve">                               </w:t>
      </w:r>
    </w:p>
    <w:p>
      <w:pPr>
        <w:pageBreakBefore w:val="0"/>
        <w:kinsoku/>
        <w:overflowPunct/>
        <w:topLinePunct w:val="0"/>
        <w:bidi w:val="0"/>
        <w:snapToGrid w:val="0"/>
        <w:spacing w:line="560" w:lineRule="exact"/>
        <w:rPr>
          <w:rFonts w:ascii="仿宋_GB2312"/>
          <w:sz w:val="28"/>
          <w:highlight w:val="none"/>
        </w:rPr>
      </w:pPr>
    </w:p>
    <w:p>
      <w:pPr>
        <w:pageBreakBefore w:val="0"/>
        <w:kinsoku/>
        <w:overflowPunct/>
        <w:topLinePunct w:val="0"/>
        <w:bidi w:val="0"/>
        <w:snapToGrid w:val="0"/>
        <w:spacing w:line="560" w:lineRule="exact"/>
        <w:rPr>
          <w:rFonts w:ascii="仿宋_GB2312"/>
          <w:sz w:val="28"/>
          <w:highlight w:val="none"/>
        </w:rPr>
      </w:pPr>
    </w:p>
    <w:tbl>
      <w:tblPr>
        <w:tblStyle w:val="11"/>
        <w:tblpPr w:leftFromText="180" w:rightFromText="180" w:vertAnchor="text" w:horzAnchor="margin" w:tblpXSpec="center" w:tblpY="436"/>
        <w:tblW w:w="6141" w:type="dxa"/>
        <w:tblInd w:w="0" w:type="dxa"/>
        <w:tblLayout w:type="fixed"/>
        <w:tblCellMar>
          <w:top w:w="0" w:type="dxa"/>
          <w:left w:w="108" w:type="dxa"/>
          <w:bottom w:w="0" w:type="dxa"/>
          <w:right w:w="108" w:type="dxa"/>
        </w:tblCellMar>
      </w:tblPr>
      <w:tblGrid>
        <w:gridCol w:w="5105"/>
        <w:gridCol w:w="1036"/>
      </w:tblGrid>
      <w:tr>
        <w:tblPrEx>
          <w:tblCellMar>
            <w:top w:w="0" w:type="dxa"/>
            <w:left w:w="108" w:type="dxa"/>
            <w:bottom w:w="0" w:type="dxa"/>
            <w:right w:w="108" w:type="dxa"/>
          </w:tblCellMar>
        </w:tblPrEx>
        <w:trPr>
          <w:trHeight w:val="620" w:hRule="atLeast"/>
        </w:trPr>
        <w:tc>
          <w:tcPr>
            <w:tcW w:w="5105" w:type="dxa"/>
          </w:tcPr>
          <w:p>
            <w:pPr>
              <w:pageBreakBefore w:val="0"/>
              <w:kinsoku/>
              <w:overflowPunct/>
              <w:topLinePunct w:val="0"/>
              <w:bidi w:val="0"/>
              <w:spacing w:line="560" w:lineRule="exact"/>
              <w:ind w:right="640" w:firstLine="1280" w:firstLineChars="400"/>
              <w:rPr>
                <w:rFonts w:ascii="宋体" w:hAnsi="宋体"/>
                <w:sz w:val="30"/>
                <w:szCs w:val="30"/>
                <w:highlight w:val="none"/>
              </w:rPr>
            </w:pPr>
            <w:r>
              <w:rPr>
                <w:rFonts w:hint="eastAsia" w:ascii="黑体" w:hAnsi="宋体" w:eastAsia="黑体"/>
                <w:sz w:val="32"/>
                <w:szCs w:val="32"/>
                <w:highlight w:val="none"/>
              </w:rPr>
              <w:t>深圳市住房和建设局</w:t>
            </w:r>
          </w:p>
        </w:tc>
        <w:tc>
          <w:tcPr>
            <w:tcW w:w="1036" w:type="dxa"/>
            <w:vAlign w:val="center"/>
          </w:tcPr>
          <w:p>
            <w:pPr>
              <w:pageBreakBefore w:val="0"/>
              <w:kinsoku/>
              <w:overflowPunct/>
              <w:topLinePunct w:val="0"/>
              <w:bidi w:val="0"/>
              <w:spacing w:line="560" w:lineRule="exact"/>
              <w:rPr>
                <w:rFonts w:ascii="宋体" w:hAnsi="宋体"/>
                <w:sz w:val="30"/>
                <w:szCs w:val="30"/>
                <w:highlight w:val="none"/>
              </w:rPr>
            </w:pPr>
            <w:r>
              <w:rPr>
                <w:rFonts w:hint="eastAsia" w:ascii="黑体" w:hAnsi="宋体" w:eastAsia="黑体"/>
                <w:sz w:val="32"/>
                <w:szCs w:val="32"/>
                <w:highlight w:val="none"/>
              </w:rPr>
              <w:t>编制</w:t>
            </w:r>
          </w:p>
        </w:tc>
      </w:tr>
    </w:tbl>
    <w:p>
      <w:pPr>
        <w:pageBreakBefore w:val="0"/>
        <w:kinsoku/>
        <w:overflowPunct/>
        <w:topLinePunct w:val="0"/>
        <w:bidi w:val="0"/>
        <w:snapToGrid w:val="0"/>
        <w:spacing w:line="560" w:lineRule="exact"/>
        <w:rPr>
          <w:rFonts w:ascii="仿宋_GB2312"/>
          <w:sz w:val="28"/>
          <w:highlight w:val="none"/>
        </w:rPr>
      </w:pPr>
    </w:p>
    <w:p>
      <w:pPr>
        <w:pageBreakBefore w:val="0"/>
        <w:kinsoku/>
        <w:overflowPunct/>
        <w:topLinePunct w:val="0"/>
        <w:bidi w:val="0"/>
        <w:snapToGrid w:val="0"/>
        <w:spacing w:line="560" w:lineRule="exact"/>
        <w:rPr>
          <w:rFonts w:ascii="仿宋_GB2312"/>
          <w:sz w:val="28"/>
          <w:highlight w:val="none"/>
        </w:rPr>
      </w:pPr>
    </w:p>
    <w:p>
      <w:pPr>
        <w:pageBreakBefore w:val="0"/>
        <w:widowControl/>
        <w:kinsoku/>
        <w:overflowPunct/>
        <w:topLinePunct w:val="0"/>
        <w:bidi w:val="0"/>
        <w:spacing w:line="560" w:lineRule="exact"/>
        <w:jc w:val="left"/>
        <w:rPr>
          <w:rFonts w:ascii="仿宋_GB2312" w:hAnsi="Courier New" w:eastAsia="仿宋_GB2312"/>
          <w:b/>
          <w:sz w:val="24"/>
          <w:highlight w:val="none"/>
        </w:rPr>
      </w:pPr>
      <w:r>
        <w:rPr>
          <w:rFonts w:ascii="仿宋_GB2312" w:hAnsi="Courier New" w:eastAsia="仿宋_GB2312"/>
          <w:b/>
          <w:sz w:val="24"/>
          <w:highlight w:val="none"/>
        </w:rPr>
        <w:br w:type="page"/>
      </w:r>
    </w:p>
    <w:p>
      <w:pPr>
        <w:pageBreakBefore w:val="0"/>
        <w:kinsoku/>
        <w:overflowPunct/>
        <w:topLinePunct w:val="0"/>
        <w:bidi w:val="0"/>
        <w:snapToGrid w:val="0"/>
        <w:spacing w:line="560" w:lineRule="exact"/>
        <w:rPr>
          <w:rFonts w:ascii="仿宋_GB2312" w:hAnsi="Courier New" w:eastAsia="仿宋_GB2312"/>
          <w:b/>
          <w:sz w:val="24"/>
          <w:highlight w:val="none"/>
        </w:rPr>
      </w:pPr>
    </w:p>
    <w:p>
      <w:pPr>
        <w:pageBreakBefore w:val="0"/>
        <w:kinsoku/>
        <w:overflowPunct/>
        <w:topLinePunct w:val="0"/>
        <w:bidi w:val="0"/>
        <w:snapToGrid w:val="0"/>
        <w:spacing w:line="560" w:lineRule="exact"/>
        <w:jc w:val="center"/>
        <w:rPr>
          <w:rFonts w:ascii="黑体" w:eastAsia="黑体"/>
          <w:b/>
          <w:bCs/>
          <w:color w:val="000000"/>
          <w:sz w:val="36"/>
          <w:highlight w:val="none"/>
        </w:rPr>
      </w:pPr>
      <w:r>
        <w:rPr>
          <w:rFonts w:hint="eastAsia" w:ascii="仿宋_GB2312" w:eastAsia="仿宋_GB2312"/>
          <w:b/>
          <w:bCs/>
          <w:color w:val="000000"/>
          <w:sz w:val="36"/>
          <w:szCs w:val="36"/>
          <w:highlight w:val="none"/>
        </w:rPr>
        <w:t>填报说明</w:t>
      </w:r>
    </w:p>
    <w:p>
      <w:pPr>
        <w:pageBreakBefore w:val="0"/>
        <w:kinsoku/>
        <w:overflowPunct/>
        <w:topLinePunct w:val="0"/>
        <w:bidi w:val="0"/>
        <w:snapToGrid w:val="0"/>
        <w:spacing w:line="560" w:lineRule="exact"/>
        <w:ind w:firstLine="624"/>
        <w:rPr>
          <w:rFonts w:ascii="仿宋_GB2312" w:eastAsia="仿宋_GB2312"/>
          <w:sz w:val="30"/>
          <w:highlight w:val="none"/>
        </w:rPr>
      </w:pPr>
    </w:p>
    <w:p>
      <w:pPr>
        <w:pageBreakBefore w:val="0"/>
        <w:kinsoku/>
        <w:overflowPunct/>
        <w:topLinePunct w:val="0"/>
        <w:bidi w:val="0"/>
        <w:snapToGrid w:val="0"/>
        <w:spacing w:line="560" w:lineRule="exact"/>
        <w:ind w:firstLine="624"/>
        <w:rPr>
          <w:rFonts w:ascii="仿宋_GB2312" w:eastAsia="仿宋_GB2312"/>
          <w:sz w:val="30"/>
          <w:highlight w:val="none"/>
        </w:rPr>
      </w:pPr>
      <w:r>
        <w:rPr>
          <w:rFonts w:hint="eastAsia" w:ascii="仿宋_GB2312" w:eastAsia="仿宋_GB2312"/>
          <w:sz w:val="30"/>
          <w:highlight w:val="none"/>
        </w:rPr>
        <w:t>1.申报项目需符合申报指南的要求，名称规范完整，数据准确，文字表述清晰；</w:t>
      </w:r>
    </w:p>
    <w:p>
      <w:pPr>
        <w:pageBreakBefore w:val="0"/>
        <w:kinsoku/>
        <w:overflowPunct/>
        <w:topLinePunct w:val="0"/>
        <w:bidi w:val="0"/>
        <w:snapToGrid w:val="0"/>
        <w:spacing w:line="560" w:lineRule="exact"/>
        <w:ind w:firstLine="624"/>
        <w:rPr>
          <w:rFonts w:ascii="仿宋_GB2312" w:eastAsia="仿宋_GB2312"/>
          <w:sz w:val="30"/>
          <w:highlight w:val="none"/>
        </w:rPr>
      </w:pPr>
      <w:r>
        <w:rPr>
          <w:rFonts w:hint="eastAsia" w:ascii="仿宋_GB2312" w:eastAsia="仿宋_GB2312"/>
          <w:sz w:val="30"/>
          <w:highlight w:val="none"/>
        </w:rPr>
        <w:t>2.申报项目符合《深圳市工程建设领域绿色创新发展专项资金管理办法》《深圳市工程建设领域绿色创新发展专项资金实施细则》等有关规定；</w:t>
      </w:r>
    </w:p>
    <w:p>
      <w:pPr>
        <w:pageBreakBefore w:val="0"/>
        <w:kinsoku/>
        <w:overflowPunct/>
        <w:topLinePunct w:val="0"/>
        <w:bidi w:val="0"/>
        <w:snapToGrid w:val="0"/>
        <w:spacing w:line="560" w:lineRule="exact"/>
        <w:ind w:firstLine="624"/>
        <w:rPr>
          <w:rFonts w:ascii="仿宋_GB2312" w:hAnsi="Courier New" w:eastAsia="仿宋_GB2312"/>
          <w:sz w:val="24"/>
          <w:highlight w:val="none"/>
        </w:rPr>
      </w:pPr>
      <w:r>
        <w:rPr>
          <w:rFonts w:hint="eastAsia" w:ascii="仿宋_GB2312" w:eastAsia="仿宋_GB2312"/>
          <w:sz w:val="30"/>
          <w:highlight w:val="none"/>
        </w:rPr>
        <w:t>3.本项目申报书内容应按要求填写完整，不得漏填、缺项。</w:t>
      </w:r>
    </w:p>
    <w:p>
      <w:pPr>
        <w:pageBreakBefore w:val="0"/>
        <w:kinsoku/>
        <w:overflowPunct/>
        <w:topLinePunct w:val="0"/>
        <w:bidi w:val="0"/>
        <w:spacing w:line="560" w:lineRule="exact"/>
        <w:jc w:val="left"/>
        <w:rPr>
          <w:rFonts w:ascii="仿宋_GB2312" w:hAnsi="Courier New" w:eastAsia="仿宋_GB2312"/>
          <w:sz w:val="24"/>
          <w:highlight w:val="none"/>
        </w:rPr>
      </w:pPr>
      <w:r>
        <w:rPr>
          <w:rFonts w:ascii="仿宋_GB2312" w:hAnsi="Courier New" w:eastAsia="仿宋_GB2312"/>
          <w:sz w:val="24"/>
          <w:highlight w:val="none"/>
        </w:rPr>
        <w:br w:type="page"/>
      </w:r>
    </w:p>
    <w:p>
      <w:pPr>
        <w:pStyle w:val="3"/>
        <w:pageBreakBefore w:val="0"/>
        <w:kinsoku/>
        <w:overflowPunct/>
        <w:topLinePunct w:val="0"/>
        <w:bidi w:val="0"/>
        <w:spacing w:before="312" w:beforeLines="100" w:after="312" w:afterLines="100" w:line="560" w:lineRule="exact"/>
        <w:jc w:val="center"/>
        <w:rPr>
          <w:sz w:val="36"/>
          <w:szCs w:val="36"/>
          <w:highlight w:val="none"/>
        </w:rPr>
      </w:pPr>
      <w:r>
        <w:rPr>
          <w:rFonts w:hint="eastAsia"/>
          <w:sz w:val="36"/>
          <w:szCs w:val="36"/>
          <w:highlight w:val="none"/>
        </w:rPr>
        <w:t>承 诺 书</w:t>
      </w:r>
    </w:p>
    <w:p>
      <w:pPr>
        <w:pageBreakBefore w:val="0"/>
        <w:kinsoku/>
        <w:overflowPunct/>
        <w:topLinePunct w:val="0"/>
        <w:bidi w:val="0"/>
        <w:snapToGrid w:val="0"/>
        <w:spacing w:line="560" w:lineRule="exact"/>
        <w:rPr>
          <w:rFonts w:ascii="仿宋_GB2312" w:eastAsia="仿宋_GB2312"/>
          <w:sz w:val="28"/>
          <w:szCs w:val="22"/>
          <w:highlight w:val="none"/>
        </w:rPr>
      </w:pPr>
      <w:r>
        <w:rPr>
          <w:rFonts w:hint="eastAsia" w:ascii="仿宋_GB2312" w:eastAsia="仿宋_GB2312"/>
          <w:sz w:val="28"/>
          <w:szCs w:val="22"/>
          <w:highlight w:val="none"/>
        </w:rPr>
        <w:t>深圳市住房和建设局：</w:t>
      </w:r>
    </w:p>
    <w:p>
      <w:pPr>
        <w:pageBreakBefore w:val="0"/>
        <w:kinsoku/>
        <w:overflowPunct/>
        <w:topLinePunct w:val="0"/>
        <w:bidi w:val="0"/>
        <w:snapToGrid w:val="0"/>
        <w:spacing w:line="560" w:lineRule="exact"/>
        <w:ind w:firstLine="560" w:firstLineChars="200"/>
        <w:rPr>
          <w:rFonts w:ascii="仿宋_GB2312" w:eastAsia="仿宋_GB2312"/>
          <w:sz w:val="28"/>
          <w:szCs w:val="22"/>
          <w:highlight w:val="none"/>
        </w:rPr>
      </w:pPr>
      <w:r>
        <w:rPr>
          <w:rFonts w:hint="eastAsia" w:ascii="仿宋_GB2312" w:eastAsia="仿宋_GB2312"/>
          <w:sz w:val="28"/>
          <w:szCs w:val="22"/>
          <w:highlight w:val="none"/>
        </w:rPr>
        <w:t>我单位自愿申请深圳市工程建设领域绿色创新发展专项资金扶持项目，并做出以下承诺：</w:t>
      </w:r>
    </w:p>
    <w:p>
      <w:pPr>
        <w:pageBreakBefore w:val="0"/>
        <w:widowControl/>
        <w:kinsoku/>
        <w:overflowPunct/>
        <w:topLinePunct w:val="0"/>
        <w:bidi w:val="0"/>
        <w:snapToGrid w:val="0"/>
        <w:spacing w:line="560" w:lineRule="exact"/>
        <w:ind w:firstLine="624"/>
        <w:jc w:val="left"/>
        <w:rPr>
          <w:rFonts w:ascii="仿宋_GB2312" w:eastAsia="仿宋_GB2312"/>
          <w:sz w:val="28"/>
          <w:szCs w:val="22"/>
          <w:highlight w:val="none"/>
        </w:rPr>
      </w:pPr>
      <w:r>
        <w:rPr>
          <w:rFonts w:hint="eastAsia" w:ascii="仿宋_GB2312" w:eastAsia="仿宋_GB2312"/>
          <w:sz w:val="28"/>
          <w:szCs w:val="22"/>
          <w:highlight w:val="none"/>
        </w:rPr>
        <w:t>1.本次申报的所有材料内容及所附资料均真实、合法、完整、有效。</w:t>
      </w:r>
    </w:p>
    <w:p>
      <w:pPr>
        <w:pageBreakBefore w:val="0"/>
        <w:widowControl/>
        <w:kinsoku/>
        <w:overflowPunct/>
        <w:topLinePunct w:val="0"/>
        <w:bidi w:val="0"/>
        <w:snapToGrid w:val="0"/>
        <w:spacing w:line="560" w:lineRule="exact"/>
        <w:ind w:firstLine="624"/>
        <w:jc w:val="left"/>
        <w:rPr>
          <w:rFonts w:ascii="仿宋_GB2312" w:eastAsia="仿宋_GB2312"/>
          <w:sz w:val="28"/>
          <w:szCs w:val="22"/>
          <w:highlight w:val="none"/>
        </w:rPr>
      </w:pPr>
      <w:r>
        <w:rPr>
          <w:rFonts w:hint="eastAsia" w:ascii="仿宋_GB2312" w:eastAsia="仿宋_GB2312"/>
          <w:sz w:val="28"/>
          <w:szCs w:val="22"/>
          <w:highlight w:val="none"/>
        </w:rPr>
        <w:t>2.我单位不存在以（因）同一事项重复申报或多头申报其他市级财政专项资金的情况。</w:t>
      </w:r>
    </w:p>
    <w:p>
      <w:pPr>
        <w:pageBreakBefore w:val="0"/>
        <w:widowControl/>
        <w:kinsoku/>
        <w:overflowPunct/>
        <w:topLinePunct w:val="0"/>
        <w:bidi w:val="0"/>
        <w:snapToGrid w:val="0"/>
        <w:spacing w:line="560" w:lineRule="exact"/>
        <w:ind w:firstLine="624"/>
        <w:jc w:val="left"/>
        <w:rPr>
          <w:rFonts w:ascii="仿宋_GB2312" w:eastAsia="仿宋_GB2312"/>
          <w:sz w:val="28"/>
          <w:szCs w:val="22"/>
          <w:highlight w:val="none"/>
        </w:rPr>
      </w:pPr>
      <w:r>
        <w:rPr>
          <w:rFonts w:hint="eastAsia" w:ascii="仿宋_GB2312" w:eastAsia="仿宋_GB2312"/>
          <w:sz w:val="28"/>
          <w:szCs w:val="22"/>
          <w:highlight w:val="none"/>
        </w:rPr>
        <w:t>3.我单位未被列入失信联合惩戒名单。</w:t>
      </w:r>
    </w:p>
    <w:p>
      <w:pPr>
        <w:pageBreakBefore w:val="0"/>
        <w:widowControl/>
        <w:kinsoku/>
        <w:overflowPunct/>
        <w:topLinePunct w:val="0"/>
        <w:bidi w:val="0"/>
        <w:snapToGrid w:val="0"/>
        <w:spacing w:line="560" w:lineRule="exact"/>
        <w:ind w:firstLine="624"/>
        <w:jc w:val="left"/>
        <w:rPr>
          <w:rFonts w:ascii="仿宋_GB2312" w:eastAsia="仿宋_GB2312"/>
          <w:sz w:val="28"/>
          <w:szCs w:val="22"/>
          <w:highlight w:val="none"/>
        </w:rPr>
      </w:pPr>
      <w:r>
        <w:rPr>
          <w:rFonts w:hint="eastAsia" w:ascii="仿宋_GB2312" w:eastAsia="仿宋_GB2312"/>
          <w:sz w:val="28"/>
          <w:szCs w:val="22"/>
          <w:highlight w:val="none"/>
        </w:rPr>
        <w:t>4</w:t>
      </w:r>
      <w:r>
        <w:rPr>
          <w:rFonts w:ascii="仿宋_GB2312" w:eastAsia="仿宋_GB2312"/>
          <w:sz w:val="28"/>
          <w:szCs w:val="22"/>
          <w:highlight w:val="none"/>
        </w:rPr>
        <w:t>.</w:t>
      </w:r>
      <w:r>
        <w:rPr>
          <w:rFonts w:hint="eastAsia" w:ascii="仿宋_GB2312" w:eastAsia="仿宋_GB2312"/>
          <w:sz w:val="28"/>
          <w:szCs w:val="22"/>
          <w:highlight w:val="none"/>
        </w:rPr>
        <w:t>我单位项目不存在被监管部门责令限期拆除，但尚未拆除的违法建筑。</w:t>
      </w:r>
    </w:p>
    <w:p>
      <w:pPr>
        <w:pageBreakBefore w:val="0"/>
        <w:widowControl/>
        <w:kinsoku/>
        <w:overflowPunct/>
        <w:topLinePunct w:val="0"/>
        <w:bidi w:val="0"/>
        <w:snapToGrid w:val="0"/>
        <w:spacing w:line="560" w:lineRule="exact"/>
        <w:ind w:firstLine="624"/>
        <w:jc w:val="left"/>
        <w:rPr>
          <w:rFonts w:ascii="仿宋_GB2312" w:eastAsia="仿宋_GB2312"/>
          <w:sz w:val="28"/>
          <w:szCs w:val="22"/>
          <w:highlight w:val="none"/>
        </w:rPr>
      </w:pPr>
      <w:r>
        <w:rPr>
          <w:rFonts w:ascii="仿宋_GB2312" w:eastAsia="仿宋_GB2312"/>
          <w:sz w:val="28"/>
          <w:szCs w:val="22"/>
          <w:highlight w:val="none"/>
        </w:rPr>
        <w:t>5.</w:t>
      </w:r>
      <w:r>
        <w:rPr>
          <w:rFonts w:hint="eastAsia" w:ascii="仿宋_GB2312" w:eastAsia="仿宋_GB2312"/>
          <w:sz w:val="28"/>
          <w:szCs w:val="22"/>
          <w:highlight w:val="none"/>
        </w:rPr>
        <w:t>我单位3年内未发生较大及以上安全生产事故，1年内未发生一般安全生产事故。</w:t>
      </w:r>
    </w:p>
    <w:p>
      <w:pPr>
        <w:pageBreakBefore w:val="0"/>
        <w:widowControl/>
        <w:kinsoku/>
        <w:overflowPunct/>
        <w:topLinePunct w:val="0"/>
        <w:bidi w:val="0"/>
        <w:snapToGrid w:val="0"/>
        <w:spacing w:line="560" w:lineRule="exact"/>
        <w:ind w:firstLine="624"/>
        <w:jc w:val="left"/>
        <w:rPr>
          <w:rFonts w:ascii="仿宋_GB2312" w:eastAsia="仿宋_GB2312"/>
          <w:sz w:val="28"/>
          <w:szCs w:val="22"/>
          <w:highlight w:val="none"/>
        </w:rPr>
      </w:pPr>
      <w:r>
        <w:rPr>
          <w:rFonts w:ascii="仿宋_GB2312" w:eastAsia="仿宋_GB2312"/>
          <w:sz w:val="28"/>
          <w:szCs w:val="22"/>
          <w:highlight w:val="none"/>
        </w:rPr>
        <w:t>6.</w:t>
      </w:r>
      <w:r>
        <w:rPr>
          <w:rFonts w:hint="eastAsia" w:ascii="仿宋_GB2312" w:eastAsia="仿宋_GB2312"/>
          <w:sz w:val="28"/>
          <w:szCs w:val="22"/>
          <w:highlight w:val="none"/>
        </w:rPr>
        <w:t>我单位及本次申报项目不存在法律、法规和规章明确规定不予资助的情形。</w:t>
      </w:r>
    </w:p>
    <w:p>
      <w:pPr>
        <w:pageBreakBefore w:val="0"/>
        <w:widowControl/>
        <w:kinsoku/>
        <w:overflowPunct/>
        <w:topLinePunct w:val="0"/>
        <w:bidi w:val="0"/>
        <w:snapToGrid w:val="0"/>
        <w:spacing w:line="560" w:lineRule="exact"/>
        <w:ind w:firstLine="624"/>
        <w:jc w:val="left"/>
        <w:rPr>
          <w:rFonts w:ascii="仿宋_GB2312" w:eastAsia="仿宋_GB2312"/>
          <w:sz w:val="28"/>
          <w:szCs w:val="22"/>
          <w:highlight w:val="none"/>
        </w:rPr>
      </w:pPr>
      <w:r>
        <w:rPr>
          <w:rFonts w:hint="eastAsia" w:ascii="仿宋_GB2312" w:eastAsia="仿宋_GB2312"/>
          <w:sz w:val="28"/>
          <w:szCs w:val="22"/>
          <w:highlight w:val="none"/>
        </w:rPr>
        <w:t>7.若获得深圳市工程建设领域绿色创新发展专项资金资助，我单位将严格按照深圳市住房和建设局有关规定签订和执行有关资助协议，配合深圳市住房和建设局组织开展的观摩、交流等活动。</w:t>
      </w:r>
    </w:p>
    <w:p>
      <w:pPr>
        <w:pageBreakBefore w:val="0"/>
        <w:kinsoku/>
        <w:overflowPunct/>
        <w:topLinePunct w:val="0"/>
        <w:bidi w:val="0"/>
        <w:snapToGrid w:val="0"/>
        <w:spacing w:line="560" w:lineRule="exact"/>
        <w:ind w:firstLine="624"/>
        <w:rPr>
          <w:rFonts w:ascii="仿宋_GB2312" w:eastAsia="仿宋_GB2312"/>
          <w:sz w:val="28"/>
          <w:szCs w:val="22"/>
          <w:highlight w:val="none"/>
        </w:rPr>
      </w:pPr>
      <w:r>
        <w:rPr>
          <w:rFonts w:hint="eastAsia" w:ascii="仿宋_GB2312" w:eastAsia="仿宋_GB2312"/>
          <w:sz w:val="28"/>
          <w:szCs w:val="22"/>
          <w:highlight w:val="none"/>
        </w:rPr>
        <w:t>以上承诺若有违反，一经查实，本单位自动放弃申请，本人和本单位愿意承担由此带来的法律后果。</w:t>
      </w:r>
    </w:p>
    <w:p>
      <w:pPr>
        <w:pageBreakBefore w:val="0"/>
        <w:widowControl/>
        <w:kinsoku/>
        <w:overflowPunct/>
        <w:topLinePunct w:val="0"/>
        <w:bidi w:val="0"/>
        <w:snapToGrid w:val="0"/>
        <w:spacing w:line="560" w:lineRule="exact"/>
        <w:jc w:val="center"/>
        <w:rPr>
          <w:rFonts w:ascii="仿宋" w:hAnsi="仿宋" w:eastAsia="仿宋" w:cs="仿宋"/>
          <w:kern w:val="0"/>
          <w:sz w:val="24"/>
          <w:highlight w:val="none"/>
        </w:rPr>
      </w:pPr>
      <w:r>
        <w:rPr>
          <w:rFonts w:hint="eastAsia" w:ascii="仿宋_GB2312" w:eastAsia="仿宋_GB2312"/>
          <w:sz w:val="30"/>
          <w:highlight w:val="none"/>
        </w:rPr>
        <w:t>承诺单位：</w:t>
      </w:r>
      <w:r>
        <w:rPr>
          <w:rFonts w:hint="eastAsia" w:ascii="仿宋" w:hAnsi="仿宋" w:eastAsia="仿宋" w:cs="仿宋"/>
          <w:kern w:val="0"/>
          <w:sz w:val="24"/>
          <w:highlight w:val="none"/>
        </w:rPr>
        <w:t xml:space="preserve">（牵头单位公章）     </w:t>
      </w:r>
      <w:r>
        <w:rPr>
          <w:rFonts w:hint="eastAsia" w:ascii="仿宋_GB2312" w:eastAsia="仿宋_GB2312"/>
          <w:sz w:val="30"/>
          <w:highlight w:val="none"/>
        </w:rPr>
        <w:t>承诺人</w:t>
      </w:r>
      <w:r>
        <w:rPr>
          <w:rFonts w:hint="eastAsia" w:ascii="仿宋" w:hAnsi="仿宋" w:eastAsia="仿宋" w:cs="仿宋"/>
          <w:kern w:val="0"/>
          <w:sz w:val="24"/>
          <w:highlight w:val="none"/>
        </w:rPr>
        <w:t>：（牵头单位法定代表人签字）</w:t>
      </w:r>
    </w:p>
    <w:p>
      <w:pPr>
        <w:pageBreakBefore w:val="0"/>
        <w:widowControl/>
        <w:kinsoku/>
        <w:overflowPunct/>
        <w:topLinePunct w:val="0"/>
        <w:bidi w:val="0"/>
        <w:spacing w:line="560" w:lineRule="exact"/>
        <w:ind w:firstLine="1680" w:firstLineChars="700"/>
        <w:jc w:val="left"/>
        <w:rPr>
          <w:rFonts w:ascii="仿宋" w:hAnsi="仿宋" w:eastAsia="仿宋" w:cs="仿宋"/>
          <w:kern w:val="0"/>
          <w:sz w:val="24"/>
          <w:highlight w:val="none"/>
        </w:rPr>
      </w:pPr>
      <w:r>
        <w:rPr>
          <w:rFonts w:hint="eastAsia" w:ascii="仿宋" w:hAnsi="仿宋" w:eastAsia="仿宋" w:cs="仿宋"/>
          <w:kern w:val="0"/>
          <w:sz w:val="24"/>
          <w:highlight w:val="none"/>
        </w:rPr>
        <w:t>（联合单位公章）               （联合单位法定代表人签字）</w:t>
      </w:r>
    </w:p>
    <w:p>
      <w:pPr>
        <w:pageBreakBefore w:val="0"/>
        <w:widowControl/>
        <w:kinsoku/>
        <w:overflowPunct/>
        <w:topLinePunct w:val="0"/>
        <w:bidi w:val="0"/>
        <w:spacing w:line="560" w:lineRule="exact"/>
        <w:ind w:firstLine="1680" w:firstLineChars="700"/>
        <w:jc w:val="left"/>
        <w:rPr>
          <w:rFonts w:ascii="仿宋" w:hAnsi="仿宋" w:eastAsia="仿宋" w:cs="仿宋"/>
          <w:kern w:val="0"/>
          <w:sz w:val="24"/>
          <w:highlight w:val="none"/>
        </w:rPr>
      </w:pPr>
      <w:r>
        <w:rPr>
          <w:rFonts w:hint="eastAsia" w:ascii="仿宋" w:hAnsi="仿宋" w:eastAsia="仿宋" w:cs="仿宋"/>
          <w:kern w:val="0"/>
          <w:sz w:val="24"/>
          <w:highlight w:val="none"/>
        </w:rPr>
        <w:t>（联合单位公章）               （联合单位法定代表人签字）</w:t>
      </w:r>
    </w:p>
    <w:p>
      <w:pPr>
        <w:pageBreakBefore w:val="0"/>
        <w:widowControl/>
        <w:kinsoku/>
        <w:overflowPunct/>
        <w:topLinePunct w:val="0"/>
        <w:bidi w:val="0"/>
        <w:spacing w:line="560" w:lineRule="exact"/>
        <w:ind w:firstLine="1680" w:firstLineChars="700"/>
        <w:jc w:val="left"/>
        <w:rPr>
          <w:rFonts w:ascii="仿宋" w:hAnsi="仿宋" w:eastAsia="仿宋" w:cs="仿宋"/>
          <w:kern w:val="0"/>
          <w:sz w:val="24"/>
          <w:highlight w:val="none"/>
        </w:rPr>
      </w:pPr>
      <w:r>
        <w:rPr>
          <w:rFonts w:hint="eastAsia" w:ascii="仿宋" w:hAnsi="仿宋" w:eastAsia="仿宋" w:cs="仿宋"/>
          <w:kern w:val="0"/>
          <w:sz w:val="24"/>
          <w:highlight w:val="none"/>
        </w:rPr>
        <w:t>（联合单位公章）                （联合单位法定代表人签字）</w:t>
      </w:r>
    </w:p>
    <w:p>
      <w:pPr>
        <w:pageBreakBefore w:val="0"/>
        <w:widowControl/>
        <w:kinsoku/>
        <w:overflowPunct/>
        <w:topLinePunct w:val="0"/>
        <w:bidi w:val="0"/>
        <w:snapToGrid w:val="0"/>
        <w:spacing w:line="560" w:lineRule="exact"/>
        <w:ind w:right="2100" w:rightChars="1000" w:firstLine="600" w:firstLineChars="200"/>
        <w:jc w:val="right"/>
        <w:rPr>
          <w:rFonts w:ascii="仿宋_GB2312" w:hAnsi="Courier New" w:eastAsia="仿宋_GB2312"/>
          <w:sz w:val="24"/>
          <w:highlight w:val="none"/>
        </w:rPr>
        <w:sectPr>
          <w:footerReference r:id="rId3" w:type="default"/>
          <w:pgSz w:w="11906" w:h="16838"/>
          <w:pgMar w:top="1418" w:right="1531" w:bottom="1361" w:left="1644" w:header="851" w:footer="992" w:gutter="0"/>
          <w:cols w:space="720" w:num="1"/>
          <w:docGrid w:type="linesAndChars" w:linePitch="312" w:charSpace="0"/>
        </w:sectPr>
      </w:pPr>
      <w:r>
        <w:rPr>
          <w:rFonts w:hint="eastAsia" w:ascii="仿宋" w:hAnsi="仿宋" w:eastAsia="仿宋" w:cs="仿宋"/>
          <w:sz w:val="30"/>
          <w:szCs w:val="30"/>
          <w:highlight w:val="none"/>
        </w:rPr>
        <w:t xml:space="preserve">          年   月   日</w:t>
      </w:r>
    </w:p>
    <w:tbl>
      <w:tblPr>
        <w:tblStyle w:val="11"/>
        <w:tblW w:w="87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
      <w:tblGrid>
        <w:gridCol w:w="1411"/>
        <w:gridCol w:w="179"/>
        <w:gridCol w:w="676"/>
        <w:gridCol w:w="408"/>
        <w:gridCol w:w="89"/>
        <w:gridCol w:w="337"/>
        <w:gridCol w:w="838"/>
        <w:gridCol w:w="374"/>
        <w:gridCol w:w="1487"/>
        <w:gridCol w:w="153"/>
        <w:gridCol w:w="552"/>
        <w:gridCol w:w="153"/>
        <w:gridCol w:w="455"/>
        <w:gridCol w:w="16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8783" w:type="dxa"/>
            <w:gridSpan w:val="1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b/>
                <w:sz w:val="24"/>
                <w:highlight w:val="none"/>
              </w:rPr>
              <w:t>一、项目基本情况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color w:val="000000"/>
                <w:sz w:val="24"/>
                <w:highlight w:val="none"/>
              </w:rPr>
              <w:t>项目名称</w:t>
            </w:r>
          </w:p>
        </w:tc>
        <w:tc>
          <w:tcPr>
            <w:tcW w:w="7372" w:type="dxa"/>
            <w:gridSpan w:val="1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707"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color w:val="000000"/>
                <w:sz w:val="24"/>
                <w:highlight w:val="none"/>
              </w:rPr>
              <w:t>项目地址</w:t>
            </w:r>
          </w:p>
        </w:tc>
        <w:tc>
          <w:tcPr>
            <w:tcW w:w="7372" w:type="dxa"/>
            <w:gridSpan w:val="1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color w:val="000000"/>
                <w:sz w:val="24"/>
                <w:highlight w:val="none"/>
              </w:rPr>
              <w:t>深圳市     区        街道     路     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484"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color w:val="000000"/>
                <w:sz w:val="24"/>
                <w:highlight w:val="none"/>
              </w:rPr>
              <w:t>宗地号</w:t>
            </w:r>
          </w:p>
        </w:tc>
        <w:tc>
          <w:tcPr>
            <w:tcW w:w="7372" w:type="dxa"/>
            <w:gridSpan w:val="1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707"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b/>
                <w:bCs/>
                <w:color w:val="000000"/>
                <w:sz w:val="24"/>
                <w:highlight w:val="none"/>
              </w:rPr>
              <w:t>建设工程规划许证日期及编号</w:t>
            </w:r>
          </w:p>
        </w:tc>
        <w:tc>
          <w:tcPr>
            <w:tcW w:w="2901"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64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highlight w:val="none"/>
              </w:rPr>
            </w:pPr>
            <w:r>
              <w:rPr>
                <w:rFonts w:hint="eastAsia" w:ascii="仿宋_GB2312" w:hAnsi="仿宋_GB2312" w:eastAsia="仿宋_GB2312" w:cs="仿宋_GB2312"/>
                <w:b/>
                <w:bCs/>
                <w:color w:val="000000"/>
                <w:sz w:val="24"/>
                <w:highlight w:val="none"/>
              </w:rPr>
              <w:t>工程竣工验收备案日期及编号</w:t>
            </w:r>
          </w:p>
        </w:tc>
        <w:tc>
          <w:tcPr>
            <w:tcW w:w="2831"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707"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ind w:left="240" w:hanging="240" w:hangingChars="10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实施起止</w:t>
            </w:r>
          </w:p>
          <w:p>
            <w:pPr>
              <w:pageBreakBefore w:val="0"/>
              <w:kinsoku/>
              <w:overflowPunct/>
              <w:topLinePunct w:val="0"/>
              <w:bidi w:val="0"/>
              <w:snapToGrid w:val="0"/>
              <w:spacing w:line="560" w:lineRule="exact"/>
              <w:ind w:left="240" w:hanging="240" w:hangingChars="10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年限</w:t>
            </w:r>
          </w:p>
        </w:tc>
        <w:tc>
          <w:tcPr>
            <w:tcW w:w="7372" w:type="dxa"/>
            <w:gridSpan w:val="1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项目立项时间：        年      月     日</w:t>
            </w: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项目竣工时间：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703"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建筑类型</w:t>
            </w:r>
          </w:p>
        </w:tc>
        <w:tc>
          <w:tcPr>
            <w:tcW w:w="7372" w:type="dxa"/>
            <w:gridSpan w:val="1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 xml:space="preserve">居住建筑  </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 xml:space="preserve">公共建筑   </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其他</w:t>
            </w:r>
            <w:r>
              <w:rPr>
                <w:rFonts w:hint="eastAsia" w:ascii="仿宋_GB2312" w:eastAsia="仿宋_GB2312"/>
                <w:sz w:val="24"/>
                <w:highlight w:val="none"/>
                <w:u w:val="single"/>
              </w:rPr>
              <w:t xml:space="preserve">      </w:t>
            </w: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（相应选项打√）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1270"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采用标准</w:t>
            </w:r>
          </w:p>
        </w:tc>
        <w:tc>
          <w:tcPr>
            <w:tcW w:w="7372" w:type="dxa"/>
            <w:gridSpan w:val="1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 xml:space="preserve">   □</w:t>
            </w:r>
            <w:r>
              <w:rPr>
                <w:rFonts w:hint="eastAsia" w:ascii="仿宋_GB2312" w:hAnsi="仿宋_GB2312" w:eastAsia="仿宋_GB2312" w:cs="仿宋_GB2312"/>
                <w:sz w:val="24"/>
                <w:highlight w:val="none"/>
              </w:rPr>
              <w:t>《近零能耗建筑技术标准》（GB/T51350-2019）</w:t>
            </w:r>
          </w:p>
          <w:p>
            <w:pPr>
              <w:pageBreakBefore w:val="0"/>
              <w:kinsoku/>
              <w:overflowPunct/>
              <w:topLinePunct w:val="0"/>
              <w:bidi w:val="0"/>
              <w:snapToGrid w:val="0"/>
              <w:spacing w:line="560" w:lineRule="exact"/>
              <w:ind w:firstLine="1200" w:firstLineChars="500"/>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《深圳市超低能耗建筑技术导则》</w:t>
            </w: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（相应选项打√）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800"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标识类型</w:t>
            </w:r>
          </w:p>
        </w:tc>
        <w:tc>
          <w:tcPr>
            <w:tcW w:w="7372" w:type="dxa"/>
            <w:gridSpan w:val="1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□超低能耗建筑  □近零能耗建筑  □零能耗建筑  □零碳建筑</w:t>
            </w:r>
          </w:p>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（相应选项打√）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90"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用地面积</w:t>
            </w:r>
          </w:p>
        </w:tc>
        <w:tc>
          <w:tcPr>
            <w:tcW w:w="2901"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万㎡</w:t>
            </w:r>
          </w:p>
        </w:tc>
        <w:tc>
          <w:tcPr>
            <w:tcW w:w="148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总建筑面积</w:t>
            </w:r>
          </w:p>
        </w:tc>
        <w:tc>
          <w:tcPr>
            <w:tcW w:w="2984"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11" w:type="dxa"/>
            <w:vMerge w:val="restart"/>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示范面积</w:t>
            </w:r>
          </w:p>
        </w:tc>
        <w:tc>
          <w:tcPr>
            <w:tcW w:w="1352"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居住建筑</w:t>
            </w:r>
          </w:p>
        </w:tc>
        <w:tc>
          <w:tcPr>
            <w:tcW w:w="154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ind w:firstLine="42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万㎡</w:t>
            </w:r>
          </w:p>
        </w:tc>
        <w:tc>
          <w:tcPr>
            <w:tcW w:w="1487" w:type="dxa"/>
            <w:vMerge w:val="restart"/>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建筑</w:t>
            </w: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面积</w:t>
            </w:r>
          </w:p>
        </w:tc>
        <w:tc>
          <w:tcPr>
            <w:tcW w:w="1313"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居住建筑</w:t>
            </w:r>
          </w:p>
        </w:tc>
        <w:tc>
          <w:tcPr>
            <w:tcW w:w="167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ind w:firstLine="42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11" w:type="dxa"/>
            <w:vMerge w:val="continue"/>
            <w:tcBorders>
              <w:left w:val="single" w:color="auto" w:sz="4" w:space="0"/>
              <w:right w:val="single" w:color="auto" w:sz="4" w:space="0"/>
            </w:tcBorders>
            <w:vAlign w:val="center"/>
          </w:tcPr>
          <w:p>
            <w:pPr>
              <w:pageBreakBefore w:val="0"/>
              <w:kinsoku/>
              <w:overflowPunct/>
              <w:topLinePunct w:val="0"/>
              <w:bidi w:val="0"/>
              <w:spacing w:line="560" w:lineRule="exact"/>
              <w:jc w:val="center"/>
              <w:rPr>
                <w:rFonts w:ascii="仿宋_GB2312" w:hAnsi="仿宋_GB2312" w:eastAsia="仿宋_GB2312" w:cs="仿宋_GB2312"/>
                <w:sz w:val="24"/>
                <w:highlight w:val="none"/>
              </w:rPr>
            </w:pPr>
          </w:p>
        </w:tc>
        <w:tc>
          <w:tcPr>
            <w:tcW w:w="1352"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公共建筑</w:t>
            </w:r>
          </w:p>
        </w:tc>
        <w:tc>
          <w:tcPr>
            <w:tcW w:w="154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ind w:firstLine="42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万㎡</w:t>
            </w:r>
          </w:p>
        </w:tc>
        <w:tc>
          <w:tcPr>
            <w:tcW w:w="1487" w:type="dxa"/>
            <w:vMerge w:val="continue"/>
            <w:tcBorders>
              <w:left w:val="single" w:color="auto" w:sz="4" w:space="0"/>
              <w:right w:val="single" w:color="auto" w:sz="4" w:space="0"/>
            </w:tcBorders>
            <w:vAlign w:val="center"/>
          </w:tcPr>
          <w:p>
            <w:pPr>
              <w:pageBreakBefore w:val="0"/>
              <w:kinsoku/>
              <w:overflowPunct/>
              <w:topLinePunct w:val="0"/>
              <w:bidi w:val="0"/>
              <w:spacing w:line="560" w:lineRule="exact"/>
              <w:jc w:val="center"/>
              <w:rPr>
                <w:rFonts w:ascii="仿宋_GB2312" w:hAnsi="仿宋_GB2312" w:eastAsia="仿宋_GB2312" w:cs="仿宋_GB2312"/>
                <w:sz w:val="24"/>
                <w:highlight w:val="none"/>
              </w:rPr>
            </w:pPr>
          </w:p>
        </w:tc>
        <w:tc>
          <w:tcPr>
            <w:tcW w:w="1313"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公共建筑</w:t>
            </w:r>
          </w:p>
        </w:tc>
        <w:tc>
          <w:tcPr>
            <w:tcW w:w="167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ind w:firstLine="42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835"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总投资额</w:t>
            </w:r>
          </w:p>
        </w:tc>
        <w:tc>
          <w:tcPr>
            <w:tcW w:w="2901"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wordWrap w:val="0"/>
              <w:overflowPunct/>
              <w:topLinePunct w:val="0"/>
              <w:bidi w:val="0"/>
              <w:snapToGrid w:val="0"/>
              <w:spacing w:line="560" w:lineRule="exact"/>
              <w:jc w:val="right"/>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万元</w:t>
            </w:r>
          </w:p>
        </w:tc>
        <w:tc>
          <w:tcPr>
            <w:tcW w:w="2800"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建安工程费用</w:t>
            </w:r>
          </w:p>
        </w:tc>
        <w:tc>
          <w:tcPr>
            <w:tcW w:w="167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righ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835"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超低能耗建筑增量成本</w:t>
            </w:r>
          </w:p>
        </w:tc>
        <w:tc>
          <w:tcPr>
            <w:tcW w:w="2901"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wordWrap w:val="0"/>
              <w:overflowPunct/>
              <w:topLinePunct w:val="0"/>
              <w:bidi w:val="0"/>
              <w:snapToGrid w:val="0"/>
              <w:spacing w:line="560" w:lineRule="exact"/>
              <w:jc w:val="center"/>
              <w:rPr>
                <w:rFonts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 xml:space="preserve">   元/㎡</w:t>
            </w:r>
          </w:p>
        </w:tc>
        <w:tc>
          <w:tcPr>
            <w:tcW w:w="2800"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与超低能耗建筑相关的固定资产投资</w:t>
            </w:r>
          </w:p>
        </w:tc>
        <w:tc>
          <w:tcPr>
            <w:tcW w:w="167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right"/>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595" w:hRule="atLeast"/>
          <w:jc w:val="center"/>
        </w:trPr>
        <w:tc>
          <w:tcPr>
            <w:tcW w:w="1411" w:type="dxa"/>
            <w:vMerge w:val="restart"/>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eastAsia="仿宋_GB2312"/>
                <w:sz w:val="24"/>
                <w:highlight w:val="none"/>
              </w:rPr>
              <w:t>建筑能耗</w:t>
            </w:r>
            <w:r>
              <w:rPr>
                <w:rFonts w:hint="eastAsia" w:ascii="仿宋_GB2312" w:eastAsia="仿宋_GB2312" w:cs="Damascus Semi Bold"/>
                <w:sz w:val="24"/>
                <w:highlight w:val="none"/>
              </w:rPr>
              <w:t>指标</w:t>
            </w:r>
          </w:p>
        </w:tc>
        <w:tc>
          <w:tcPr>
            <w:tcW w:w="2901" w:type="dxa"/>
            <w:gridSpan w:val="7"/>
            <w:vMerge w:val="restart"/>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r>
              <w:rPr>
                <w:rFonts w:hint="eastAsia" w:ascii="仿宋_GB2312" w:eastAsia="仿宋_GB2312"/>
                <w:sz w:val="24"/>
                <w:highlight w:val="none"/>
              </w:rPr>
              <w:t>居住建筑</w:t>
            </w:r>
          </w:p>
        </w:tc>
        <w:tc>
          <w:tcPr>
            <w:tcW w:w="2800"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r>
              <w:rPr>
                <w:rFonts w:hint="eastAsia" w:ascii="仿宋_GB2312" w:eastAsia="仿宋_GB2312"/>
                <w:bCs/>
                <w:kern w:val="0"/>
                <w:sz w:val="24"/>
                <w:highlight w:val="none"/>
              </w:rPr>
              <w:t>供暖年耗热量（kWh/ m</w:t>
            </w:r>
            <w:r>
              <w:rPr>
                <w:rFonts w:hint="eastAsia" w:ascii="仿宋_GB2312" w:eastAsia="仿宋_GB2312"/>
                <w:bCs/>
                <w:kern w:val="0"/>
                <w:sz w:val="24"/>
                <w:highlight w:val="none"/>
                <w:vertAlign w:val="superscript"/>
              </w:rPr>
              <w:t>2</w:t>
            </w:r>
            <w:r>
              <w:rPr>
                <w:rFonts w:hint="eastAsia" w:ascii="仿宋_GB2312" w:eastAsia="仿宋_GB2312"/>
                <w:bCs/>
                <w:kern w:val="0"/>
                <w:sz w:val="24"/>
                <w:highlight w:val="none"/>
              </w:rPr>
              <w:t>·a）</w:t>
            </w:r>
          </w:p>
        </w:tc>
        <w:tc>
          <w:tcPr>
            <w:tcW w:w="167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595" w:hRule="atLeast"/>
          <w:jc w:val="center"/>
        </w:trPr>
        <w:tc>
          <w:tcPr>
            <w:tcW w:w="1411" w:type="dxa"/>
            <w:vMerge w:val="continue"/>
            <w:tcBorders>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901" w:type="dxa"/>
            <w:gridSpan w:val="7"/>
            <w:vMerge w:val="continue"/>
            <w:tcBorders>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p>
        </w:tc>
        <w:tc>
          <w:tcPr>
            <w:tcW w:w="2800"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r>
              <w:rPr>
                <w:rFonts w:hint="eastAsia" w:ascii="仿宋_GB2312" w:eastAsia="仿宋_GB2312"/>
                <w:bCs/>
                <w:kern w:val="0"/>
                <w:sz w:val="24"/>
                <w:highlight w:val="none"/>
              </w:rPr>
              <w:t>供冷年耗热量（kWh/ m</w:t>
            </w:r>
            <w:r>
              <w:rPr>
                <w:rFonts w:hint="eastAsia" w:ascii="仿宋_GB2312" w:eastAsia="仿宋_GB2312"/>
                <w:bCs/>
                <w:kern w:val="0"/>
                <w:sz w:val="24"/>
                <w:highlight w:val="none"/>
                <w:vertAlign w:val="superscript"/>
              </w:rPr>
              <w:t>2</w:t>
            </w:r>
            <w:r>
              <w:rPr>
                <w:rFonts w:hint="eastAsia" w:ascii="仿宋_GB2312" w:eastAsia="仿宋_GB2312"/>
                <w:bCs/>
                <w:kern w:val="0"/>
                <w:sz w:val="24"/>
                <w:highlight w:val="none"/>
              </w:rPr>
              <w:t>·a）</w:t>
            </w:r>
          </w:p>
        </w:tc>
        <w:tc>
          <w:tcPr>
            <w:tcW w:w="167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595" w:hRule="atLeast"/>
          <w:jc w:val="center"/>
        </w:trPr>
        <w:tc>
          <w:tcPr>
            <w:tcW w:w="1411" w:type="dxa"/>
            <w:vMerge w:val="continue"/>
            <w:tcBorders>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901" w:type="dxa"/>
            <w:gridSpan w:val="7"/>
            <w:vMerge w:val="continue"/>
            <w:tcBorders>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p>
        </w:tc>
        <w:tc>
          <w:tcPr>
            <w:tcW w:w="2800"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r>
              <w:rPr>
                <w:rFonts w:hint="eastAsia" w:ascii="仿宋_GB2312" w:eastAsia="仿宋_GB2312"/>
                <w:sz w:val="24"/>
                <w:highlight w:val="none"/>
              </w:rPr>
              <w:t>一次能源消耗量（kWh/</w:t>
            </w:r>
            <w:r>
              <w:rPr>
                <w:rFonts w:hint="eastAsia" w:ascii="仿宋_GB2312" w:eastAsia="仿宋_GB2312"/>
                <w:bCs/>
                <w:kern w:val="0"/>
                <w:sz w:val="24"/>
                <w:highlight w:val="none"/>
              </w:rPr>
              <w:t xml:space="preserve"> m</w:t>
            </w:r>
            <w:r>
              <w:rPr>
                <w:rFonts w:hint="eastAsia" w:ascii="仿宋_GB2312" w:eastAsia="仿宋_GB2312"/>
                <w:bCs/>
                <w:kern w:val="0"/>
                <w:sz w:val="24"/>
                <w:highlight w:val="none"/>
                <w:vertAlign w:val="superscript"/>
              </w:rPr>
              <w:t>2</w:t>
            </w:r>
            <w:r>
              <w:rPr>
                <w:rFonts w:hint="eastAsia" w:ascii="仿宋_GB2312" w:eastAsia="仿宋_GB2312"/>
                <w:bCs/>
                <w:kern w:val="0"/>
                <w:sz w:val="24"/>
                <w:highlight w:val="none"/>
              </w:rPr>
              <w:t>·a</w:t>
            </w:r>
            <w:r>
              <w:rPr>
                <w:rFonts w:hint="eastAsia" w:ascii="仿宋_GB2312" w:eastAsia="仿宋_GB2312"/>
                <w:sz w:val="24"/>
                <w:highlight w:val="none"/>
              </w:rPr>
              <w:t>）</w:t>
            </w:r>
          </w:p>
        </w:tc>
        <w:tc>
          <w:tcPr>
            <w:tcW w:w="167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595" w:hRule="atLeast"/>
          <w:jc w:val="center"/>
        </w:trPr>
        <w:tc>
          <w:tcPr>
            <w:tcW w:w="1411" w:type="dxa"/>
            <w:vMerge w:val="continue"/>
            <w:tcBorders>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901" w:type="dxa"/>
            <w:gridSpan w:val="7"/>
            <w:vMerge w:val="restart"/>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r>
              <w:rPr>
                <w:rFonts w:hint="eastAsia" w:ascii="仿宋_GB2312" w:eastAsia="仿宋_GB2312"/>
                <w:sz w:val="24"/>
                <w:highlight w:val="none"/>
              </w:rPr>
              <w:t>公共建筑</w:t>
            </w:r>
          </w:p>
        </w:tc>
        <w:tc>
          <w:tcPr>
            <w:tcW w:w="2800"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r>
              <w:rPr>
                <w:rFonts w:hint="eastAsia" w:ascii="仿宋_GB2312" w:eastAsia="仿宋_GB2312"/>
                <w:sz w:val="24"/>
                <w:highlight w:val="none"/>
              </w:rPr>
              <w:t>建筑本体节能率（%）</w:t>
            </w:r>
          </w:p>
        </w:tc>
        <w:tc>
          <w:tcPr>
            <w:tcW w:w="167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595" w:hRule="atLeast"/>
          <w:jc w:val="center"/>
        </w:trPr>
        <w:tc>
          <w:tcPr>
            <w:tcW w:w="1411" w:type="dxa"/>
            <w:vMerge w:val="continue"/>
            <w:tcBorders>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901" w:type="dxa"/>
            <w:gridSpan w:val="7"/>
            <w:vMerge w:val="continue"/>
            <w:tcBorders>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p>
        </w:tc>
        <w:tc>
          <w:tcPr>
            <w:tcW w:w="2800"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r>
              <w:rPr>
                <w:rFonts w:hint="eastAsia" w:ascii="仿宋_GB2312" w:eastAsia="仿宋_GB2312"/>
                <w:sz w:val="24"/>
                <w:highlight w:val="none"/>
              </w:rPr>
              <w:t>建筑综合节能率（%）</w:t>
            </w:r>
          </w:p>
        </w:tc>
        <w:tc>
          <w:tcPr>
            <w:tcW w:w="167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595" w:hRule="atLeast"/>
          <w:jc w:val="center"/>
        </w:trPr>
        <w:tc>
          <w:tcPr>
            <w:tcW w:w="4312" w:type="dxa"/>
            <w:gridSpan w:val="8"/>
            <w:tcBorders>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r>
              <w:rPr>
                <w:rFonts w:hint="eastAsia" w:ascii="仿宋_GB2312" w:eastAsia="仿宋_GB2312"/>
                <w:sz w:val="24"/>
                <w:highlight w:val="none"/>
              </w:rPr>
              <w:t>建筑</w:t>
            </w:r>
            <w:r>
              <w:rPr>
                <w:rFonts w:hint="eastAsia" w:ascii="仿宋_GB2312" w:eastAsia="仿宋_GB2312" w:cs="Damascus Semi Bold"/>
                <w:sz w:val="24"/>
                <w:highlight w:val="none"/>
              </w:rPr>
              <w:t>气密性</w:t>
            </w:r>
          </w:p>
        </w:tc>
        <w:tc>
          <w:tcPr>
            <w:tcW w:w="2800"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eastAsia="仿宋_GB2312"/>
                <w:sz w:val="24"/>
                <w:highlight w:val="none"/>
              </w:rPr>
            </w:pPr>
            <w:r>
              <w:rPr>
                <w:rFonts w:hint="eastAsia" w:ascii="仿宋_GB2312" w:eastAsia="仿宋_GB2312"/>
                <w:sz w:val="24"/>
                <w:highlight w:val="none"/>
              </w:rPr>
              <w:t>换气次数(N</w:t>
            </w:r>
            <w:r>
              <w:rPr>
                <w:rFonts w:hint="eastAsia" w:ascii="仿宋_GB2312" w:eastAsia="仿宋_GB2312"/>
                <w:sz w:val="24"/>
                <w:highlight w:val="none"/>
                <w:vertAlign w:val="subscript"/>
              </w:rPr>
              <w:t>50</w:t>
            </w:r>
            <w:r>
              <w:rPr>
                <w:rFonts w:hint="eastAsia" w:ascii="仿宋_GB2312" w:eastAsia="仿宋_GB2312"/>
                <w:sz w:val="24"/>
                <w:highlight w:val="none"/>
              </w:rPr>
              <w:t>)</w:t>
            </w:r>
          </w:p>
        </w:tc>
        <w:tc>
          <w:tcPr>
            <w:tcW w:w="167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595" w:hRule="atLeast"/>
          <w:jc w:val="center"/>
        </w:trPr>
        <w:tc>
          <w:tcPr>
            <w:tcW w:w="226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可再生能源应用类型</w:t>
            </w:r>
          </w:p>
        </w:tc>
        <w:tc>
          <w:tcPr>
            <w:tcW w:w="6517" w:type="dxa"/>
            <w:gridSpan w:val="1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0"/>
                <w:highlight w:val="none"/>
              </w:rPr>
            </w:pPr>
            <w:r>
              <w:rPr>
                <w:rFonts w:hint="eastAsia" w:ascii="仿宋_GB2312" w:hAnsi="Calibri" w:eastAsia="仿宋_GB2312"/>
                <w:bCs/>
                <w:kern w:val="0"/>
                <w:sz w:val="24"/>
                <w:highlight w:val="none"/>
              </w:rPr>
              <w:t>□太阳能光热；□太阳能光伏；□热电联产CHP；□风力发电；□空气源热泵；□生物质锅炉；□其他</w:t>
            </w:r>
            <w:r>
              <w:rPr>
                <w:rFonts w:hint="eastAsia" w:ascii="仿宋_GB2312" w:eastAsia="仿宋_GB2312"/>
                <w:sz w:val="24"/>
                <w:highlight w:val="none"/>
                <w:u w:val="single"/>
              </w:rPr>
              <w:t xml:space="preserve">      </w:t>
            </w:r>
            <w:r>
              <w:rPr>
                <w:rFonts w:hint="eastAsia" w:ascii="仿宋_GB2312" w:hAnsi="Calibri" w:eastAsia="仿宋_GB2312"/>
                <w:bCs/>
                <w:kern w:val="0"/>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595" w:hRule="atLeast"/>
          <w:jc w:val="center"/>
        </w:trPr>
        <w:tc>
          <w:tcPr>
            <w:tcW w:w="226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eastAsia="仿宋_GB2312"/>
                <w:sz w:val="24"/>
                <w:highlight w:val="none"/>
              </w:rPr>
            </w:pPr>
            <w:r>
              <w:rPr>
                <w:rFonts w:hint="eastAsia" w:ascii="仿宋_GB2312" w:eastAsia="仿宋_GB2312"/>
                <w:sz w:val="24"/>
                <w:highlight w:val="none"/>
              </w:rPr>
              <w:t>可再生能源应用</w:t>
            </w: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eastAsia="仿宋_GB2312"/>
                <w:sz w:val="24"/>
                <w:highlight w:val="none"/>
              </w:rPr>
              <w:t>总量（kWh/㎡</w:t>
            </w:r>
            <w:r>
              <w:rPr>
                <w:rFonts w:hint="eastAsia" w:ascii="仿宋_GB2312" w:eastAsia="仿宋_GB2312"/>
                <w:bCs/>
                <w:kern w:val="0"/>
                <w:sz w:val="24"/>
                <w:highlight w:val="none"/>
              </w:rPr>
              <w:t>·</w:t>
            </w:r>
            <w:r>
              <w:rPr>
                <w:rFonts w:hint="eastAsia" w:ascii="仿宋_GB2312" w:eastAsia="仿宋_GB2312"/>
                <w:sz w:val="24"/>
                <w:highlight w:val="none"/>
              </w:rPr>
              <w:t>a）</w:t>
            </w:r>
          </w:p>
        </w:tc>
        <w:tc>
          <w:tcPr>
            <w:tcW w:w="2046"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rPr>
                <w:rFonts w:ascii="仿宋_GB2312" w:hAnsi="仿宋_GB2312" w:eastAsia="仿宋_GB2312" w:cs="仿宋_GB2312"/>
                <w:sz w:val="24"/>
                <w:highlight w:val="none"/>
              </w:rPr>
            </w:pPr>
          </w:p>
        </w:tc>
        <w:tc>
          <w:tcPr>
            <w:tcW w:w="2345"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eastAsia="仿宋_GB2312"/>
                <w:sz w:val="24"/>
                <w:highlight w:val="none"/>
              </w:rPr>
              <w:t>可再生能源利用率</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rPr>
                <w:rFonts w:ascii="仿宋_GB2312" w:hAnsi="仿宋_GB2312" w:eastAsia="仿宋_GB2312" w:cs="仿宋_GB2312"/>
                <w:sz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595" w:hRule="atLeast"/>
          <w:jc w:val="center"/>
        </w:trPr>
        <w:tc>
          <w:tcPr>
            <w:tcW w:w="4312"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符合国家产业政策和工程建设行业发展方向</w:t>
            </w:r>
          </w:p>
        </w:tc>
        <w:tc>
          <w:tcPr>
            <w:tcW w:w="4471"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□是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695" w:hRule="atLeast"/>
          <w:jc w:val="center"/>
        </w:trPr>
        <w:tc>
          <w:tcPr>
            <w:tcW w:w="4312"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能够促进工程建设领域绿色创新发展，具有较好的社会、环境和经济效益，能够发挥良好示范意义和较强带动作用</w:t>
            </w:r>
          </w:p>
        </w:tc>
        <w:tc>
          <w:tcPr>
            <w:tcW w:w="4471"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□是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资金申报</w:t>
            </w: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联系人</w:t>
            </w:r>
          </w:p>
        </w:tc>
        <w:tc>
          <w:tcPr>
            <w:tcW w:w="1689"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8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Email</w:t>
            </w:r>
          </w:p>
        </w:tc>
        <w:tc>
          <w:tcPr>
            <w:tcW w:w="186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313"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手机</w:t>
            </w:r>
          </w:p>
        </w:tc>
        <w:tc>
          <w:tcPr>
            <w:tcW w:w="167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b/>
                <w:bCs/>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建设单位</w:t>
            </w:r>
          </w:p>
        </w:tc>
        <w:tc>
          <w:tcPr>
            <w:tcW w:w="4388"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313"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邮箱</w:t>
            </w:r>
          </w:p>
        </w:tc>
        <w:tc>
          <w:tcPr>
            <w:tcW w:w="167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联系人</w:t>
            </w:r>
          </w:p>
        </w:tc>
        <w:tc>
          <w:tcPr>
            <w:tcW w:w="1689"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8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c>
          <w:tcPr>
            <w:tcW w:w="186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313"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手机</w:t>
            </w:r>
          </w:p>
        </w:tc>
        <w:tc>
          <w:tcPr>
            <w:tcW w:w="167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11" w:type="dxa"/>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设计单位</w:t>
            </w:r>
          </w:p>
        </w:tc>
        <w:tc>
          <w:tcPr>
            <w:tcW w:w="4388" w:type="dxa"/>
            <w:gridSpan w:val="8"/>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313" w:type="dxa"/>
            <w:gridSpan w:val="4"/>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邮箱</w:t>
            </w:r>
          </w:p>
        </w:tc>
        <w:tc>
          <w:tcPr>
            <w:tcW w:w="1671" w:type="dxa"/>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联系人</w:t>
            </w:r>
          </w:p>
        </w:tc>
        <w:tc>
          <w:tcPr>
            <w:tcW w:w="1689"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8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c>
          <w:tcPr>
            <w:tcW w:w="186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313"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手机</w:t>
            </w:r>
          </w:p>
        </w:tc>
        <w:tc>
          <w:tcPr>
            <w:tcW w:w="167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施工单位</w:t>
            </w:r>
          </w:p>
        </w:tc>
        <w:tc>
          <w:tcPr>
            <w:tcW w:w="4388"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313"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邮箱</w:t>
            </w:r>
          </w:p>
        </w:tc>
        <w:tc>
          <w:tcPr>
            <w:tcW w:w="167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联系人</w:t>
            </w:r>
          </w:p>
        </w:tc>
        <w:tc>
          <w:tcPr>
            <w:tcW w:w="1689"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8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c>
          <w:tcPr>
            <w:tcW w:w="186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313"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手机</w:t>
            </w:r>
          </w:p>
        </w:tc>
        <w:tc>
          <w:tcPr>
            <w:tcW w:w="167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pacing w:val="-10"/>
                <w:sz w:val="24"/>
                <w:highlight w:val="none"/>
              </w:rPr>
            </w:pPr>
            <w:r>
              <w:rPr>
                <w:rFonts w:hint="eastAsia" w:ascii="仿宋_GB2312" w:hAnsi="仿宋_GB2312" w:eastAsia="仿宋_GB2312" w:cs="仿宋_GB2312"/>
                <w:spacing w:val="-10"/>
                <w:sz w:val="24"/>
                <w:highlight w:val="none"/>
              </w:rPr>
              <w:t>咨询单位</w:t>
            </w:r>
          </w:p>
        </w:tc>
        <w:tc>
          <w:tcPr>
            <w:tcW w:w="4388"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0"/>
                <w:highlight w:val="none"/>
              </w:rPr>
            </w:pPr>
            <w:r>
              <w:rPr>
                <w:rFonts w:hint="eastAsia" w:ascii="仿宋_GB2312" w:hAnsi="仿宋_GB2312" w:eastAsia="仿宋_GB2312" w:cs="仿宋_GB2312"/>
                <w:sz w:val="20"/>
                <w:highlight w:val="none"/>
              </w:rPr>
              <w:t>（若无，可不填写）</w:t>
            </w:r>
          </w:p>
        </w:tc>
        <w:tc>
          <w:tcPr>
            <w:tcW w:w="1313"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邮箱</w:t>
            </w:r>
          </w:p>
        </w:tc>
        <w:tc>
          <w:tcPr>
            <w:tcW w:w="167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pacing w:val="-10"/>
                <w:sz w:val="24"/>
                <w:highlight w:val="none"/>
              </w:rPr>
            </w:pPr>
            <w:r>
              <w:rPr>
                <w:rFonts w:hint="eastAsia" w:ascii="仿宋_GB2312" w:hAnsi="仿宋_GB2312" w:eastAsia="仿宋_GB2312" w:cs="仿宋_GB2312"/>
                <w:sz w:val="24"/>
                <w:highlight w:val="none"/>
              </w:rPr>
              <w:t>联系人</w:t>
            </w:r>
          </w:p>
        </w:tc>
        <w:tc>
          <w:tcPr>
            <w:tcW w:w="1689"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8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c>
          <w:tcPr>
            <w:tcW w:w="186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313"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手机</w:t>
            </w:r>
          </w:p>
        </w:tc>
        <w:tc>
          <w:tcPr>
            <w:tcW w:w="167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pacing w:val="-10"/>
                <w:sz w:val="24"/>
                <w:highlight w:val="none"/>
              </w:rPr>
            </w:pPr>
            <w:r>
              <w:rPr>
                <w:rFonts w:hint="eastAsia" w:ascii="仿宋_GB2312" w:hAnsi="仿宋_GB2312" w:eastAsia="仿宋_GB2312" w:cs="仿宋_GB2312"/>
                <w:spacing w:val="-10"/>
                <w:sz w:val="24"/>
                <w:highlight w:val="none"/>
              </w:rPr>
              <w:t>物业管理单位</w:t>
            </w:r>
          </w:p>
        </w:tc>
        <w:tc>
          <w:tcPr>
            <w:tcW w:w="4388"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313"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邮箱</w:t>
            </w:r>
          </w:p>
        </w:tc>
        <w:tc>
          <w:tcPr>
            <w:tcW w:w="167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pacing w:val="-10"/>
                <w:sz w:val="24"/>
                <w:highlight w:val="none"/>
              </w:rPr>
            </w:pPr>
            <w:r>
              <w:rPr>
                <w:rFonts w:hint="eastAsia" w:ascii="仿宋_GB2312" w:hAnsi="仿宋_GB2312" w:eastAsia="仿宋_GB2312" w:cs="仿宋_GB2312"/>
                <w:sz w:val="24"/>
                <w:highlight w:val="none"/>
              </w:rPr>
              <w:t>联系人</w:t>
            </w:r>
          </w:p>
        </w:tc>
        <w:tc>
          <w:tcPr>
            <w:tcW w:w="1689"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8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c>
          <w:tcPr>
            <w:tcW w:w="186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313"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手机</w:t>
            </w:r>
          </w:p>
        </w:tc>
        <w:tc>
          <w:tcPr>
            <w:tcW w:w="167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90" w:hRule="atLeast"/>
          <w:jc w:val="center"/>
        </w:trPr>
        <w:tc>
          <w:tcPr>
            <w:tcW w:w="8783" w:type="dxa"/>
            <w:gridSpan w:val="1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二、</w:t>
            </w:r>
            <w:r>
              <w:rPr>
                <w:rFonts w:hint="eastAsia" w:ascii="仿宋_GB2312" w:hAnsi="仿宋_GB2312" w:eastAsia="仿宋_GB2312" w:cs="仿宋_GB2312"/>
                <w:b/>
                <w:sz w:val="24"/>
                <w:highlight w:val="none"/>
              </w:rPr>
              <w:t>工程概况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90" w:hRule="atLeast"/>
          <w:jc w:val="center"/>
        </w:trPr>
        <w:tc>
          <w:tcPr>
            <w:tcW w:w="8783" w:type="dxa"/>
            <w:gridSpan w:val="14"/>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（项目名称、建设地点、项目性质、结构形式、建设规模及内容、项目工艺方案、总平面布置、工程投资等主要经济技术指标、项目建设完成情况、开发与建设周期等。）</w:t>
            </w:r>
          </w:p>
          <w:p>
            <w:pPr>
              <w:pStyle w:val="5"/>
              <w:pageBreakBefore w:val="0"/>
              <w:kinsoku/>
              <w:overflowPunct/>
              <w:topLinePunct w:val="0"/>
              <w:bidi w:val="0"/>
              <w:adjustRightInd w:val="0"/>
              <w:snapToGrid w:val="0"/>
              <w:spacing w:line="560" w:lineRule="exact"/>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90" w:hRule="atLeast"/>
          <w:jc w:val="center"/>
        </w:trPr>
        <w:tc>
          <w:tcPr>
            <w:tcW w:w="8783" w:type="dxa"/>
            <w:gridSpan w:val="1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三、示范内容简介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63" w:hRule="atLeast"/>
          <w:jc w:val="center"/>
        </w:trPr>
        <w:tc>
          <w:tcPr>
            <w:tcW w:w="8783" w:type="dxa"/>
            <w:gridSpan w:val="14"/>
            <w:tcBorders>
              <w:top w:val="single" w:color="auto" w:sz="4" w:space="0"/>
              <w:left w:val="single" w:color="auto" w:sz="4" w:space="0"/>
              <w:bottom w:val="single" w:color="auto" w:sz="4" w:space="0"/>
              <w:right w:val="single" w:color="auto" w:sz="4" w:space="0"/>
            </w:tcBorders>
            <w:vAlign w:val="center"/>
          </w:tcPr>
          <w:p>
            <w:pPr>
              <w:pStyle w:val="5"/>
              <w:pageBreakBefore w:val="0"/>
              <w:kinsoku/>
              <w:overflowPunct/>
              <w:topLinePunct w:val="0"/>
              <w:bidi w:val="0"/>
              <w:adjustRightInd w:val="0"/>
              <w:snapToGrid w:val="0"/>
              <w:spacing w:line="560" w:lineRule="exact"/>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rPr>
              <w:t>1、项目必要性，300-500字</w:t>
            </w: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63" w:hRule="atLeast"/>
          <w:jc w:val="center"/>
        </w:trPr>
        <w:tc>
          <w:tcPr>
            <w:tcW w:w="8783" w:type="dxa"/>
            <w:gridSpan w:val="14"/>
            <w:tcBorders>
              <w:top w:val="single" w:color="auto" w:sz="4" w:space="0"/>
              <w:left w:val="single" w:color="auto" w:sz="4" w:space="0"/>
              <w:bottom w:val="single" w:color="auto" w:sz="4" w:space="0"/>
              <w:right w:val="single" w:color="auto" w:sz="4" w:space="0"/>
            </w:tcBorders>
            <w:vAlign w:val="center"/>
          </w:tcPr>
          <w:p>
            <w:pPr>
              <w:pStyle w:val="5"/>
              <w:pageBreakBefore w:val="0"/>
              <w:kinsoku/>
              <w:overflowPunct/>
              <w:topLinePunct w:val="0"/>
              <w:bidi w:val="0"/>
              <w:adjustRightInd w:val="0"/>
              <w:snapToGrid w:val="0"/>
              <w:spacing w:line="560" w:lineRule="exact"/>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rPr>
              <w:t>2、项目主要降低能耗的技术措施，300-500字</w:t>
            </w: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63" w:hRule="atLeast"/>
          <w:jc w:val="center"/>
        </w:trPr>
        <w:tc>
          <w:tcPr>
            <w:tcW w:w="8783" w:type="dxa"/>
            <w:gridSpan w:val="14"/>
            <w:tcBorders>
              <w:top w:val="single" w:color="auto" w:sz="4" w:space="0"/>
              <w:left w:val="single" w:color="auto" w:sz="4" w:space="0"/>
              <w:bottom w:val="single" w:color="auto" w:sz="4" w:space="0"/>
              <w:right w:val="single" w:color="auto" w:sz="4" w:space="0"/>
            </w:tcBorders>
            <w:vAlign w:val="center"/>
          </w:tcPr>
          <w:p>
            <w:pPr>
              <w:pStyle w:val="5"/>
              <w:pageBreakBefore w:val="0"/>
              <w:numPr>
                <w:ilvl w:val="0"/>
                <w:numId w:val="0"/>
              </w:numPr>
              <w:kinsoku/>
              <w:overflowPunct/>
              <w:topLinePunct w:val="0"/>
              <w:bidi w:val="0"/>
              <w:adjustRightInd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rPr>
              <w:t>项目建成或运行概况</w:t>
            </w:r>
            <w:r>
              <w:rPr>
                <w:rFonts w:hint="eastAsia" w:ascii="仿宋_GB2312" w:hAnsi="仿宋_GB2312" w:eastAsia="仿宋_GB2312" w:cs="仿宋_GB2312"/>
                <w:bCs/>
                <w:sz w:val="24"/>
                <w:szCs w:val="24"/>
                <w:highlight w:val="none"/>
              </w:rPr>
              <w:t>，300-500字</w:t>
            </w:r>
            <w:r>
              <w:rPr>
                <w:rFonts w:hint="eastAsia" w:ascii="仿宋_GB2312" w:hAnsi="仿宋_GB2312" w:eastAsia="仿宋_GB2312" w:cs="仿宋_GB2312"/>
                <w:sz w:val="24"/>
                <w:highlight w:val="none"/>
              </w:rPr>
              <w:t>（如用能情况、可再生能源应用情况等）</w:t>
            </w: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783" w:type="dxa"/>
            <w:gridSpan w:val="1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b/>
                <w:sz w:val="24"/>
                <w:highlight w:val="none"/>
              </w:rPr>
              <w:t>四、项目创新点、推广价值和综合效益分析介绍（可另附页）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963" w:hRule="atLeast"/>
          <w:jc w:val="center"/>
        </w:trPr>
        <w:tc>
          <w:tcPr>
            <w:tcW w:w="8783" w:type="dxa"/>
            <w:gridSpan w:val="14"/>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1、项目创新点</w:t>
            </w:r>
          </w:p>
          <w:p>
            <w:pPr>
              <w:pageBreakBefore w:val="0"/>
              <w:kinsoku/>
              <w:overflowPunct/>
              <w:topLinePunct w:val="0"/>
              <w:bidi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（项目应用超低能耗技术情况及技术特点、在实施及运行过程中的技术创新、技术获奖或申请专利、工法情况等）</w:t>
            </w:r>
          </w:p>
          <w:p>
            <w:pPr>
              <w:pageBreakBefore w:val="0"/>
              <w:kinsoku/>
              <w:overflowPunct/>
              <w:topLinePunct w:val="0"/>
              <w:bidi w:val="0"/>
              <w:spacing w:line="560" w:lineRule="exact"/>
              <w:rPr>
                <w:rFonts w:ascii="仿宋_GB2312" w:hAnsi="仿宋_GB2312" w:eastAsia="仿宋_GB2312" w:cs="仿宋_GB2312"/>
                <w:sz w:val="24"/>
                <w:highlight w:val="none"/>
              </w:rPr>
            </w:pPr>
          </w:p>
          <w:p>
            <w:pPr>
              <w:pageBreakBefore w:val="0"/>
              <w:kinsoku/>
              <w:overflowPunct/>
              <w:topLinePunct w:val="0"/>
              <w:bidi w:val="0"/>
              <w:spacing w:line="560" w:lineRule="exact"/>
              <w:rPr>
                <w:rFonts w:ascii="仿宋_GB2312" w:hAnsi="仿宋_GB2312" w:eastAsia="仿宋_GB2312" w:cs="仿宋_GB2312"/>
                <w:sz w:val="24"/>
                <w:highlight w:val="none"/>
              </w:rPr>
            </w:pPr>
          </w:p>
          <w:p>
            <w:pPr>
              <w:pageBreakBefore w:val="0"/>
              <w:kinsoku/>
              <w:overflowPunct/>
              <w:topLinePunct w:val="0"/>
              <w:bidi w:val="0"/>
              <w:spacing w:line="560" w:lineRule="exact"/>
              <w:rPr>
                <w:rFonts w:ascii="仿宋_GB2312" w:hAnsi="仿宋_GB2312" w:eastAsia="仿宋_GB2312" w:cs="仿宋_GB2312"/>
                <w:sz w:val="24"/>
                <w:highlight w:val="none"/>
              </w:rPr>
            </w:pPr>
          </w:p>
          <w:p>
            <w:pPr>
              <w:pageBreakBefore w:val="0"/>
              <w:kinsoku/>
              <w:overflowPunct/>
              <w:topLinePunct w:val="0"/>
              <w:bidi w:val="0"/>
              <w:spacing w:line="560" w:lineRule="exact"/>
              <w:rPr>
                <w:rFonts w:ascii="仿宋_GB2312" w:hAnsi="仿宋_GB2312" w:eastAsia="仿宋_GB2312" w:cs="仿宋_GB2312"/>
                <w:sz w:val="24"/>
                <w:highlight w:val="none"/>
              </w:rPr>
            </w:pPr>
          </w:p>
          <w:p>
            <w:pPr>
              <w:pageBreakBefore w:val="0"/>
              <w:kinsoku/>
              <w:overflowPunct/>
              <w:topLinePunct w:val="0"/>
              <w:bidi w:val="0"/>
              <w:spacing w:line="560" w:lineRule="exact"/>
              <w:rPr>
                <w:rFonts w:ascii="仿宋_GB2312" w:hAnsi="仿宋_GB2312" w:eastAsia="仿宋_GB2312" w:cs="仿宋_GB2312"/>
                <w:sz w:val="24"/>
                <w:highlight w:val="none"/>
              </w:rPr>
            </w:pPr>
          </w:p>
          <w:p>
            <w:pPr>
              <w:pageBreakBefore w:val="0"/>
              <w:kinsoku/>
              <w:overflowPunct/>
              <w:topLinePunct w:val="0"/>
              <w:bidi w:val="0"/>
              <w:spacing w:line="560" w:lineRule="exact"/>
              <w:rPr>
                <w:rFonts w:ascii="仿宋_GB2312" w:hAnsi="仿宋_GB2312" w:eastAsia="仿宋_GB2312" w:cs="仿宋_GB2312"/>
                <w:sz w:val="24"/>
                <w:highlight w:val="none"/>
              </w:rPr>
            </w:pPr>
          </w:p>
          <w:p>
            <w:pPr>
              <w:pageBreakBefore w:val="0"/>
              <w:kinsoku/>
              <w:overflowPunct/>
              <w:topLinePunct w:val="0"/>
              <w:bidi w:val="0"/>
              <w:spacing w:line="560" w:lineRule="exact"/>
              <w:rPr>
                <w:rFonts w:ascii="仿宋_GB2312" w:hAnsi="仿宋_GB2312" w:eastAsia="仿宋_GB2312" w:cs="仿宋_GB2312"/>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963" w:hRule="atLeast"/>
          <w:jc w:val="center"/>
        </w:trPr>
        <w:tc>
          <w:tcPr>
            <w:tcW w:w="8783" w:type="dxa"/>
            <w:gridSpan w:val="14"/>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2、项目推广价值（即示范意义）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251" w:hRule="atLeast"/>
          <w:jc w:val="center"/>
        </w:trPr>
        <w:tc>
          <w:tcPr>
            <w:tcW w:w="8783" w:type="dxa"/>
            <w:gridSpan w:val="14"/>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3、综合效益分析</w:t>
            </w:r>
          </w:p>
          <w:p>
            <w:pPr>
              <w:pageBreakBefore w:val="0"/>
              <w:kinsoku/>
              <w:overflowPunct/>
              <w:topLinePunct w:val="0"/>
              <w:bidi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（包括项目环境效益，经济效益和社会效益情况等）</w:t>
            </w: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783" w:type="dxa"/>
            <w:gridSpan w:val="1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b/>
                <w:sz w:val="24"/>
                <w:highlight w:val="none"/>
              </w:rPr>
              <w:t>五、项目绩效目标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783" w:type="dxa"/>
            <w:gridSpan w:val="1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项目的产出和效果目标（参照下列格式填报）</w:t>
            </w:r>
          </w:p>
          <w:tbl>
            <w:tblPr>
              <w:tblStyle w:val="11"/>
              <w:tblW w:w="8745" w:type="dxa"/>
              <w:tblInd w:w="0" w:type="dxa"/>
              <w:tblLayout w:type="fixed"/>
              <w:tblCellMar>
                <w:top w:w="0" w:type="dxa"/>
                <w:left w:w="108" w:type="dxa"/>
                <w:bottom w:w="0" w:type="dxa"/>
                <w:right w:w="108" w:type="dxa"/>
              </w:tblCellMar>
            </w:tblPr>
            <w:tblGrid>
              <w:gridCol w:w="2151"/>
              <w:gridCol w:w="4095"/>
              <w:gridCol w:w="2499"/>
            </w:tblGrid>
            <w:tr>
              <w:tblPrEx>
                <w:tblCellMar>
                  <w:top w:w="0" w:type="dxa"/>
                  <w:left w:w="108" w:type="dxa"/>
                  <w:bottom w:w="0" w:type="dxa"/>
                  <w:right w:w="108" w:type="dxa"/>
                </w:tblCellMar>
              </w:tblPrEx>
              <w:trPr>
                <w:trHeight w:val="499" w:hRule="atLeast"/>
              </w:trPr>
              <w:tc>
                <w:tcPr>
                  <w:tcW w:w="2151"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bidi w:val="0"/>
                    <w:spacing w:line="560" w:lineRule="exact"/>
                    <w:jc w:val="center"/>
                    <w:textAlignment w:val="center"/>
                    <w:rPr>
                      <w:rFonts w:ascii="宋体" w:hAnsi="宋体" w:cs="宋体"/>
                      <w:b/>
                      <w:color w:val="000000"/>
                      <w:sz w:val="22"/>
                      <w:szCs w:val="22"/>
                      <w:highlight w:val="none"/>
                    </w:rPr>
                  </w:pPr>
                  <w:r>
                    <w:rPr>
                      <w:rFonts w:hint="eastAsia" w:ascii="宋体" w:hAnsi="宋体" w:cs="宋体"/>
                      <w:b/>
                      <w:color w:val="000000"/>
                      <w:kern w:val="0"/>
                      <w:sz w:val="22"/>
                      <w:szCs w:val="22"/>
                      <w:highlight w:val="none"/>
                      <w:lang w:bidi="ar"/>
                    </w:rPr>
                    <w:t>二级目标*</w:t>
                  </w:r>
                </w:p>
              </w:tc>
              <w:tc>
                <w:tcPr>
                  <w:tcW w:w="409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bidi w:val="0"/>
                    <w:spacing w:line="560" w:lineRule="exact"/>
                    <w:jc w:val="center"/>
                    <w:textAlignment w:val="center"/>
                    <w:rPr>
                      <w:rFonts w:ascii="宋体" w:hAnsi="宋体" w:cs="宋体"/>
                      <w:b/>
                      <w:color w:val="000000"/>
                      <w:sz w:val="22"/>
                      <w:szCs w:val="22"/>
                      <w:highlight w:val="none"/>
                    </w:rPr>
                  </w:pPr>
                  <w:r>
                    <w:rPr>
                      <w:rFonts w:hint="eastAsia" w:ascii="宋体" w:hAnsi="宋体" w:cs="宋体"/>
                      <w:b/>
                      <w:color w:val="000000"/>
                      <w:kern w:val="0"/>
                      <w:sz w:val="22"/>
                      <w:szCs w:val="22"/>
                      <w:highlight w:val="none"/>
                      <w:lang w:bidi="ar"/>
                    </w:rPr>
                    <w:t>指标内容*</w:t>
                  </w:r>
                </w:p>
              </w:tc>
              <w:tc>
                <w:tcPr>
                  <w:tcW w:w="2499"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bidi w:val="0"/>
                    <w:spacing w:line="560" w:lineRule="exact"/>
                    <w:jc w:val="center"/>
                    <w:textAlignment w:val="center"/>
                    <w:rPr>
                      <w:rFonts w:ascii="宋体" w:hAnsi="宋体" w:cs="宋体"/>
                      <w:b/>
                      <w:color w:val="000000"/>
                      <w:sz w:val="22"/>
                      <w:szCs w:val="22"/>
                      <w:highlight w:val="none"/>
                    </w:rPr>
                  </w:pPr>
                  <w:r>
                    <w:rPr>
                      <w:rFonts w:hint="eastAsia" w:ascii="宋体" w:hAnsi="宋体" w:cs="宋体"/>
                      <w:b/>
                      <w:color w:val="000000"/>
                      <w:kern w:val="0"/>
                      <w:sz w:val="22"/>
                      <w:szCs w:val="22"/>
                      <w:highlight w:val="none"/>
                      <w:lang w:bidi="ar"/>
                    </w:rPr>
                    <w:t>指标目标值*</w:t>
                  </w:r>
                </w:p>
              </w:tc>
            </w:tr>
            <w:tr>
              <w:tblPrEx>
                <w:tblCellMar>
                  <w:top w:w="0" w:type="dxa"/>
                  <w:left w:w="108" w:type="dxa"/>
                  <w:bottom w:w="0" w:type="dxa"/>
                  <w:right w:w="108" w:type="dxa"/>
                </w:tblCellMar>
              </w:tblPrEx>
              <w:trPr>
                <w:trHeight w:val="1002" w:hRule="atLeast"/>
              </w:trPr>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overflowPunct/>
                    <w:topLinePunct w:val="0"/>
                    <w:bidi w:val="0"/>
                    <w:spacing w:line="560" w:lineRule="exact"/>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数量</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overflowPunct/>
                    <w:topLinePunct w:val="0"/>
                    <w:bidi w:val="0"/>
                    <w:spacing w:line="560" w:lineRule="exact"/>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落实超低能耗建筑示范项目（个）</w:t>
                  </w:r>
                </w:p>
              </w:tc>
              <w:tc>
                <w:tcPr>
                  <w:tcW w:w="2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widowControl/>
                    <w:kinsoku/>
                    <w:overflowPunct/>
                    <w:topLinePunct w:val="0"/>
                    <w:bidi w:val="0"/>
                    <w:spacing w:line="560" w:lineRule="exact"/>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w:t>
                  </w:r>
                </w:p>
              </w:tc>
            </w:tr>
            <w:tr>
              <w:tblPrEx>
                <w:tblCellMar>
                  <w:top w:w="0" w:type="dxa"/>
                  <w:left w:w="108" w:type="dxa"/>
                  <w:bottom w:w="0" w:type="dxa"/>
                  <w:right w:w="108" w:type="dxa"/>
                </w:tblCellMar>
              </w:tblPrEx>
              <w:trPr>
                <w:trHeight w:val="1002" w:hRule="atLeast"/>
              </w:trPr>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overflowPunct/>
                    <w:topLinePunct w:val="0"/>
                    <w:bidi w:val="0"/>
                    <w:spacing w:line="560" w:lineRule="exact"/>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质量</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overflowPunct/>
                    <w:topLinePunct w:val="0"/>
                    <w:bidi w:val="0"/>
                    <w:spacing w:line="560" w:lineRule="exact"/>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达到超低能耗建筑项目的示范效果</w:t>
                  </w:r>
                </w:p>
              </w:tc>
              <w:tc>
                <w:tcPr>
                  <w:tcW w:w="2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widowControl/>
                    <w:kinsoku/>
                    <w:overflowPunct/>
                    <w:topLinePunct w:val="0"/>
                    <w:bidi w:val="0"/>
                    <w:spacing w:line="560" w:lineRule="exact"/>
                    <w:jc w:val="center"/>
                    <w:textAlignment w:val="center"/>
                    <w:rPr>
                      <w:rFonts w:ascii="宋体" w:hAnsi="宋体" w:cs="宋体"/>
                      <w:color w:val="000000"/>
                      <w:szCs w:val="21"/>
                      <w:highlight w:val="none"/>
                    </w:rPr>
                  </w:pPr>
                  <w:r>
                    <w:rPr>
                      <w:rFonts w:ascii="宋体" w:hAnsi="宋体" w:cs="宋体"/>
                      <w:color w:val="000000"/>
                      <w:kern w:val="0"/>
                      <w:szCs w:val="21"/>
                      <w:highlight w:val="none"/>
                      <w:lang w:bidi="ar"/>
                    </w:rPr>
                    <w:t>100%</w:t>
                  </w:r>
                </w:p>
              </w:tc>
            </w:tr>
            <w:tr>
              <w:tblPrEx>
                <w:tblCellMar>
                  <w:top w:w="0" w:type="dxa"/>
                  <w:left w:w="108" w:type="dxa"/>
                  <w:bottom w:w="0" w:type="dxa"/>
                  <w:right w:w="108" w:type="dxa"/>
                </w:tblCellMar>
              </w:tblPrEx>
              <w:trPr>
                <w:trHeight w:val="1002" w:hRule="atLeast"/>
              </w:trPr>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overflowPunct/>
                    <w:topLinePunct w:val="0"/>
                    <w:bidi w:val="0"/>
                    <w:spacing w:line="560" w:lineRule="exact"/>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时效</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overflowPunct/>
                    <w:topLinePunct w:val="0"/>
                    <w:bidi w:val="0"/>
                    <w:spacing w:line="560" w:lineRule="exact"/>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按时完成超低能耗建筑示范项目</w:t>
                  </w:r>
                </w:p>
              </w:tc>
              <w:tc>
                <w:tcPr>
                  <w:tcW w:w="2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widowControl/>
                    <w:kinsoku/>
                    <w:overflowPunct/>
                    <w:topLinePunct w:val="0"/>
                    <w:bidi w:val="0"/>
                    <w:spacing w:line="560" w:lineRule="exact"/>
                    <w:jc w:val="center"/>
                    <w:textAlignment w:val="center"/>
                    <w:rPr>
                      <w:rFonts w:ascii="宋体" w:hAnsi="宋体" w:cs="宋体"/>
                      <w:color w:val="000000"/>
                      <w:szCs w:val="21"/>
                      <w:highlight w:val="none"/>
                    </w:rPr>
                  </w:pPr>
                  <w:r>
                    <w:rPr>
                      <w:rFonts w:ascii="宋体" w:hAnsi="宋体" w:cs="宋体"/>
                      <w:color w:val="000000"/>
                      <w:kern w:val="0"/>
                      <w:szCs w:val="21"/>
                      <w:highlight w:val="none"/>
                      <w:lang w:bidi="ar"/>
                    </w:rPr>
                    <w:t>2023</w:t>
                  </w:r>
                  <w:r>
                    <w:rPr>
                      <w:rFonts w:hint="eastAsia" w:ascii="宋体" w:hAnsi="宋体" w:cs="宋体"/>
                      <w:color w:val="000000"/>
                      <w:kern w:val="0"/>
                      <w:szCs w:val="21"/>
                      <w:highlight w:val="none"/>
                      <w:lang w:bidi="ar"/>
                    </w:rPr>
                    <w:t>年</w:t>
                  </w:r>
                  <w:r>
                    <w:rPr>
                      <w:rFonts w:ascii="宋体" w:hAnsi="宋体" w:cs="宋体"/>
                      <w:color w:val="000000"/>
                      <w:kern w:val="0"/>
                      <w:szCs w:val="21"/>
                      <w:highlight w:val="none"/>
                      <w:lang w:bidi="ar"/>
                    </w:rPr>
                    <w:t>12月31日之前</w:t>
                  </w:r>
                </w:p>
              </w:tc>
            </w:tr>
            <w:tr>
              <w:tblPrEx>
                <w:tblCellMar>
                  <w:top w:w="0" w:type="dxa"/>
                  <w:left w:w="108" w:type="dxa"/>
                  <w:bottom w:w="0" w:type="dxa"/>
                  <w:right w:w="108" w:type="dxa"/>
                </w:tblCellMar>
              </w:tblPrEx>
              <w:trPr>
                <w:trHeight w:val="1002" w:hRule="atLeast"/>
              </w:trPr>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overflowPunct/>
                    <w:topLinePunct w:val="0"/>
                    <w:bidi w:val="0"/>
                    <w:spacing w:line="560" w:lineRule="exact"/>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社会效益</w:t>
                  </w:r>
                </w:p>
              </w:tc>
              <w:tc>
                <w:tcPr>
                  <w:tcW w:w="4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widowControl/>
                    <w:kinsoku/>
                    <w:overflowPunct/>
                    <w:topLinePunct w:val="0"/>
                    <w:bidi w:val="0"/>
                    <w:spacing w:line="560" w:lineRule="exact"/>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通过超低能耗示范项目的推广，促进超低能耗宣传普及，提高社会认知。</w:t>
                  </w:r>
                </w:p>
              </w:tc>
              <w:tc>
                <w:tcPr>
                  <w:tcW w:w="2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widowControl/>
                    <w:kinsoku/>
                    <w:overflowPunct/>
                    <w:topLinePunct w:val="0"/>
                    <w:bidi w:val="0"/>
                    <w:spacing w:line="560" w:lineRule="exact"/>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有效促进和推广</w:t>
                  </w:r>
                </w:p>
              </w:tc>
            </w:tr>
          </w:tbl>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783" w:type="dxa"/>
            <w:gridSpan w:val="1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六、申报单位概况（如联合申报，则各单位分别填写）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783" w:type="dxa"/>
            <w:gridSpan w:val="1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承担单位基本情况。包括企业所有制性质、规模、人员组成、技术力量、设备条件、发展规划及战略、在行业内的地位、主营业务及主要产品，近一年经营业绩（年产值、利润总额等）、对示范项目实施的贡献、承担的工作内容。）</w:t>
            </w: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0" w:hRule="atLeast"/>
          <w:jc w:val="center"/>
        </w:trPr>
        <w:tc>
          <w:tcPr>
            <w:tcW w:w="8783" w:type="dxa"/>
            <w:gridSpan w:val="14"/>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lang w:eastAsia="zh-CN"/>
              </w:rPr>
              <w:t>七</w:t>
            </w:r>
            <w:r>
              <w:rPr>
                <w:rFonts w:hint="eastAsia" w:ascii="仿宋_GB2312" w:hAnsi="仿宋_GB2312" w:eastAsia="仿宋_GB2312" w:cs="仿宋_GB2312"/>
                <w:b/>
                <w:sz w:val="24"/>
                <w:highlight w:val="none"/>
              </w:rPr>
              <w:t>、已获得或已申报其他财政专项资金情况说明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1503" w:hRule="atLeast"/>
          <w:jc w:val="center"/>
        </w:trPr>
        <w:tc>
          <w:tcPr>
            <w:tcW w:w="8783" w:type="dxa"/>
            <w:gridSpan w:val="14"/>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line="560" w:lineRule="exact"/>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（请列明项目已经获得本市其他财政专项资金资助或奖励，或已申报本市其他财政性专项资金资助或奖励的情况）</w:t>
            </w: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783" w:type="dxa"/>
            <w:gridSpan w:val="1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b/>
                <w:sz w:val="24"/>
                <w:highlight w:val="none"/>
                <w:lang w:eastAsia="zh-CN"/>
              </w:rPr>
              <w:t>八</w:t>
            </w:r>
            <w:r>
              <w:rPr>
                <w:rFonts w:hint="eastAsia" w:ascii="仿宋_GB2312" w:hAnsi="仿宋_GB2312" w:eastAsia="仿宋_GB2312" w:cs="仿宋_GB2312"/>
                <w:b/>
                <w:sz w:val="24"/>
                <w:highlight w:val="none"/>
              </w:rPr>
              <w:t>、项目主要参加人员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59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姓名</w:t>
            </w:r>
          </w:p>
        </w:tc>
        <w:tc>
          <w:tcPr>
            <w:tcW w:w="1084"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职务</w:t>
            </w:r>
          </w:p>
        </w:tc>
        <w:tc>
          <w:tcPr>
            <w:tcW w:w="3830"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职称</w:t>
            </w:r>
          </w:p>
        </w:tc>
        <w:tc>
          <w:tcPr>
            <w:tcW w:w="227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承担主要工作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59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084"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3830"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27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59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084"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3830"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27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59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084"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3830"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27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59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084"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3830"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27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59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084"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3830"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27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59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084"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3830"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27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783" w:type="dxa"/>
            <w:gridSpan w:val="1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left"/>
              <w:outlineLvl w:val="0"/>
              <w:rPr>
                <w:rFonts w:ascii="仿宋_GB2312" w:hAnsi="仿宋_GB2312" w:eastAsia="仿宋_GB2312" w:cs="仿宋_GB2312"/>
                <w:sz w:val="24"/>
                <w:highlight w:val="none"/>
              </w:rPr>
            </w:pPr>
            <w:r>
              <w:rPr>
                <w:rFonts w:hint="eastAsia" w:ascii="仿宋_GB2312" w:hAnsi="仿宋_GB2312" w:eastAsia="仿宋_GB2312" w:cs="仿宋_GB2312"/>
                <w:b/>
                <w:sz w:val="24"/>
                <w:highlight w:val="none"/>
                <w:lang w:eastAsia="zh-CN"/>
              </w:rPr>
              <w:t>九</w:t>
            </w:r>
            <w:r>
              <w:rPr>
                <w:rFonts w:hint="eastAsia" w:ascii="仿宋_GB2312" w:hAnsi="仿宋_GB2312" w:eastAsia="仿宋_GB2312" w:cs="仿宋_GB2312"/>
                <w:b/>
                <w:sz w:val="24"/>
                <w:highlight w:val="none"/>
              </w:rPr>
              <w:t>、申报单位意见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783" w:type="dxa"/>
            <w:gridSpan w:val="1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ind w:firstLine="600"/>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我单位此次申报的所有材料内容及所附资料均真实、合法、完整。如有不实之处，愿承担相应的法律责任及由此产生的一切后果。</w:t>
            </w:r>
          </w:p>
          <w:p>
            <w:pPr>
              <w:pageBreakBefore w:val="0"/>
              <w:kinsoku/>
              <w:overflowPunct/>
              <w:topLinePunct w:val="0"/>
              <w:bidi w:val="0"/>
              <w:snapToGrid w:val="0"/>
              <w:spacing w:line="560" w:lineRule="exact"/>
              <w:ind w:firstLine="600"/>
              <w:rPr>
                <w:rFonts w:ascii="仿宋_GB2312" w:hAnsi="仿宋_GB2312" w:eastAsia="仿宋_GB2312" w:cs="仿宋_GB2312"/>
                <w:color w:val="000000"/>
                <w:sz w:val="24"/>
                <w:highlight w:val="none"/>
              </w:rPr>
            </w:pP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项目申报单位（盖章）：</w:t>
            </w: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单位法人代表（签字）：</w:t>
            </w: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年   月   日</w:t>
            </w: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项目联合体申报                             </w:t>
            </w: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项目牵头申报单位（盖章）：               项目参与单位（盖章）：</w:t>
            </w:r>
          </w:p>
          <w:p>
            <w:pPr>
              <w:pageBreakBefore w:val="0"/>
              <w:kinsoku/>
              <w:overflowPunct/>
              <w:topLinePunct w:val="0"/>
              <w:bidi w:val="0"/>
              <w:snapToGrid w:val="0"/>
              <w:spacing w:line="560" w:lineRule="exact"/>
              <w:ind w:firstLine="6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单位法人代表（签字）：                   单位法人代表（签字）：</w:t>
            </w:r>
          </w:p>
          <w:p>
            <w:pPr>
              <w:pageBreakBefore w:val="0"/>
              <w:kinsoku/>
              <w:overflowPunct/>
              <w:topLinePunct w:val="0"/>
              <w:bidi w:val="0"/>
              <w:snapToGrid w:val="0"/>
              <w:spacing w:line="560" w:lineRule="exact"/>
              <w:ind w:firstLine="6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年   月   日                            年   月   日</w:t>
            </w:r>
          </w:p>
          <w:p>
            <w:pPr>
              <w:pageBreakBefore w:val="0"/>
              <w:kinsoku/>
              <w:overflowPunct/>
              <w:topLinePunct w:val="0"/>
              <w:bidi w:val="0"/>
              <w:snapToGrid w:val="0"/>
              <w:spacing w:line="560" w:lineRule="exact"/>
              <w:ind w:firstLine="600"/>
              <w:rPr>
                <w:rFonts w:hint="eastAsia" w:ascii="仿宋_GB2312" w:hAnsi="仿宋_GB2312" w:eastAsia="仿宋_GB2312" w:cs="仿宋_GB2312"/>
                <w:sz w:val="24"/>
                <w:highlight w:val="none"/>
              </w:rPr>
            </w:pP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项目参与单位（盖章）：                   项目参与单位（盖章）：</w:t>
            </w:r>
          </w:p>
          <w:p>
            <w:pPr>
              <w:pageBreakBefore w:val="0"/>
              <w:kinsoku/>
              <w:overflowPunct/>
              <w:topLinePunct w:val="0"/>
              <w:bidi w:val="0"/>
              <w:snapToGrid w:val="0"/>
              <w:spacing w:line="560" w:lineRule="exact"/>
              <w:ind w:firstLine="6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单位法人代表（签字）：                   单位法人代表（签字）：</w:t>
            </w:r>
          </w:p>
          <w:p>
            <w:pPr>
              <w:pageBreakBefore w:val="0"/>
              <w:kinsoku/>
              <w:overflowPunct/>
              <w:topLinePunct w:val="0"/>
              <w:bidi w:val="0"/>
              <w:snapToGrid w:val="0"/>
              <w:spacing w:line="560" w:lineRule="exact"/>
              <w:ind w:firstLine="6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年   月   日                            年   月   日</w:t>
            </w:r>
          </w:p>
          <w:p>
            <w:pPr>
              <w:pageBreakBefore w:val="0"/>
              <w:kinsoku/>
              <w:overflowPunct/>
              <w:topLinePunct w:val="0"/>
              <w:bidi w:val="0"/>
              <w:snapToGrid w:val="0"/>
              <w:spacing w:line="560" w:lineRule="exact"/>
              <w:ind w:firstLine="600"/>
              <w:jc w:val="left"/>
              <w:rPr>
                <w:rFonts w:ascii="仿宋_GB2312" w:hAnsi="仿宋_GB2312" w:eastAsia="仿宋_GB2312" w:cs="仿宋_GB2312"/>
                <w:sz w:val="24"/>
                <w:highlight w:val="none"/>
              </w:rPr>
            </w:pPr>
          </w:p>
        </w:tc>
      </w:tr>
    </w:tbl>
    <w:p>
      <w:pPr>
        <w:pageBreakBefore w:val="0"/>
        <w:kinsoku/>
        <w:overflowPunct/>
        <w:topLinePunct w:val="0"/>
        <w:bidi w:val="0"/>
        <w:spacing w:line="560" w:lineRule="exact"/>
        <w:rPr>
          <w:rFonts w:ascii="仿宋_GB2312" w:eastAsia="仿宋_GB2312"/>
          <w:color w:val="000000"/>
          <w:sz w:val="32"/>
          <w:szCs w:val="32"/>
          <w:highlight w:val="none"/>
        </w:rPr>
        <w:sectPr>
          <w:pgSz w:w="11906" w:h="16838"/>
          <w:pgMar w:top="1440" w:right="1803" w:bottom="1440" w:left="1803" w:header="851" w:footer="992" w:gutter="0"/>
          <w:pgNumType w:fmt="numberInDash"/>
          <w:cols w:space="720" w:num="1"/>
          <w:docGrid w:type="lines" w:linePitch="312" w:charSpace="0"/>
        </w:sectPr>
      </w:pPr>
      <w:r>
        <w:rPr>
          <w:rFonts w:hint="eastAsia" w:ascii="仿宋_GB2312" w:eastAsia="仿宋_GB2312"/>
          <w:sz w:val="32"/>
          <w:szCs w:val="32"/>
          <w:highlight w:val="none"/>
        </w:rPr>
        <w:br w:type="page"/>
      </w:r>
    </w:p>
    <w:p>
      <w:pPr>
        <w:pageBreakBefore w:val="0"/>
        <w:kinsoku/>
        <w:overflowPunct/>
        <w:topLinePunct w:val="0"/>
        <w:bidi w:val="0"/>
        <w:spacing w:line="560" w:lineRule="exact"/>
        <w:rPr>
          <w:rFonts w:ascii="仿宋_GB2312" w:eastAsia="仿宋_GB2312"/>
          <w:color w:val="000000"/>
          <w:sz w:val="32"/>
          <w:szCs w:val="32"/>
          <w:highlight w:val="none"/>
        </w:rPr>
      </w:pPr>
      <w:r>
        <w:rPr>
          <w:rFonts w:hint="eastAsia" w:ascii="仿宋_GB2312" w:eastAsia="仿宋_GB2312"/>
          <w:color w:val="000000"/>
          <w:sz w:val="32"/>
          <w:szCs w:val="32"/>
          <w:highlight w:val="none"/>
        </w:rPr>
        <w:t>附录2</w:t>
      </w:r>
    </w:p>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tbl>
      <w:tblPr>
        <w:tblStyle w:val="11"/>
        <w:tblW w:w="5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220" w:type="dxa"/>
            <w:tcBorders>
              <w:top w:val="nil"/>
              <w:left w:val="nil"/>
              <w:bottom w:val="nil"/>
              <w:right w:val="nil"/>
            </w:tcBorders>
            <w:vAlign w:val="center"/>
          </w:tcPr>
          <w:p>
            <w:pPr>
              <w:pStyle w:val="8"/>
              <w:pageBreakBefore w:val="0"/>
              <w:kinsoku/>
              <w:overflowPunct/>
              <w:topLinePunct w:val="0"/>
              <w:bidi w:val="0"/>
              <w:spacing w:line="560" w:lineRule="exact"/>
              <w:rPr>
                <w:b w:val="0"/>
                <w:szCs w:val="28"/>
                <w:highlight w:val="none"/>
              </w:rPr>
            </w:pPr>
            <w:r>
              <w:rPr>
                <w:rFonts w:hint="eastAsia"/>
                <w:b w:val="0"/>
                <w:szCs w:val="28"/>
                <w:highlight w:val="none"/>
              </w:rPr>
              <w:t>关于</w:t>
            </w:r>
            <w:r>
              <w:rPr>
                <w:b w:val="0"/>
                <w:szCs w:val="28"/>
                <w:highlight w:val="none"/>
              </w:rPr>
              <w:t>深圳市</w:t>
            </w:r>
            <w:r>
              <w:rPr>
                <w:rFonts w:hint="eastAsia"/>
                <w:b w:val="0"/>
                <w:szCs w:val="28"/>
                <w:highlight w:val="none"/>
              </w:rPr>
              <w:t>××××</w:t>
            </w:r>
            <w:r>
              <w:rPr>
                <w:b w:val="0"/>
                <w:szCs w:val="28"/>
                <w:highlight w:val="none"/>
              </w:rPr>
              <w:t>有限公司</w:t>
            </w:r>
          </w:p>
          <w:p>
            <w:pPr>
              <w:pageBreakBefore w:val="0"/>
              <w:kinsoku/>
              <w:overflowPunct/>
              <w:topLinePunct w:val="0"/>
              <w:bidi w:val="0"/>
              <w:snapToGrid w:val="0"/>
              <w:spacing w:before="157" w:beforeLines="50" w:line="560" w:lineRule="exact"/>
              <w:jc w:val="center"/>
              <w:rPr>
                <w:rFonts w:eastAsia="仿宋_GB2312"/>
                <w:bCs/>
                <w:sz w:val="28"/>
                <w:szCs w:val="28"/>
                <w:highlight w:val="none"/>
              </w:rPr>
            </w:pPr>
            <w:r>
              <w:rPr>
                <w:rFonts w:hint="eastAsia" w:eastAsia="仿宋_GB2312"/>
                <w:bCs/>
                <w:sz w:val="28"/>
                <w:szCs w:val="28"/>
                <w:highlight w:val="none"/>
              </w:rPr>
              <w:t>××项目投资的</w:t>
            </w:r>
          </w:p>
          <w:p>
            <w:pPr>
              <w:pageBreakBefore w:val="0"/>
              <w:kinsoku/>
              <w:overflowPunct/>
              <w:topLinePunct w:val="0"/>
              <w:bidi w:val="0"/>
              <w:snapToGrid w:val="0"/>
              <w:spacing w:before="157" w:beforeLines="50" w:line="560" w:lineRule="exact"/>
              <w:jc w:val="center"/>
              <w:rPr>
                <w:rFonts w:eastAsia="黑体"/>
                <w:bCs/>
                <w:sz w:val="32"/>
                <w:szCs w:val="32"/>
                <w:highlight w:val="none"/>
              </w:rPr>
            </w:pPr>
            <w:r>
              <w:rPr>
                <w:rFonts w:hint="eastAsia" w:eastAsia="黑体"/>
                <w:bCs/>
                <w:sz w:val="32"/>
                <w:szCs w:val="32"/>
                <w:highlight w:val="none"/>
              </w:rPr>
              <w:t xml:space="preserve">专 项 审 计 </w:t>
            </w:r>
            <w:r>
              <w:rPr>
                <w:rFonts w:eastAsia="黑体"/>
                <w:bCs/>
                <w:sz w:val="32"/>
                <w:szCs w:val="32"/>
                <w:highlight w:val="none"/>
              </w:rPr>
              <w:t>报 告</w:t>
            </w:r>
          </w:p>
        </w:tc>
      </w:tr>
    </w:tbl>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tbl>
      <w:tblPr>
        <w:tblStyle w:val="11"/>
        <w:tblW w:w="8460" w:type="dxa"/>
        <w:tblInd w:w="108" w:type="dxa"/>
        <w:tblLayout w:type="fixed"/>
        <w:tblCellMar>
          <w:top w:w="0" w:type="dxa"/>
          <w:left w:w="108" w:type="dxa"/>
          <w:bottom w:w="0" w:type="dxa"/>
          <w:right w:w="108" w:type="dxa"/>
        </w:tblCellMar>
      </w:tblPr>
      <w:tblGrid>
        <w:gridCol w:w="5220"/>
        <w:gridCol w:w="1947"/>
        <w:gridCol w:w="1293"/>
      </w:tblGrid>
      <w:tr>
        <w:tblPrEx>
          <w:tblCellMar>
            <w:top w:w="0" w:type="dxa"/>
            <w:left w:w="108" w:type="dxa"/>
            <w:bottom w:w="0" w:type="dxa"/>
            <w:right w:w="108" w:type="dxa"/>
          </w:tblCellMar>
        </w:tblPrEx>
        <w:trPr>
          <w:cantSplit/>
        </w:trPr>
        <w:tc>
          <w:tcPr>
            <w:tcW w:w="5220" w:type="dxa"/>
            <w:tcBorders>
              <w:bottom w:val="single" w:color="auto" w:sz="4" w:space="0"/>
            </w:tcBorders>
          </w:tcPr>
          <w:p>
            <w:pPr>
              <w:pageBreakBefore w:val="0"/>
              <w:kinsoku/>
              <w:overflowPunct/>
              <w:topLinePunct w:val="0"/>
              <w:bidi w:val="0"/>
              <w:spacing w:after="157" w:afterLines="50" w:line="560" w:lineRule="exact"/>
              <w:jc w:val="center"/>
              <w:rPr>
                <w:rFonts w:eastAsia="黑体"/>
                <w:color w:val="000000"/>
                <w:szCs w:val="21"/>
                <w:highlight w:val="none"/>
              </w:rPr>
            </w:pPr>
            <w:r>
              <w:rPr>
                <w:rFonts w:eastAsia="黑体"/>
                <w:bCs/>
                <w:color w:val="000000"/>
                <w:szCs w:val="21"/>
                <w:highlight w:val="none"/>
              </w:rPr>
              <w:t>目录</w:t>
            </w:r>
          </w:p>
        </w:tc>
        <w:tc>
          <w:tcPr>
            <w:tcW w:w="1947" w:type="dxa"/>
          </w:tcPr>
          <w:p>
            <w:pPr>
              <w:pageBreakBefore w:val="0"/>
              <w:kinsoku/>
              <w:overflowPunct/>
              <w:topLinePunct w:val="0"/>
              <w:bidi w:val="0"/>
              <w:spacing w:after="157" w:afterLines="50" w:line="560" w:lineRule="exact"/>
              <w:rPr>
                <w:color w:val="000000"/>
                <w:szCs w:val="21"/>
                <w:highlight w:val="none"/>
              </w:rPr>
            </w:pPr>
          </w:p>
        </w:tc>
        <w:tc>
          <w:tcPr>
            <w:tcW w:w="1293" w:type="dxa"/>
            <w:tcBorders>
              <w:bottom w:val="single" w:color="auto" w:sz="4" w:space="0"/>
            </w:tcBorders>
          </w:tcPr>
          <w:p>
            <w:pPr>
              <w:pageBreakBefore w:val="0"/>
              <w:tabs>
                <w:tab w:val="left" w:pos="207"/>
              </w:tabs>
              <w:kinsoku/>
              <w:overflowPunct/>
              <w:topLinePunct w:val="0"/>
              <w:bidi w:val="0"/>
              <w:spacing w:after="157" w:afterLines="50" w:line="560" w:lineRule="exact"/>
              <w:ind w:right="-107" w:rightChars="-51" w:hanging="31"/>
              <w:jc w:val="center"/>
              <w:rPr>
                <w:rFonts w:eastAsia="黑体"/>
                <w:bCs/>
                <w:color w:val="000000"/>
                <w:szCs w:val="21"/>
                <w:highlight w:val="none"/>
              </w:rPr>
            </w:pPr>
            <w:r>
              <w:rPr>
                <w:rFonts w:eastAsia="黑体"/>
                <w:bCs/>
                <w:color w:val="000000"/>
                <w:szCs w:val="21"/>
                <w:highlight w:val="none"/>
              </w:rPr>
              <w:t>页数</w:t>
            </w:r>
          </w:p>
        </w:tc>
      </w:tr>
      <w:tr>
        <w:tblPrEx>
          <w:tblCellMar>
            <w:top w:w="0" w:type="dxa"/>
            <w:left w:w="108" w:type="dxa"/>
            <w:bottom w:w="0" w:type="dxa"/>
            <w:right w:w="108" w:type="dxa"/>
          </w:tblCellMar>
        </w:tblPrEx>
        <w:trPr>
          <w:cantSplit/>
        </w:trPr>
        <w:tc>
          <w:tcPr>
            <w:tcW w:w="5220" w:type="dxa"/>
          </w:tcPr>
          <w:p>
            <w:pPr>
              <w:pageBreakBefore w:val="0"/>
              <w:kinsoku/>
              <w:overflowPunct/>
              <w:topLinePunct w:val="0"/>
              <w:bidi w:val="0"/>
              <w:spacing w:line="560" w:lineRule="exact"/>
              <w:rPr>
                <w:rFonts w:eastAsia="黑体"/>
                <w:bCs/>
                <w:color w:val="000000"/>
                <w:szCs w:val="21"/>
                <w:highlight w:val="none"/>
              </w:rPr>
            </w:pPr>
            <w:r>
              <w:rPr>
                <w:rFonts w:eastAsia="黑体"/>
                <w:bCs/>
                <w:color w:val="000000"/>
                <w:szCs w:val="21"/>
                <w:highlight w:val="none"/>
              </w:rPr>
              <w:t>一、</w:t>
            </w:r>
            <w:r>
              <w:rPr>
                <w:rFonts w:hint="eastAsia" w:eastAsia="黑体"/>
                <w:bCs/>
                <w:color w:val="000000"/>
                <w:szCs w:val="21"/>
                <w:highlight w:val="none"/>
              </w:rPr>
              <w:t>××项目投资专项审计报告</w:t>
            </w:r>
          </w:p>
        </w:tc>
        <w:tc>
          <w:tcPr>
            <w:tcW w:w="1947" w:type="dxa"/>
          </w:tcPr>
          <w:p>
            <w:pPr>
              <w:pageBreakBefore w:val="0"/>
              <w:kinsoku/>
              <w:overflowPunct/>
              <w:topLinePunct w:val="0"/>
              <w:bidi w:val="0"/>
              <w:spacing w:line="560" w:lineRule="exact"/>
              <w:rPr>
                <w:b/>
                <w:bCs/>
                <w:color w:val="000000"/>
                <w:szCs w:val="21"/>
                <w:highlight w:val="none"/>
              </w:rPr>
            </w:pPr>
          </w:p>
        </w:tc>
        <w:tc>
          <w:tcPr>
            <w:tcW w:w="1293" w:type="dxa"/>
            <w:tcBorders>
              <w:top w:val="single" w:color="auto" w:sz="4" w:space="0"/>
            </w:tcBorders>
          </w:tcPr>
          <w:p>
            <w:pPr>
              <w:pageBreakBefore w:val="0"/>
              <w:tabs>
                <w:tab w:val="left" w:pos="207"/>
              </w:tabs>
              <w:kinsoku/>
              <w:overflowPunct/>
              <w:topLinePunct w:val="0"/>
              <w:bidi w:val="0"/>
              <w:spacing w:line="560" w:lineRule="exact"/>
              <w:ind w:hanging="31"/>
              <w:jc w:val="center"/>
              <w:rPr>
                <w:color w:val="000000"/>
                <w:szCs w:val="21"/>
                <w:highlight w:val="none"/>
              </w:rPr>
            </w:pPr>
          </w:p>
        </w:tc>
      </w:tr>
      <w:tr>
        <w:tblPrEx>
          <w:tblCellMar>
            <w:top w:w="0" w:type="dxa"/>
            <w:left w:w="108" w:type="dxa"/>
            <w:bottom w:w="0" w:type="dxa"/>
            <w:right w:w="108" w:type="dxa"/>
          </w:tblCellMar>
        </w:tblPrEx>
        <w:trPr>
          <w:cantSplit/>
          <w:trHeight w:val="323" w:hRule="atLeast"/>
        </w:trPr>
        <w:tc>
          <w:tcPr>
            <w:tcW w:w="5220" w:type="dxa"/>
          </w:tcPr>
          <w:p>
            <w:pPr>
              <w:pageBreakBefore w:val="0"/>
              <w:tabs>
                <w:tab w:val="left" w:pos="879"/>
              </w:tabs>
              <w:kinsoku/>
              <w:overflowPunct/>
              <w:topLinePunct w:val="0"/>
              <w:bidi w:val="0"/>
              <w:spacing w:before="157" w:beforeLines="50" w:after="157" w:afterLines="50" w:line="560" w:lineRule="exact"/>
              <w:rPr>
                <w:rFonts w:eastAsia="黑体"/>
                <w:bCs/>
                <w:color w:val="000000"/>
                <w:szCs w:val="21"/>
                <w:highlight w:val="none"/>
              </w:rPr>
            </w:pPr>
            <w:r>
              <w:rPr>
                <w:rFonts w:eastAsia="黑体"/>
                <w:bCs/>
                <w:color w:val="000000"/>
                <w:szCs w:val="21"/>
                <w:highlight w:val="none"/>
              </w:rPr>
              <w:t>二、深圳市</w:t>
            </w:r>
            <w:r>
              <w:rPr>
                <w:rFonts w:hint="eastAsia" w:eastAsia="黑体"/>
                <w:bCs/>
                <w:color w:val="000000"/>
                <w:szCs w:val="21"/>
                <w:highlight w:val="none"/>
              </w:rPr>
              <w:t>××××</w:t>
            </w:r>
            <w:r>
              <w:rPr>
                <w:rFonts w:eastAsia="黑体"/>
                <w:bCs/>
                <w:color w:val="000000"/>
                <w:szCs w:val="21"/>
                <w:highlight w:val="none"/>
              </w:rPr>
              <w:t>有限公司</w:t>
            </w:r>
          </w:p>
          <w:p>
            <w:pPr>
              <w:pageBreakBefore w:val="0"/>
              <w:tabs>
                <w:tab w:val="left" w:pos="879"/>
              </w:tabs>
              <w:kinsoku/>
              <w:overflowPunct/>
              <w:topLinePunct w:val="0"/>
              <w:bidi w:val="0"/>
              <w:spacing w:before="157" w:beforeLines="50" w:after="157" w:afterLines="50" w:line="560" w:lineRule="exact"/>
              <w:ind w:left="430" w:leftChars="205"/>
              <w:rPr>
                <w:rFonts w:eastAsia="黑体"/>
                <w:bCs/>
                <w:color w:val="000000"/>
                <w:szCs w:val="21"/>
                <w:highlight w:val="none"/>
              </w:rPr>
            </w:pPr>
            <w:r>
              <w:rPr>
                <w:rFonts w:eastAsia="黑体"/>
                <w:bCs/>
                <w:color w:val="000000"/>
                <w:szCs w:val="21"/>
                <w:highlight w:val="none"/>
              </w:rPr>
              <w:t>关于</w:t>
            </w:r>
            <w:r>
              <w:rPr>
                <w:rFonts w:hint="eastAsia" w:eastAsia="黑体"/>
                <w:bCs/>
                <w:color w:val="000000"/>
                <w:szCs w:val="21"/>
                <w:highlight w:val="none"/>
              </w:rPr>
              <w:t>××项目投资</w:t>
            </w:r>
            <w:r>
              <w:rPr>
                <w:rFonts w:eastAsia="黑体"/>
                <w:bCs/>
                <w:color w:val="000000"/>
                <w:szCs w:val="21"/>
                <w:highlight w:val="none"/>
              </w:rPr>
              <w:t>情况报告</w:t>
            </w:r>
          </w:p>
        </w:tc>
        <w:tc>
          <w:tcPr>
            <w:tcW w:w="1947" w:type="dxa"/>
          </w:tcPr>
          <w:p>
            <w:pPr>
              <w:pageBreakBefore w:val="0"/>
              <w:tabs>
                <w:tab w:val="left" w:pos="879"/>
              </w:tabs>
              <w:kinsoku/>
              <w:overflowPunct/>
              <w:topLinePunct w:val="0"/>
              <w:bidi w:val="0"/>
              <w:spacing w:line="560" w:lineRule="exact"/>
              <w:rPr>
                <w:b/>
                <w:bCs/>
                <w:color w:val="000000"/>
                <w:szCs w:val="21"/>
                <w:highlight w:val="none"/>
              </w:rPr>
            </w:pPr>
          </w:p>
        </w:tc>
        <w:tc>
          <w:tcPr>
            <w:tcW w:w="1293" w:type="dxa"/>
            <w:vAlign w:val="center"/>
          </w:tcPr>
          <w:p>
            <w:pPr>
              <w:pageBreakBefore w:val="0"/>
              <w:tabs>
                <w:tab w:val="left" w:pos="207"/>
                <w:tab w:val="left" w:pos="879"/>
              </w:tabs>
              <w:kinsoku/>
              <w:overflowPunct/>
              <w:topLinePunct w:val="0"/>
              <w:bidi w:val="0"/>
              <w:spacing w:line="560" w:lineRule="exact"/>
              <w:ind w:hanging="31"/>
              <w:jc w:val="center"/>
              <w:rPr>
                <w:color w:val="000000"/>
                <w:szCs w:val="21"/>
                <w:highlight w:val="none"/>
              </w:rPr>
            </w:pPr>
          </w:p>
        </w:tc>
      </w:tr>
      <w:tr>
        <w:tblPrEx>
          <w:tblCellMar>
            <w:top w:w="0" w:type="dxa"/>
            <w:left w:w="108" w:type="dxa"/>
            <w:bottom w:w="0" w:type="dxa"/>
            <w:right w:w="108" w:type="dxa"/>
          </w:tblCellMar>
        </w:tblPrEx>
        <w:trPr>
          <w:cantSplit/>
          <w:trHeight w:val="323" w:hRule="atLeast"/>
        </w:trPr>
        <w:tc>
          <w:tcPr>
            <w:tcW w:w="5220" w:type="dxa"/>
          </w:tcPr>
          <w:p>
            <w:pPr>
              <w:pageBreakBefore w:val="0"/>
              <w:tabs>
                <w:tab w:val="left" w:pos="879"/>
              </w:tabs>
              <w:kinsoku/>
              <w:overflowPunct/>
              <w:topLinePunct w:val="0"/>
              <w:bidi w:val="0"/>
              <w:spacing w:line="560" w:lineRule="exact"/>
              <w:rPr>
                <w:rFonts w:eastAsia="黑体"/>
                <w:bCs/>
                <w:color w:val="000000"/>
                <w:szCs w:val="21"/>
                <w:highlight w:val="none"/>
              </w:rPr>
            </w:pPr>
            <w:r>
              <w:rPr>
                <w:rFonts w:eastAsia="黑体"/>
                <w:bCs/>
                <w:color w:val="000000"/>
                <w:szCs w:val="21"/>
                <w:highlight w:val="none"/>
              </w:rPr>
              <w:t>三、</w:t>
            </w:r>
            <w:r>
              <w:rPr>
                <w:rFonts w:hint="eastAsia" w:eastAsia="黑体"/>
                <w:bCs/>
                <w:color w:val="000000"/>
                <w:szCs w:val="21"/>
                <w:highlight w:val="none"/>
              </w:rPr>
              <w:t>审计</w:t>
            </w:r>
            <w:r>
              <w:rPr>
                <w:rFonts w:eastAsia="黑体"/>
                <w:bCs/>
                <w:color w:val="000000"/>
                <w:szCs w:val="21"/>
                <w:highlight w:val="none"/>
              </w:rPr>
              <w:t>机构营业执照及执业许可证复印件</w:t>
            </w:r>
          </w:p>
        </w:tc>
        <w:tc>
          <w:tcPr>
            <w:tcW w:w="1947" w:type="dxa"/>
          </w:tcPr>
          <w:p>
            <w:pPr>
              <w:pageBreakBefore w:val="0"/>
              <w:tabs>
                <w:tab w:val="left" w:pos="879"/>
              </w:tabs>
              <w:kinsoku/>
              <w:overflowPunct/>
              <w:topLinePunct w:val="0"/>
              <w:bidi w:val="0"/>
              <w:spacing w:line="560" w:lineRule="exact"/>
              <w:rPr>
                <w:b/>
                <w:bCs/>
                <w:color w:val="000000"/>
                <w:szCs w:val="21"/>
                <w:highlight w:val="none"/>
              </w:rPr>
            </w:pPr>
          </w:p>
        </w:tc>
        <w:tc>
          <w:tcPr>
            <w:tcW w:w="1293" w:type="dxa"/>
          </w:tcPr>
          <w:p>
            <w:pPr>
              <w:pageBreakBefore w:val="0"/>
              <w:tabs>
                <w:tab w:val="left" w:pos="207"/>
                <w:tab w:val="left" w:pos="879"/>
              </w:tabs>
              <w:kinsoku/>
              <w:overflowPunct/>
              <w:topLinePunct w:val="0"/>
              <w:bidi w:val="0"/>
              <w:spacing w:line="560" w:lineRule="exact"/>
              <w:ind w:hanging="31"/>
              <w:jc w:val="center"/>
              <w:rPr>
                <w:color w:val="000000"/>
                <w:szCs w:val="21"/>
                <w:highlight w:val="none"/>
              </w:rPr>
            </w:pPr>
          </w:p>
        </w:tc>
      </w:tr>
    </w:tbl>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rPr>
          <w:b/>
          <w:bCs/>
          <w:color w:val="000000"/>
          <w:sz w:val="20"/>
          <w:szCs w:val="21"/>
          <w:highlight w:val="none"/>
        </w:rPr>
      </w:pPr>
      <w:bookmarkStart w:id="0" w:name="_GoBack"/>
      <w:bookmarkEnd w:id="0"/>
    </w:p>
    <w:p>
      <w:pPr>
        <w:pageBreakBefore w:val="0"/>
        <w:kinsoku/>
        <w:overflowPunct/>
        <w:topLinePunct w:val="0"/>
        <w:bidi w:val="0"/>
        <w:snapToGrid w:val="0"/>
        <w:spacing w:line="560" w:lineRule="exact"/>
        <w:rPr>
          <w:b/>
          <w:bCs/>
          <w:color w:val="000000"/>
          <w:sz w:val="20"/>
          <w:szCs w:val="21"/>
          <w:highlight w:val="none"/>
        </w:rPr>
      </w:pPr>
    </w:p>
    <w:p>
      <w:pPr>
        <w:pageBreakBefore w:val="0"/>
        <w:kinsoku/>
        <w:overflowPunct/>
        <w:topLinePunct w:val="0"/>
        <w:bidi w:val="0"/>
        <w:snapToGrid w:val="0"/>
        <w:spacing w:before="236" w:beforeLines="75" w:after="157" w:afterLines="50" w:line="560" w:lineRule="exact"/>
        <w:jc w:val="center"/>
        <w:rPr>
          <w:rFonts w:eastAsia="黑体"/>
          <w:color w:val="000000"/>
          <w:sz w:val="28"/>
          <w:szCs w:val="32"/>
          <w:highlight w:val="none"/>
        </w:rPr>
      </w:pPr>
      <w:r>
        <w:rPr>
          <w:rFonts w:hAnsi="Garamond" w:eastAsia="黑体"/>
          <w:color w:val="000000"/>
          <w:sz w:val="28"/>
          <w:szCs w:val="32"/>
          <w:highlight w:val="none"/>
        </w:rPr>
        <w:t>关于深圳市</w:t>
      </w:r>
      <w:r>
        <w:rPr>
          <w:rFonts w:hint="eastAsia" w:hAnsi="Garamond" w:eastAsia="黑体"/>
          <w:color w:val="000000"/>
          <w:sz w:val="28"/>
          <w:szCs w:val="32"/>
          <w:highlight w:val="none"/>
        </w:rPr>
        <w:t>××××</w:t>
      </w:r>
      <w:r>
        <w:rPr>
          <w:rFonts w:hAnsi="Garamond" w:eastAsia="黑体"/>
          <w:color w:val="000000"/>
          <w:sz w:val="28"/>
          <w:szCs w:val="32"/>
          <w:highlight w:val="none"/>
        </w:rPr>
        <w:t>有限公司</w:t>
      </w:r>
    </w:p>
    <w:p>
      <w:pPr>
        <w:pageBreakBefore w:val="0"/>
        <w:kinsoku/>
        <w:overflowPunct/>
        <w:topLinePunct w:val="0"/>
        <w:bidi w:val="0"/>
        <w:snapToGrid w:val="0"/>
        <w:spacing w:before="236" w:beforeLines="75" w:after="157" w:afterLines="50" w:line="560" w:lineRule="exact"/>
        <w:jc w:val="center"/>
        <w:rPr>
          <w:rFonts w:eastAsia="黑体"/>
          <w:color w:val="000000"/>
          <w:sz w:val="28"/>
          <w:szCs w:val="32"/>
          <w:highlight w:val="none"/>
        </w:rPr>
      </w:pPr>
      <w:r>
        <w:rPr>
          <w:rFonts w:hint="eastAsia" w:hAnsi="Garamond" w:eastAsia="黑体"/>
          <w:color w:val="000000"/>
          <w:sz w:val="28"/>
          <w:szCs w:val="32"/>
          <w:highlight w:val="none"/>
        </w:rPr>
        <w:t>××项目投资专项审计报告</w:t>
      </w:r>
    </w:p>
    <w:p>
      <w:pPr>
        <w:pageBreakBefore w:val="0"/>
        <w:kinsoku/>
        <w:wordWrap w:val="0"/>
        <w:overflowPunct/>
        <w:topLinePunct w:val="0"/>
        <w:bidi w:val="0"/>
        <w:snapToGrid w:val="0"/>
        <w:spacing w:before="236" w:beforeLines="75" w:after="157" w:afterLines="50" w:line="560" w:lineRule="exact"/>
        <w:jc w:val="right"/>
        <w:rPr>
          <w:rFonts w:eastAsia="黑体"/>
          <w:color w:val="000000"/>
          <w:szCs w:val="21"/>
          <w:highlight w:val="none"/>
        </w:rPr>
      </w:pPr>
      <w:r>
        <w:rPr>
          <w:rFonts w:hint="eastAsia" w:eastAsia="黑体"/>
          <w:color w:val="000000"/>
          <w:szCs w:val="21"/>
          <w:highlight w:val="none"/>
        </w:rPr>
        <w:t xml:space="preserve"> ××字[202×]×××</w:t>
      </w:r>
      <w:r>
        <w:rPr>
          <w:rFonts w:eastAsia="黑体"/>
          <w:color w:val="000000"/>
          <w:szCs w:val="21"/>
          <w:highlight w:val="none"/>
        </w:rPr>
        <w:t xml:space="preserve"> </w:t>
      </w:r>
    </w:p>
    <w:p>
      <w:pPr>
        <w:pageBreakBefore w:val="0"/>
        <w:kinsoku/>
        <w:overflowPunct/>
        <w:topLinePunct w:val="0"/>
        <w:bidi w:val="0"/>
        <w:snapToGrid w:val="0"/>
        <w:spacing w:before="236" w:beforeLines="75" w:after="157" w:afterLines="50" w:line="560" w:lineRule="exact"/>
        <w:rPr>
          <w:rFonts w:ascii="黑体" w:eastAsia="黑体"/>
          <w:bCs/>
          <w:color w:val="000000"/>
          <w:szCs w:val="21"/>
          <w:highlight w:val="none"/>
        </w:rPr>
      </w:pPr>
      <w:r>
        <w:rPr>
          <w:rFonts w:hint="eastAsia" w:ascii="黑体" w:eastAsia="黑体"/>
          <w:bCs/>
          <w:color w:val="000000"/>
          <w:szCs w:val="21"/>
          <w:highlight w:val="none"/>
        </w:rPr>
        <w:t>深圳市××××有限公司：</w:t>
      </w:r>
    </w:p>
    <w:p>
      <w:pPr>
        <w:pageBreakBefore w:val="0"/>
        <w:kinsoku/>
        <w:overflowPunct/>
        <w:topLinePunct w:val="0"/>
        <w:autoSpaceDE w:val="0"/>
        <w:autoSpaceDN w:val="0"/>
        <w:bidi w:val="0"/>
        <w:adjustRightInd w:val="0"/>
        <w:spacing w:before="157" w:beforeLines="50" w:after="157" w:afterLines="50" w:line="560" w:lineRule="exact"/>
        <w:ind w:firstLine="420" w:firstLineChars="200"/>
        <w:rPr>
          <w:rFonts w:hAnsi="Garamond"/>
          <w:color w:val="000000"/>
          <w:szCs w:val="21"/>
          <w:highlight w:val="none"/>
        </w:rPr>
      </w:pPr>
      <w:r>
        <w:rPr>
          <w:rFonts w:hint="eastAsia" w:hAnsi="Garamond"/>
          <w:color w:val="000000"/>
          <w:szCs w:val="21"/>
          <w:highlight w:val="none"/>
        </w:rPr>
        <w:t>根据《深圳市工程建设领域绿色创新发展专项资金管理办法》（深建规</w:t>
      </w:r>
      <w:r>
        <w:rPr>
          <w:rFonts w:hint="eastAsia" w:ascii="宋体" w:hAnsi="宋体"/>
          <w:sz w:val="24"/>
          <w:highlight w:val="none"/>
        </w:rPr>
        <w:t>〔2021〕1</w:t>
      </w:r>
      <w:r>
        <w:rPr>
          <w:rFonts w:hint="eastAsia" w:hAnsi="Garamond"/>
          <w:color w:val="000000"/>
          <w:szCs w:val="21"/>
          <w:highlight w:val="none"/>
        </w:rPr>
        <w:t>号）的要求，</w:t>
      </w:r>
      <w:r>
        <w:rPr>
          <w:rFonts w:hAnsi="Garamond"/>
          <w:color w:val="000000"/>
          <w:szCs w:val="21"/>
          <w:highlight w:val="none"/>
        </w:rPr>
        <w:t>我们接受委托，</w:t>
      </w:r>
      <w:r>
        <w:rPr>
          <w:rFonts w:hint="eastAsia" w:hAnsi="Garamond"/>
          <w:color w:val="000000"/>
          <w:szCs w:val="21"/>
          <w:highlight w:val="none"/>
        </w:rPr>
        <w:t>对深圳市××××</w:t>
      </w:r>
      <w:r>
        <w:rPr>
          <w:rFonts w:hAnsi="Garamond"/>
          <w:color w:val="000000"/>
          <w:szCs w:val="21"/>
          <w:highlight w:val="none"/>
        </w:rPr>
        <w:t>有限公司（以下简称</w:t>
      </w:r>
      <w:r>
        <w:rPr>
          <w:rFonts w:hint="eastAsia" w:hAnsi="Garamond"/>
          <w:color w:val="000000"/>
          <w:szCs w:val="21"/>
          <w:highlight w:val="none"/>
        </w:rPr>
        <w:t>××</w:t>
      </w:r>
      <w:r>
        <w:rPr>
          <w:rFonts w:hAnsi="Garamond"/>
          <w:color w:val="000000"/>
          <w:szCs w:val="21"/>
          <w:highlight w:val="none"/>
        </w:rPr>
        <w:t>公司）</w:t>
      </w:r>
      <w:r>
        <w:rPr>
          <w:rFonts w:hint="eastAsia" w:hAnsi="Garamond"/>
          <w:color w:val="000000"/>
          <w:szCs w:val="21"/>
          <w:highlight w:val="none"/>
        </w:rPr>
        <w:t>××项目投资情况进行审计。</w:t>
      </w:r>
    </w:p>
    <w:p>
      <w:pPr>
        <w:pageBreakBefore w:val="0"/>
        <w:kinsoku/>
        <w:overflowPunct/>
        <w:topLinePunct w:val="0"/>
        <w:autoSpaceDE w:val="0"/>
        <w:autoSpaceDN w:val="0"/>
        <w:bidi w:val="0"/>
        <w:adjustRightInd w:val="0"/>
        <w:spacing w:before="157" w:beforeLines="50" w:after="157" w:afterLines="50" w:line="560" w:lineRule="exact"/>
        <w:ind w:firstLine="420" w:firstLineChars="200"/>
        <w:rPr>
          <w:rFonts w:hAnsi="Garamond"/>
          <w:color w:val="000000"/>
          <w:szCs w:val="21"/>
          <w:highlight w:val="none"/>
        </w:rPr>
      </w:pPr>
      <w:r>
        <w:rPr>
          <w:rFonts w:hint="eastAsia" w:hAnsi="Garamond"/>
          <w:color w:val="000000"/>
          <w:szCs w:val="21"/>
          <w:highlight w:val="none"/>
        </w:rPr>
        <w:t>××</w:t>
      </w:r>
      <w:r>
        <w:rPr>
          <w:rFonts w:hAnsi="Garamond"/>
          <w:color w:val="000000"/>
          <w:szCs w:val="21"/>
          <w:highlight w:val="none"/>
        </w:rPr>
        <w:t>公司管理层的责任按照</w:t>
      </w:r>
      <w:r>
        <w:rPr>
          <w:rFonts w:hint="eastAsia" w:hAnsi="Garamond"/>
          <w:color w:val="000000"/>
          <w:szCs w:val="21"/>
          <w:highlight w:val="none"/>
        </w:rPr>
        <w:t>《深圳市市级财政专项资金管理办法》（深府规</w:t>
      </w:r>
      <w:r>
        <w:rPr>
          <w:rFonts w:hint="eastAsia" w:ascii="宋体" w:hAnsi="宋体"/>
          <w:sz w:val="24"/>
          <w:highlight w:val="none"/>
        </w:rPr>
        <w:t>〔2018〕12</w:t>
      </w:r>
      <w:r>
        <w:rPr>
          <w:rFonts w:hint="eastAsia" w:hAnsi="Garamond"/>
          <w:color w:val="000000"/>
          <w:szCs w:val="21"/>
          <w:highlight w:val="none"/>
        </w:rPr>
        <w:t>号）《深圳市工程建设领域绿色创新发展专项资金管理办法》（深建规</w:t>
      </w:r>
      <w:r>
        <w:rPr>
          <w:rFonts w:hint="eastAsia" w:ascii="宋体" w:hAnsi="宋体"/>
          <w:sz w:val="24"/>
          <w:highlight w:val="none"/>
        </w:rPr>
        <w:t>〔2021〕1</w:t>
      </w:r>
      <w:r>
        <w:rPr>
          <w:rFonts w:hint="eastAsia" w:hAnsi="Garamond"/>
          <w:color w:val="000000"/>
          <w:szCs w:val="21"/>
          <w:highlight w:val="none"/>
        </w:rPr>
        <w:t>号）的要求，</w:t>
      </w:r>
      <w:r>
        <w:rPr>
          <w:rFonts w:hAnsi="Garamond"/>
          <w:color w:val="000000"/>
          <w:szCs w:val="21"/>
          <w:highlight w:val="none"/>
        </w:rPr>
        <w:t>提供真实、合法、完整的相关资料，并保证其内容真实、准确、完整，不存在虚假记录、误导性陈述或重大遗漏。</w:t>
      </w:r>
    </w:p>
    <w:p>
      <w:pPr>
        <w:pageBreakBefore w:val="0"/>
        <w:kinsoku/>
        <w:overflowPunct/>
        <w:topLinePunct w:val="0"/>
        <w:autoSpaceDE w:val="0"/>
        <w:autoSpaceDN w:val="0"/>
        <w:bidi w:val="0"/>
        <w:adjustRightInd w:val="0"/>
        <w:spacing w:before="157" w:beforeLines="50" w:after="157" w:afterLines="50" w:line="560" w:lineRule="exact"/>
        <w:ind w:firstLine="420" w:firstLineChars="200"/>
        <w:rPr>
          <w:color w:val="000000"/>
          <w:szCs w:val="21"/>
          <w:highlight w:val="none"/>
        </w:rPr>
      </w:pPr>
      <w:r>
        <w:rPr>
          <w:rFonts w:hAnsi="Garamond"/>
          <w:color w:val="000000"/>
          <w:szCs w:val="21"/>
          <w:highlight w:val="none"/>
        </w:rPr>
        <w:t>我们的责任是在实施鉴证工作的基础上对</w:t>
      </w:r>
      <w:r>
        <w:rPr>
          <w:rFonts w:hint="eastAsia" w:hAnsi="Garamond"/>
          <w:color w:val="000000"/>
          <w:szCs w:val="21"/>
          <w:highlight w:val="none"/>
        </w:rPr>
        <w:t>XXXXXXX</w:t>
      </w:r>
      <w:r>
        <w:rPr>
          <w:rFonts w:hAnsi="Garamond"/>
          <w:color w:val="000000"/>
          <w:szCs w:val="21"/>
          <w:highlight w:val="none"/>
        </w:rPr>
        <w:t>管理层编制的上述报告发表意见。我们按照《中国注册会计师其他鉴证业务准则第</w:t>
      </w:r>
      <w:r>
        <w:rPr>
          <w:color w:val="000000"/>
          <w:szCs w:val="21"/>
          <w:highlight w:val="none"/>
        </w:rPr>
        <w:t>3101</w:t>
      </w:r>
      <w:r>
        <w:rPr>
          <w:rFonts w:hAnsi="Garamond"/>
          <w:color w:val="000000"/>
          <w:szCs w:val="21"/>
          <w:highlight w:val="none"/>
        </w:rPr>
        <w:t>号</w:t>
      </w:r>
      <w:r>
        <w:rPr>
          <w:color w:val="000000"/>
          <w:szCs w:val="21"/>
          <w:highlight w:val="none"/>
        </w:rPr>
        <w:t>——</w:t>
      </w:r>
      <w:r>
        <w:rPr>
          <w:rFonts w:hAnsi="Garamond"/>
          <w:color w:val="000000"/>
          <w:szCs w:val="21"/>
          <w:highlight w:val="none"/>
        </w:rPr>
        <w:t>历史财务信息审计或审阅以外的鉴证业务》的规定执行了</w:t>
      </w:r>
      <w:r>
        <w:rPr>
          <w:rFonts w:hint="eastAsia" w:hAnsi="Garamond"/>
          <w:color w:val="000000"/>
          <w:szCs w:val="21"/>
          <w:highlight w:val="none"/>
        </w:rPr>
        <w:t>专项审计</w:t>
      </w:r>
      <w:r>
        <w:rPr>
          <w:rFonts w:hAnsi="Garamond"/>
          <w:color w:val="000000"/>
          <w:szCs w:val="21"/>
          <w:highlight w:val="none"/>
        </w:rPr>
        <w:t>业务。该准则要求我们计划和实施鉴证工作，以对鉴证对象信息是否不存在重大错报获取合理保证。在</w:t>
      </w:r>
      <w:r>
        <w:rPr>
          <w:rFonts w:hint="eastAsia" w:hAnsi="Garamond"/>
          <w:color w:val="000000"/>
          <w:szCs w:val="21"/>
          <w:highlight w:val="none"/>
        </w:rPr>
        <w:t>专项审计</w:t>
      </w:r>
      <w:r>
        <w:rPr>
          <w:rFonts w:hAnsi="Garamond"/>
          <w:color w:val="000000"/>
          <w:szCs w:val="21"/>
          <w:highlight w:val="none"/>
        </w:rPr>
        <w:t>过程中，我们进行了审慎调查，实施了包括核查会计记录等我们认为必要的程序，并根据所取得的材料做出职业判断。我们相信，我们的鉴证工作为发表意见提供了合理的基础。</w:t>
      </w:r>
    </w:p>
    <w:p>
      <w:pPr>
        <w:pageBreakBefore w:val="0"/>
        <w:kinsoku/>
        <w:overflowPunct/>
        <w:topLinePunct w:val="0"/>
        <w:autoSpaceDE w:val="0"/>
        <w:autoSpaceDN w:val="0"/>
        <w:bidi w:val="0"/>
        <w:adjustRightInd w:val="0"/>
        <w:spacing w:before="157" w:beforeLines="50" w:after="157" w:afterLines="50" w:line="560" w:lineRule="exact"/>
        <w:ind w:firstLine="420" w:firstLineChars="200"/>
        <w:rPr>
          <w:rFonts w:hAnsi="Garamond"/>
          <w:color w:val="000000"/>
          <w:szCs w:val="21"/>
          <w:highlight w:val="none"/>
        </w:rPr>
      </w:pPr>
      <w:r>
        <w:rPr>
          <w:rFonts w:hint="eastAsia" w:hAnsi="Garamond"/>
          <w:color w:val="000000"/>
          <w:szCs w:val="21"/>
          <w:highlight w:val="none"/>
        </w:rPr>
        <w:t>现将××项目投资情况报告如下：</w:t>
      </w:r>
    </w:p>
    <w:p>
      <w:pPr>
        <w:pageBreakBefore w:val="0"/>
        <w:numPr>
          <w:ilvl w:val="0"/>
          <w:numId w:val="4"/>
        </w:numPr>
        <w:tabs>
          <w:tab w:val="left" w:pos="540"/>
          <w:tab w:val="left" w:pos="900"/>
          <w:tab w:val="clear" w:pos="1245"/>
        </w:tabs>
        <w:kinsoku/>
        <w:overflowPunct/>
        <w:topLinePunct w:val="0"/>
        <w:bidi w:val="0"/>
        <w:spacing w:before="157" w:beforeLines="50" w:after="157" w:afterLines="50" w:line="560" w:lineRule="exact"/>
        <w:ind w:left="0" w:firstLine="420" w:firstLineChars="200"/>
        <w:rPr>
          <w:rFonts w:eastAsia="黑体"/>
          <w:color w:val="000000"/>
          <w:szCs w:val="21"/>
          <w:highlight w:val="none"/>
        </w:rPr>
      </w:pPr>
      <w:r>
        <w:rPr>
          <w:rFonts w:hint="eastAsia" w:hAnsi="Garamond" w:eastAsia="黑体"/>
          <w:color w:val="000000"/>
          <w:szCs w:val="21"/>
          <w:highlight w:val="none"/>
        </w:rPr>
        <w:t>项目概况</w:t>
      </w:r>
    </w:p>
    <w:p>
      <w:pPr>
        <w:pageBreakBefore w:val="0"/>
        <w:kinsoku/>
        <w:overflowPunct/>
        <w:topLinePunct w:val="0"/>
        <w:bidi w:val="0"/>
        <w:spacing w:before="157" w:beforeLines="50" w:after="157" w:afterLines="50" w:line="560" w:lineRule="exact"/>
        <w:ind w:firstLine="420" w:firstLineChars="200"/>
        <w:rPr>
          <w:rFonts w:hAnsi="Garamond"/>
          <w:color w:val="000000"/>
          <w:szCs w:val="21"/>
          <w:highlight w:val="none"/>
        </w:rPr>
      </w:pPr>
      <w:r>
        <w:rPr>
          <w:rFonts w:hint="eastAsia" w:hAnsi="Garamond"/>
          <w:color w:val="000000"/>
          <w:szCs w:val="21"/>
          <w:highlight w:val="none"/>
        </w:rPr>
        <w:t>说明项目承担单位的基本情况：包括项目单位名称、所有制性质、主营业务、地址、法定代表人、项目联系人及联系方式。</w:t>
      </w:r>
    </w:p>
    <w:p>
      <w:pPr>
        <w:pageBreakBefore w:val="0"/>
        <w:kinsoku/>
        <w:overflowPunct/>
        <w:topLinePunct w:val="0"/>
        <w:bidi w:val="0"/>
        <w:spacing w:before="157" w:beforeLines="50" w:after="157" w:afterLines="50" w:line="560" w:lineRule="exact"/>
        <w:ind w:firstLine="420" w:firstLineChars="200"/>
        <w:rPr>
          <w:rFonts w:hAnsi="Garamond"/>
          <w:color w:val="000000"/>
          <w:szCs w:val="21"/>
          <w:highlight w:val="none"/>
        </w:rPr>
      </w:pPr>
      <w:r>
        <w:rPr>
          <w:rFonts w:hint="eastAsia" w:hAnsi="Garamond"/>
          <w:color w:val="000000"/>
          <w:szCs w:val="21"/>
          <w:highlight w:val="none"/>
        </w:rPr>
        <w:t>说明项目情况：包括项目名称、建设地点、项目性质、建设规模及内容、项目建设完成情况。</w:t>
      </w:r>
    </w:p>
    <w:p>
      <w:pPr>
        <w:pageBreakBefore w:val="0"/>
        <w:numPr>
          <w:ilvl w:val="0"/>
          <w:numId w:val="4"/>
        </w:numPr>
        <w:tabs>
          <w:tab w:val="left" w:pos="540"/>
          <w:tab w:val="left" w:pos="900"/>
          <w:tab w:val="clear" w:pos="1245"/>
        </w:tabs>
        <w:kinsoku/>
        <w:overflowPunct/>
        <w:topLinePunct w:val="0"/>
        <w:bidi w:val="0"/>
        <w:spacing w:before="157" w:beforeLines="50" w:after="157" w:afterLines="50" w:line="560" w:lineRule="exact"/>
        <w:ind w:left="0" w:firstLine="420" w:firstLineChars="200"/>
        <w:rPr>
          <w:rFonts w:eastAsia="黑体"/>
          <w:color w:val="000000"/>
          <w:szCs w:val="21"/>
          <w:highlight w:val="none"/>
        </w:rPr>
      </w:pPr>
      <w:r>
        <w:rPr>
          <w:rFonts w:hint="eastAsia" w:hAnsi="Garamond" w:eastAsia="黑体"/>
          <w:color w:val="000000"/>
          <w:szCs w:val="21"/>
          <w:highlight w:val="none"/>
        </w:rPr>
        <w:t>截至20</w:t>
      </w:r>
      <w:r>
        <w:rPr>
          <w:rFonts w:hAnsi="Garamond" w:eastAsia="黑体"/>
          <w:color w:val="000000"/>
          <w:szCs w:val="21"/>
          <w:highlight w:val="none"/>
          <w:lang w:val="en"/>
        </w:rPr>
        <w:t>2</w:t>
      </w:r>
      <w:r>
        <w:rPr>
          <w:rFonts w:hint="eastAsia" w:hAnsi="Garamond" w:eastAsia="黑体"/>
          <w:color w:val="000000"/>
          <w:szCs w:val="21"/>
          <w:highlight w:val="none"/>
        </w:rPr>
        <w:t xml:space="preserve">  年  月  日项目投资情况</w:t>
      </w:r>
    </w:p>
    <w:p>
      <w:pPr>
        <w:pageBreakBefore w:val="0"/>
        <w:kinsoku/>
        <w:overflowPunct/>
        <w:topLinePunct w:val="0"/>
        <w:bidi w:val="0"/>
        <w:spacing w:before="157" w:beforeLines="50" w:after="157" w:afterLines="50" w:line="560" w:lineRule="exact"/>
        <w:ind w:firstLine="421" w:firstLineChars="200"/>
        <w:rPr>
          <w:rFonts w:ascii="宋体" w:hAnsi="宋体"/>
          <w:b/>
          <w:color w:val="000000"/>
          <w:szCs w:val="21"/>
          <w:highlight w:val="none"/>
        </w:rPr>
      </w:pPr>
      <w:r>
        <w:rPr>
          <w:rFonts w:hint="eastAsia" w:ascii="宋体" w:hAnsi="宋体"/>
          <w:b/>
          <w:color w:val="000000"/>
          <w:szCs w:val="21"/>
          <w:highlight w:val="none"/>
        </w:rPr>
        <w:t>（一）项目投资情况</w:t>
      </w:r>
    </w:p>
    <w:p>
      <w:pPr>
        <w:pageBreakBefore w:val="0"/>
        <w:kinsoku/>
        <w:overflowPunct/>
        <w:topLinePunct w:val="0"/>
        <w:bidi w:val="0"/>
        <w:spacing w:before="157" w:beforeLines="50" w:after="157" w:afterLines="50" w:line="560" w:lineRule="exact"/>
        <w:ind w:firstLine="420" w:firstLineChars="200"/>
        <w:rPr>
          <w:rFonts w:ascii="宋体" w:hAnsi="宋体"/>
          <w:color w:val="000000"/>
          <w:szCs w:val="21"/>
          <w:highlight w:val="none"/>
        </w:rPr>
      </w:pPr>
      <w:r>
        <w:rPr>
          <w:rFonts w:hint="eastAsia" w:ascii="宋体" w:hAnsi="宋体"/>
          <w:color w:val="000000"/>
          <w:szCs w:val="21"/>
          <w:highlight w:val="none"/>
        </w:rPr>
        <w:t>截至202 年 月 日止，项目投资情况如下：</w:t>
      </w:r>
    </w:p>
    <w:tbl>
      <w:tblPr>
        <w:tblStyle w:val="11"/>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1733"/>
        <w:gridCol w:w="1733"/>
        <w:gridCol w:w="173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676" w:type="dxa"/>
            <w:vAlign w:val="center"/>
          </w:tcPr>
          <w:p>
            <w:pPr>
              <w:pageBreakBefore w:val="0"/>
              <w:kinsoku/>
              <w:overflowPunct/>
              <w:topLinePunct w:val="0"/>
              <w:bidi w:val="0"/>
              <w:spacing w:line="560" w:lineRule="exact"/>
              <w:jc w:val="center"/>
              <w:rPr>
                <w:rFonts w:ascii="黑体" w:hAnsi="黑体" w:eastAsia="黑体" w:cs="黑体"/>
                <w:b/>
                <w:color w:val="000000"/>
                <w:szCs w:val="21"/>
                <w:highlight w:val="none"/>
              </w:rPr>
            </w:pPr>
            <w:r>
              <w:rPr>
                <w:rFonts w:hint="eastAsia" w:ascii="黑体" w:hAnsi="黑体" w:eastAsia="黑体" w:cs="黑体"/>
                <w:b/>
                <w:color w:val="000000"/>
                <w:szCs w:val="21"/>
                <w:highlight w:val="none"/>
              </w:rPr>
              <w:t>项  目</w:t>
            </w:r>
          </w:p>
        </w:tc>
        <w:tc>
          <w:tcPr>
            <w:tcW w:w="1733" w:type="dxa"/>
            <w:vAlign w:val="center"/>
          </w:tcPr>
          <w:p>
            <w:pPr>
              <w:pageBreakBefore w:val="0"/>
              <w:kinsoku/>
              <w:overflowPunct/>
              <w:topLinePunct w:val="0"/>
              <w:bidi w:val="0"/>
              <w:spacing w:line="560" w:lineRule="exact"/>
              <w:jc w:val="center"/>
              <w:rPr>
                <w:rFonts w:ascii="黑体" w:hAnsi="黑体" w:eastAsia="黑体" w:cs="黑体"/>
                <w:b/>
                <w:color w:val="000000"/>
                <w:szCs w:val="21"/>
                <w:highlight w:val="none"/>
              </w:rPr>
            </w:pPr>
            <w:r>
              <w:rPr>
                <w:rFonts w:hint="eastAsia" w:ascii="黑体" w:hAnsi="黑体" w:eastAsia="黑体" w:cs="黑体"/>
                <w:b/>
                <w:color w:val="000000"/>
                <w:szCs w:val="21"/>
                <w:highlight w:val="none"/>
              </w:rPr>
              <w:t>金额（万元）</w:t>
            </w:r>
          </w:p>
        </w:tc>
        <w:tc>
          <w:tcPr>
            <w:tcW w:w="1733" w:type="dxa"/>
            <w:vAlign w:val="center"/>
          </w:tcPr>
          <w:p>
            <w:pPr>
              <w:pageBreakBefore w:val="0"/>
              <w:kinsoku/>
              <w:overflowPunct/>
              <w:topLinePunct w:val="0"/>
              <w:bidi w:val="0"/>
              <w:spacing w:line="560" w:lineRule="exact"/>
              <w:jc w:val="center"/>
              <w:rPr>
                <w:rFonts w:ascii="黑体" w:hAnsi="黑体" w:eastAsia="黑体" w:cs="黑体"/>
                <w:b/>
                <w:color w:val="000000"/>
                <w:szCs w:val="21"/>
                <w:highlight w:val="none"/>
              </w:rPr>
            </w:pPr>
            <w:r>
              <w:rPr>
                <w:rFonts w:hint="eastAsia" w:ascii="黑体" w:hAnsi="黑体" w:eastAsia="黑体" w:cs="黑体"/>
                <w:b/>
                <w:color w:val="000000"/>
                <w:szCs w:val="21"/>
                <w:highlight w:val="none"/>
              </w:rPr>
              <w:t>其中：已付款</w:t>
            </w:r>
          </w:p>
        </w:tc>
        <w:tc>
          <w:tcPr>
            <w:tcW w:w="1733" w:type="dxa"/>
            <w:vAlign w:val="center"/>
          </w:tcPr>
          <w:p>
            <w:pPr>
              <w:pageBreakBefore w:val="0"/>
              <w:kinsoku/>
              <w:overflowPunct/>
              <w:topLinePunct w:val="0"/>
              <w:bidi w:val="0"/>
              <w:spacing w:line="560" w:lineRule="exact"/>
              <w:jc w:val="center"/>
              <w:rPr>
                <w:rFonts w:ascii="黑体" w:hAnsi="黑体" w:eastAsia="黑体" w:cs="黑体"/>
                <w:b/>
                <w:color w:val="000000"/>
                <w:szCs w:val="21"/>
                <w:highlight w:val="none"/>
              </w:rPr>
            </w:pPr>
            <w:r>
              <w:rPr>
                <w:rFonts w:hint="eastAsia" w:ascii="黑体" w:hAnsi="黑体" w:eastAsia="黑体" w:cs="黑体"/>
                <w:b/>
                <w:color w:val="000000"/>
                <w:szCs w:val="21"/>
                <w:highlight w:val="none"/>
              </w:rPr>
              <w:t>其中：尚未付款</w:t>
            </w:r>
          </w:p>
        </w:tc>
        <w:tc>
          <w:tcPr>
            <w:tcW w:w="1624" w:type="dxa"/>
            <w:vAlign w:val="center"/>
          </w:tcPr>
          <w:p>
            <w:pPr>
              <w:pageBreakBefore w:val="0"/>
              <w:kinsoku/>
              <w:overflowPunct/>
              <w:topLinePunct w:val="0"/>
              <w:bidi w:val="0"/>
              <w:spacing w:line="560" w:lineRule="exact"/>
              <w:jc w:val="center"/>
              <w:rPr>
                <w:rFonts w:ascii="黑体" w:hAnsi="黑体" w:eastAsia="黑体" w:cs="黑体"/>
                <w:b/>
                <w:color w:val="000000"/>
                <w:szCs w:val="21"/>
                <w:highlight w:val="none"/>
              </w:rPr>
            </w:pPr>
            <w:r>
              <w:rPr>
                <w:rFonts w:hint="eastAsia" w:ascii="黑体" w:hAnsi="黑体" w:eastAsia="黑体" w:cs="黑体"/>
                <w:b/>
                <w:color w:val="00000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pPr>
              <w:pageBreakBefore w:val="0"/>
              <w:kinsoku/>
              <w:overflowPunct/>
              <w:topLinePunct w:val="0"/>
              <w:bidi w:val="0"/>
              <w:spacing w:line="560" w:lineRule="exact"/>
              <w:jc w:val="center"/>
              <w:rPr>
                <w:rFonts w:ascii="宋体" w:hAnsi="宋体"/>
                <w:color w:val="000000"/>
                <w:szCs w:val="21"/>
                <w:highlight w:val="none"/>
              </w:rPr>
            </w:pPr>
            <w:r>
              <w:rPr>
                <w:rFonts w:hint="eastAsia" w:ascii="宋体" w:hAnsi="宋体"/>
                <w:color w:val="000000"/>
                <w:szCs w:val="21"/>
                <w:highlight w:val="none"/>
              </w:rPr>
              <w:t>土建投资</w:t>
            </w: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624" w:type="dxa"/>
            <w:vAlign w:val="center"/>
          </w:tcPr>
          <w:p>
            <w:pPr>
              <w:pageBreakBefore w:val="0"/>
              <w:kinsoku/>
              <w:overflowPunct/>
              <w:topLinePunct w:val="0"/>
              <w:bidi w:val="0"/>
              <w:spacing w:line="560" w:lineRule="exact"/>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pPr>
              <w:pageBreakBefore w:val="0"/>
              <w:kinsoku/>
              <w:overflowPunct/>
              <w:topLinePunct w:val="0"/>
              <w:bidi w:val="0"/>
              <w:spacing w:line="560" w:lineRule="exact"/>
              <w:jc w:val="center"/>
              <w:rPr>
                <w:rFonts w:ascii="宋体" w:hAnsi="宋体"/>
                <w:color w:val="000000"/>
                <w:szCs w:val="21"/>
                <w:highlight w:val="none"/>
              </w:rPr>
            </w:pPr>
            <w:r>
              <w:rPr>
                <w:rFonts w:hint="eastAsia" w:ascii="宋体" w:hAnsi="宋体"/>
                <w:color w:val="000000"/>
                <w:szCs w:val="21"/>
                <w:highlight w:val="none"/>
              </w:rPr>
              <w:t>设备投资</w:t>
            </w: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624" w:type="dxa"/>
            <w:vAlign w:val="center"/>
          </w:tcPr>
          <w:p>
            <w:pPr>
              <w:pageBreakBefore w:val="0"/>
              <w:kinsoku/>
              <w:overflowPunct/>
              <w:topLinePunct w:val="0"/>
              <w:bidi w:val="0"/>
              <w:spacing w:line="560" w:lineRule="exact"/>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pPr>
              <w:pageBreakBefore w:val="0"/>
              <w:kinsoku/>
              <w:overflowPunct/>
              <w:topLinePunct w:val="0"/>
              <w:bidi w:val="0"/>
              <w:spacing w:line="560" w:lineRule="exact"/>
              <w:jc w:val="center"/>
              <w:rPr>
                <w:rFonts w:ascii="宋体" w:hAnsi="宋体"/>
                <w:color w:val="000000"/>
                <w:szCs w:val="21"/>
                <w:highlight w:val="none"/>
              </w:rPr>
            </w:pPr>
            <w:r>
              <w:rPr>
                <w:rFonts w:hint="eastAsia" w:ascii="宋体" w:hAnsi="宋体"/>
                <w:color w:val="000000"/>
                <w:szCs w:val="21"/>
                <w:highlight w:val="none"/>
              </w:rPr>
              <w:t>……</w:t>
            </w: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624" w:type="dxa"/>
            <w:vAlign w:val="center"/>
          </w:tcPr>
          <w:p>
            <w:pPr>
              <w:pageBreakBefore w:val="0"/>
              <w:kinsoku/>
              <w:overflowPunct/>
              <w:topLinePunct w:val="0"/>
              <w:bidi w:val="0"/>
              <w:spacing w:line="560" w:lineRule="exact"/>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pPr>
              <w:pageBreakBefore w:val="0"/>
              <w:kinsoku/>
              <w:overflowPunct/>
              <w:topLinePunct w:val="0"/>
              <w:bidi w:val="0"/>
              <w:spacing w:line="560" w:lineRule="exact"/>
              <w:jc w:val="center"/>
              <w:rPr>
                <w:rFonts w:ascii="宋体" w:hAnsi="宋体"/>
                <w:color w:val="000000"/>
                <w:szCs w:val="21"/>
                <w:highlight w:val="none"/>
              </w:rPr>
            </w:pPr>
            <w:r>
              <w:rPr>
                <w:rFonts w:hint="eastAsia" w:ascii="宋体" w:hAnsi="宋体"/>
                <w:color w:val="000000"/>
                <w:szCs w:val="21"/>
                <w:highlight w:val="none"/>
              </w:rPr>
              <w:t>……</w:t>
            </w: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624" w:type="dxa"/>
            <w:vAlign w:val="center"/>
          </w:tcPr>
          <w:p>
            <w:pPr>
              <w:pageBreakBefore w:val="0"/>
              <w:kinsoku/>
              <w:overflowPunct/>
              <w:topLinePunct w:val="0"/>
              <w:bidi w:val="0"/>
              <w:spacing w:line="560" w:lineRule="exact"/>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pPr>
              <w:pageBreakBefore w:val="0"/>
              <w:kinsoku/>
              <w:overflowPunct/>
              <w:topLinePunct w:val="0"/>
              <w:bidi w:val="0"/>
              <w:spacing w:line="560" w:lineRule="exact"/>
              <w:jc w:val="center"/>
              <w:rPr>
                <w:rFonts w:ascii="宋体" w:hAnsi="宋体"/>
                <w:color w:val="000000"/>
                <w:szCs w:val="21"/>
                <w:highlight w:val="none"/>
              </w:rPr>
            </w:pPr>
            <w:r>
              <w:rPr>
                <w:rFonts w:hint="eastAsia" w:ascii="宋体" w:hAnsi="宋体"/>
                <w:b/>
                <w:bCs/>
                <w:color w:val="000000"/>
                <w:szCs w:val="21"/>
                <w:highlight w:val="none"/>
              </w:rPr>
              <w:t>合计</w:t>
            </w: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624" w:type="dxa"/>
            <w:vAlign w:val="center"/>
          </w:tcPr>
          <w:p>
            <w:pPr>
              <w:pageBreakBefore w:val="0"/>
              <w:kinsoku/>
              <w:overflowPunct/>
              <w:topLinePunct w:val="0"/>
              <w:bidi w:val="0"/>
              <w:spacing w:line="560" w:lineRule="exact"/>
              <w:jc w:val="center"/>
              <w:rPr>
                <w:rFonts w:ascii="宋体" w:hAnsi="宋体"/>
                <w:color w:val="000000"/>
                <w:szCs w:val="21"/>
                <w:highlight w:val="none"/>
              </w:rPr>
            </w:pPr>
          </w:p>
        </w:tc>
      </w:tr>
    </w:tbl>
    <w:p>
      <w:pPr>
        <w:pageBreakBefore w:val="0"/>
        <w:kinsoku/>
        <w:overflowPunct/>
        <w:topLinePunct w:val="0"/>
        <w:bidi w:val="0"/>
        <w:spacing w:before="157" w:beforeLines="50" w:after="157" w:afterLines="50" w:line="560" w:lineRule="exact"/>
        <w:ind w:firstLine="420" w:firstLineChars="200"/>
        <w:rPr>
          <w:rFonts w:ascii="宋体" w:hAnsi="宋体"/>
          <w:color w:val="000000"/>
          <w:szCs w:val="21"/>
          <w:highlight w:val="none"/>
        </w:rPr>
      </w:pPr>
      <w:r>
        <w:rPr>
          <w:rFonts w:hint="eastAsia" w:ascii="宋体" w:hAnsi="宋体"/>
          <w:color w:val="000000"/>
          <w:szCs w:val="21"/>
          <w:highlight w:val="none"/>
        </w:rPr>
        <w:t>按申请文件，或批复文件中对项目列明的投资类别，说明截至某基准日投资情况。</w:t>
      </w:r>
    </w:p>
    <w:p>
      <w:pPr>
        <w:pageBreakBefore w:val="0"/>
        <w:kinsoku/>
        <w:overflowPunct/>
        <w:topLinePunct w:val="0"/>
        <w:bidi w:val="0"/>
        <w:spacing w:before="157" w:beforeLines="50" w:after="157" w:afterLines="50" w:line="560" w:lineRule="exact"/>
        <w:ind w:firstLine="421" w:firstLineChars="200"/>
        <w:rPr>
          <w:rFonts w:ascii="宋体" w:hAnsi="宋体"/>
          <w:b/>
          <w:color w:val="000000"/>
          <w:szCs w:val="21"/>
          <w:highlight w:val="none"/>
        </w:rPr>
      </w:pPr>
      <w:r>
        <w:rPr>
          <w:rFonts w:hint="eastAsia" w:ascii="宋体" w:hAnsi="宋体"/>
          <w:b/>
          <w:color w:val="000000"/>
          <w:szCs w:val="21"/>
          <w:highlight w:val="none"/>
        </w:rPr>
        <w:t>（二）项目投资的核算情况</w:t>
      </w:r>
    </w:p>
    <w:p>
      <w:pPr>
        <w:pageBreakBefore w:val="0"/>
        <w:kinsoku/>
        <w:overflowPunct/>
        <w:topLinePunct w:val="0"/>
        <w:bidi w:val="0"/>
        <w:spacing w:before="157" w:beforeLines="50" w:after="157" w:afterLines="50" w:line="560" w:lineRule="exact"/>
        <w:ind w:firstLine="420" w:firstLineChars="200"/>
        <w:rPr>
          <w:rFonts w:ascii="宋体" w:hAnsi="宋体"/>
          <w:color w:val="000000"/>
          <w:szCs w:val="21"/>
          <w:highlight w:val="none"/>
        </w:rPr>
      </w:pPr>
      <w:r>
        <w:rPr>
          <w:rFonts w:hint="eastAsia" w:ascii="宋体" w:hAnsi="宋体"/>
          <w:color w:val="000000"/>
          <w:szCs w:val="21"/>
          <w:highlight w:val="none"/>
        </w:rPr>
        <w:t>截至202 年 月 日止，××项目投资   万元，××公司在法定财务账簿中分别记载于：固定资产    万元，在建工程    万元，存货   万元，无形资产    万元，开发支出   万元，管理费用   万元。</w:t>
      </w:r>
    </w:p>
    <w:p>
      <w:pPr>
        <w:pageBreakBefore w:val="0"/>
        <w:numPr>
          <w:ilvl w:val="0"/>
          <w:numId w:val="4"/>
        </w:numPr>
        <w:tabs>
          <w:tab w:val="left" w:pos="540"/>
          <w:tab w:val="left" w:pos="900"/>
          <w:tab w:val="clear" w:pos="1245"/>
        </w:tabs>
        <w:kinsoku/>
        <w:overflowPunct/>
        <w:topLinePunct w:val="0"/>
        <w:bidi w:val="0"/>
        <w:spacing w:before="157" w:beforeLines="50" w:after="157" w:afterLines="50" w:line="560" w:lineRule="exact"/>
        <w:ind w:left="0" w:firstLine="420" w:firstLineChars="200"/>
        <w:rPr>
          <w:rFonts w:eastAsia="黑体"/>
          <w:color w:val="000000"/>
          <w:szCs w:val="21"/>
          <w:highlight w:val="none"/>
        </w:rPr>
      </w:pPr>
      <w:r>
        <w:rPr>
          <w:rFonts w:hint="eastAsia" w:hAnsi="Garamond" w:eastAsia="黑体"/>
          <w:color w:val="000000"/>
          <w:szCs w:val="21"/>
          <w:highlight w:val="none"/>
        </w:rPr>
        <w:t>实施××项目投约束条件的落实情况</w:t>
      </w:r>
    </w:p>
    <w:p>
      <w:pPr>
        <w:pageBreakBefore w:val="0"/>
        <w:kinsoku/>
        <w:overflowPunct/>
        <w:topLinePunct w:val="0"/>
        <w:bidi w:val="0"/>
        <w:spacing w:before="157" w:beforeLines="50" w:after="157" w:afterLines="50" w:line="560" w:lineRule="exact"/>
        <w:ind w:firstLine="420" w:firstLineChars="200"/>
        <w:rPr>
          <w:rFonts w:hAnsi="Garamond"/>
          <w:color w:val="000000"/>
          <w:szCs w:val="21"/>
          <w:highlight w:val="none"/>
        </w:rPr>
      </w:pPr>
      <w:r>
        <w:rPr>
          <w:rFonts w:hint="eastAsia" w:hAnsi="Garamond"/>
          <w:color w:val="000000"/>
          <w:szCs w:val="21"/>
          <w:highlight w:val="none"/>
        </w:rPr>
        <w:t>逐项引述发改委或其它批复文件中，对项目投资的约束条件，并说明公司的落实情况</w:t>
      </w:r>
    </w:p>
    <w:p>
      <w:pPr>
        <w:pageBreakBefore w:val="0"/>
        <w:kinsoku/>
        <w:overflowPunct/>
        <w:topLinePunct w:val="0"/>
        <w:bidi w:val="0"/>
        <w:spacing w:before="157" w:beforeLines="50" w:after="157" w:afterLines="50" w:line="560" w:lineRule="exact"/>
        <w:ind w:firstLine="420" w:firstLineChars="200"/>
        <w:rPr>
          <w:rFonts w:hAnsi="Garamond"/>
          <w:color w:val="000000"/>
          <w:szCs w:val="21"/>
          <w:highlight w:val="none"/>
        </w:rPr>
      </w:pPr>
    </w:p>
    <w:p>
      <w:pPr>
        <w:pageBreakBefore w:val="0"/>
        <w:kinsoku/>
        <w:overflowPunct/>
        <w:topLinePunct w:val="0"/>
        <w:bidi w:val="0"/>
        <w:spacing w:before="157" w:beforeLines="50" w:after="157" w:afterLines="50" w:line="560" w:lineRule="exact"/>
        <w:ind w:firstLine="420" w:firstLineChars="200"/>
        <w:rPr>
          <w:rFonts w:hAnsi="Garamond"/>
          <w:color w:val="000000"/>
          <w:szCs w:val="21"/>
          <w:highlight w:val="none"/>
        </w:rPr>
      </w:pPr>
      <w:r>
        <w:rPr>
          <w:rFonts w:hAnsi="Garamond"/>
          <w:color w:val="000000"/>
          <w:szCs w:val="21"/>
          <w:highlight w:val="none"/>
        </w:rPr>
        <w:t>附件：</w:t>
      </w:r>
      <w:r>
        <w:rPr>
          <w:rFonts w:hint="eastAsia" w:hAnsi="Garamond"/>
          <w:color w:val="000000"/>
          <w:szCs w:val="21"/>
          <w:highlight w:val="none"/>
        </w:rPr>
        <w:t>深圳××××有限公司××投资项目截至202年 月 日止的设备投资明细表</w:t>
      </w:r>
    </w:p>
    <w:p>
      <w:pPr>
        <w:pageBreakBefore w:val="0"/>
        <w:kinsoku/>
        <w:overflowPunct/>
        <w:topLinePunct w:val="0"/>
        <w:bidi w:val="0"/>
        <w:spacing w:before="157" w:beforeLines="50" w:after="157" w:afterLines="50" w:line="560" w:lineRule="exact"/>
        <w:ind w:firstLine="1050" w:firstLineChars="500"/>
        <w:rPr>
          <w:rFonts w:hAnsi="Garamond"/>
          <w:color w:val="000000"/>
          <w:szCs w:val="21"/>
          <w:highlight w:val="none"/>
        </w:rPr>
      </w:pPr>
      <w:r>
        <w:rPr>
          <w:rFonts w:hint="eastAsia" w:hAnsi="Garamond"/>
          <w:color w:val="000000"/>
          <w:szCs w:val="21"/>
          <w:highlight w:val="none"/>
        </w:rPr>
        <w:t>深圳××××有限公司××投资项目截至202年 月 日止的土建投资明细表</w:t>
      </w:r>
    </w:p>
    <w:p>
      <w:pPr>
        <w:pageBreakBefore w:val="0"/>
        <w:kinsoku/>
        <w:overflowPunct/>
        <w:topLinePunct w:val="0"/>
        <w:bidi w:val="0"/>
        <w:spacing w:before="236" w:beforeLines="75" w:after="157" w:afterLines="50" w:line="560" w:lineRule="exact"/>
        <w:ind w:firstLine="420" w:firstLineChars="200"/>
        <w:rPr>
          <w:color w:val="000000"/>
          <w:szCs w:val="21"/>
          <w:highlight w:val="none"/>
        </w:rPr>
      </w:pPr>
    </w:p>
    <w:p>
      <w:pPr>
        <w:pageBreakBefore w:val="0"/>
        <w:kinsoku/>
        <w:overflowPunct/>
        <w:topLinePunct w:val="0"/>
        <w:autoSpaceDE w:val="0"/>
        <w:autoSpaceDN w:val="0"/>
        <w:bidi w:val="0"/>
        <w:adjustRightInd w:val="0"/>
        <w:spacing w:line="560" w:lineRule="exact"/>
        <w:jc w:val="left"/>
        <w:rPr>
          <w:rFonts w:eastAsia="黑体"/>
          <w:color w:val="000000"/>
          <w:szCs w:val="21"/>
          <w:highlight w:val="none"/>
        </w:rPr>
      </w:pPr>
      <w:r>
        <w:rPr>
          <w:rFonts w:hint="eastAsia" w:eastAsia="黑体"/>
          <w:color w:val="000000"/>
          <w:szCs w:val="21"/>
          <w:highlight w:val="none"/>
        </w:rPr>
        <w:t>××××</w:t>
      </w:r>
      <w:r>
        <w:rPr>
          <w:rFonts w:eastAsia="黑体"/>
          <w:color w:val="000000"/>
          <w:szCs w:val="21"/>
          <w:highlight w:val="none"/>
        </w:rPr>
        <w:t xml:space="preserve">会计师事务所                            </w:t>
      </w:r>
      <w:r>
        <w:rPr>
          <w:rFonts w:eastAsia="黑体"/>
          <w:color w:val="000000"/>
          <w:kern w:val="0"/>
          <w:szCs w:val="21"/>
          <w:highlight w:val="none"/>
        </w:rPr>
        <w:t xml:space="preserve">中国注册会计师                </w:t>
      </w:r>
      <w:r>
        <w:rPr>
          <w:rFonts w:eastAsia="黑体"/>
          <w:color w:val="000000"/>
          <w:szCs w:val="21"/>
          <w:highlight w:val="none"/>
        </w:rPr>
        <w:t xml:space="preserve">  </w:t>
      </w:r>
    </w:p>
    <w:p>
      <w:pPr>
        <w:pageBreakBefore w:val="0"/>
        <w:kinsoku/>
        <w:overflowPunct/>
        <w:topLinePunct w:val="0"/>
        <w:bidi w:val="0"/>
        <w:spacing w:line="560" w:lineRule="exact"/>
        <w:ind w:firstLine="420" w:firstLineChars="200"/>
        <w:rPr>
          <w:rFonts w:eastAsia="黑体"/>
          <w:color w:val="000000"/>
          <w:szCs w:val="21"/>
          <w:highlight w:val="none"/>
        </w:rPr>
      </w:pPr>
      <w:r>
        <w:rPr>
          <w:rFonts w:eastAsia="黑体"/>
          <w:color w:val="000000"/>
          <w:szCs w:val="21"/>
          <w:highlight w:val="none"/>
        </w:rPr>
        <w:t xml:space="preserve">                                                                </w:t>
      </w:r>
    </w:p>
    <w:p>
      <w:pPr>
        <w:pageBreakBefore w:val="0"/>
        <w:kinsoku/>
        <w:overflowPunct/>
        <w:topLinePunct w:val="0"/>
        <w:bidi w:val="0"/>
        <w:spacing w:line="560" w:lineRule="exact"/>
        <w:ind w:firstLine="420" w:firstLineChars="200"/>
        <w:rPr>
          <w:rFonts w:eastAsia="黑体"/>
          <w:color w:val="000000"/>
          <w:szCs w:val="21"/>
          <w:highlight w:val="none"/>
        </w:rPr>
      </w:pPr>
      <w:r>
        <w:rPr>
          <w:rFonts w:eastAsia="黑体"/>
          <w:color w:val="000000"/>
          <w:szCs w:val="21"/>
          <w:highlight w:val="none"/>
        </w:rPr>
        <w:t xml:space="preserve">有限责任公司          </w:t>
      </w:r>
    </w:p>
    <w:p>
      <w:pPr>
        <w:pageBreakBefore w:val="0"/>
        <w:kinsoku/>
        <w:overflowPunct/>
        <w:topLinePunct w:val="0"/>
        <w:autoSpaceDE w:val="0"/>
        <w:autoSpaceDN w:val="0"/>
        <w:bidi w:val="0"/>
        <w:adjustRightInd w:val="0"/>
        <w:spacing w:line="560" w:lineRule="exact"/>
        <w:ind w:firstLine="5040" w:firstLineChars="2400"/>
        <w:jc w:val="left"/>
        <w:rPr>
          <w:rFonts w:eastAsia="黑体"/>
          <w:color w:val="000000"/>
          <w:kern w:val="0"/>
          <w:szCs w:val="21"/>
          <w:highlight w:val="none"/>
        </w:rPr>
      </w:pPr>
      <w:r>
        <w:rPr>
          <w:rFonts w:eastAsia="黑体"/>
          <w:color w:val="000000"/>
          <w:kern w:val="0"/>
          <w:szCs w:val="21"/>
          <w:highlight w:val="none"/>
        </w:rPr>
        <w:t xml:space="preserve">中国注册会计师                 </w:t>
      </w:r>
    </w:p>
    <w:p>
      <w:pPr>
        <w:pageBreakBefore w:val="0"/>
        <w:kinsoku/>
        <w:overflowPunct/>
        <w:topLinePunct w:val="0"/>
        <w:autoSpaceDE w:val="0"/>
        <w:autoSpaceDN w:val="0"/>
        <w:bidi w:val="0"/>
        <w:adjustRightInd w:val="0"/>
        <w:spacing w:line="560" w:lineRule="exact"/>
        <w:ind w:firstLine="630" w:firstLineChars="300"/>
        <w:jc w:val="left"/>
        <w:rPr>
          <w:rFonts w:eastAsia="黑体"/>
          <w:color w:val="000000"/>
          <w:kern w:val="0"/>
          <w:szCs w:val="21"/>
          <w:highlight w:val="none"/>
        </w:rPr>
      </w:pPr>
      <w:r>
        <w:rPr>
          <w:rFonts w:eastAsia="黑体"/>
          <w:color w:val="000000"/>
          <w:kern w:val="0"/>
          <w:szCs w:val="21"/>
          <w:highlight w:val="none"/>
        </w:rPr>
        <w:t xml:space="preserve">                                                              </w:t>
      </w:r>
    </w:p>
    <w:p>
      <w:pPr>
        <w:pageBreakBefore w:val="0"/>
        <w:kinsoku/>
        <w:overflowPunct/>
        <w:topLinePunct w:val="0"/>
        <w:autoSpaceDE w:val="0"/>
        <w:autoSpaceDN w:val="0"/>
        <w:bidi w:val="0"/>
        <w:adjustRightInd w:val="0"/>
        <w:spacing w:line="560" w:lineRule="exact"/>
        <w:ind w:firstLine="630" w:firstLineChars="300"/>
        <w:jc w:val="left"/>
        <w:rPr>
          <w:rFonts w:eastAsia="黑体"/>
          <w:color w:val="000000"/>
          <w:kern w:val="0"/>
          <w:szCs w:val="21"/>
          <w:highlight w:val="none"/>
        </w:rPr>
      </w:pPr>
    </w:p>
    <w:p>
      <w:pPr>
        <w:pageBreakBefore w:val="0"/>
        <w:kinsoku/>
        <w:overflowPunct/>
        <w:topLinePunct w:val="0"/>
        <w:autoSpaceDE w:val="0"/>
        <w:autoSpaceDN w:val="0"/>
        <w:bidi w:val="0"/>
        <w:adjustRightInd w:val="0"/>
        <w:spacing w:line="560" w:lineRule="exact"/>
        <w:ind w:firstLine="630" w:firstLineChars="300"/>
        <w:jc w:val="left"/>
        <w:rPr>
          <w:color w:val="000000"/>
          <w:szCs w:val="21"/>
          <w:highlight w:val="none"/>
        </w:rPr>
        <w:sectPr>
          <w:pgSz w:w="11906" w:h="16838"/>
          <w:pgMar w:top="1440" w:right="1803" w:bottom="1440" w:left="1803" w:header="851" w:footer="992" w:gutter="0"/>
          <w:pgNumType w:fmt="numberInDash"/>
          <w:cols w:space="720" w:num="1"/>
          <w:docGrid w:type="lines" w:linePitch="315" w:charSpace="0"/>
        </w:sectPr>
      </w:pPr>
      <w:r>
        <w:rPr>
          <w:rFonts w:eastAsia="黑体"/>
          <w:color w:val="000000"/>
          <w:kern w:val="0"/>
          <w:szCs w:val="21"/>
          <w:highlight w:val="none"/>
        </w:rPr>
        <w:t xml:space="preserve">中国  </w:t>
      </w:r>
      <w:r>
        <w:rPr>
          <w:rFonts w:hint="eastAsia" w:eastAsia="黑体"/>
          <w:color w:val="000000"/>
          <w:kern w:val="0"/>
          <w:szCs w:val="21"/>
          <w:highlight w:val="none"/>
        </w:rPr>
        <w:t>××</w:t>
      </w:r>
      <w:r>
        <w:rPr>
          <w:rFonts w:eastAsia="黑体"/>
          <w:color w:val="000000"/>
          <w:kern w:val="0"/>
          <w:szCs w:val="21"/>
          <w:highlight w:val="none"/>
        </w:rPr>
        <w:t xml:space="preserve">                                       20</w:t>
      </w:r>
      <w:r>
        <w:rPr>
          <w:rFonts w:hint="eastAsia" w:eastAsia="黑体"/>
          <w:color w:val="000000"/>
          <w:szCs w:val="21"/>
          <w:highlight w:val="none"/>
        </w:rPr>
        <w:t>2×</w:t>
      </w:r>
      <w:r>
        <w:rPr>
          <w:rFonts w:eastAsia="黑体"/>
          <w:color w:val="000000"/>
          <w:kern w:val="0"/>
          <w:szCs w:val="21"/>
          <w:highlight w:val="none"/>
        </w:rPr>
        <w:t>年</w:t>
      </w:r>
      <w:r>
        <w:rPr>
          <w:rFonts w:hint="eastAsia" w:eastAsia="黑体"/>
          <w:color w:val="000000"/>
          <w:kern w:val="0"/>
          <w:szCs w:val="21"/>
          <w:highlight w:val="none"/>
        </w:rPr>
        <w:t xml:space="preserve"> </w:t>
      </w:r>
      <w:r>
        <w:rPr>
          <w:rFonts w:eastAsia="黑体"/>
          <w:color w:val="000000"/>
          <w:kern w:val="0"/>
          <w:szCs w:val="21"/>
          <w:highlight w:val="none"/>
        </w:rPr>
        <w:t>月</w:t>
      </w:r>
      <w:r>
        <w:rPr>
          <w:rFonts w:hint="eastAsia" w:eastAsia="黑体"/>
          <w:color w:val="000000"/>
          <w:kern w:val="0"/>
          <w:szCs w:val="21"/>
          <w:highlight w:val="none"/>
        </w:rPr>
        <w:t xml:space="preserve">  </w:t>
      </w:r>
      <w:r>
        <w:rPr>
          <w:rFonts w:eastAsia="黑体"/>
          <w:color w:val="000000"/>
          <w:kern w:val="0"/>
          <w:szCs w:val="21"/>
          <w:highlight w:val="none"/>
        </w:rPr>
        <w:t>日</w:t>
      </w:r>
    </w:p>
    <w:p>
      <w:pPr>
        <w:pageBreakBefore w:val="0"/>
        <w:kinsoku/>
        <w:overflowPunct/>
        <w:topLinePunct w:val="0"/>
        <w:bidi w:val="0"/>
        <w:snapToGrid w:val="0"/>
        <w:spacing w:before="319" w:beforeLines="100" w:after="159" w:afterLines="50" w:line="560" w:lineRule="exact"/>
        <w:jc w:val="center"/>
        <w:rPr>
          <w:rFonts w:hAnsi="Garamond" w:eastAsia="黑体"/>
          <w:color w:val="000000"/>
          <w:sz w:val="32"/>
          <w:szCs w:val="32"/>
          <w:highlight w:val="none"/>
        </w:rPr>
      </w:pPr>
      <w:r>
        <w:rPr>
          <w:rFonts w:hAnsi="Garamond" w:eastAsia="黑体"/>
          <w:color w:val="000000"/>
          <w:sz w:val="32"/>
          <w:szCs w:val="32"/>
          <w:highlight w:val="none"/>
        </w:rPr>
        <w:t>深圳市</w:t>
      </w:r>
      <w:r>
        <w:rPr>
          <w:rFonts w:hint="eastAsia" w:hAnsi="Garamond" w:eastAsia="黑体"/>
          <w:color w:val="000000"/>
          <w:sz w:val="32"/>
          <w:szCs w:val="32"/>
          <w:highlight w:val="none"/>
        </w:rPr>
        <w:t>××××</w:t>
      </w:r>
      <w:r>
        <w:rPr>
          <w:rFonts w:hAnsi="Garamond" w:eastAsia="黑体"/>
          <w:color w:val="000000"/>
          <w:sz w:val="32"/>
          <w:szCs w:val="32"/>
          <w:highlight w:val="none"/>
        </w:rPr>
        <w:t>有限公司</w:t>
      </w:r>
      <w:r>
        <w:rPr>
          <w:rFonts w:hint="eastAsia" w:hAnsi="Garamond" w:eastAsia="黑体"/>
          <w:color w:val="000000"/>
          <w:sz w:val="32"/>
          <w:szCs w:val="32"/>
          <w:highlight w:val="none"/>
        </w:rPr>
        <w:t>××投资项目土建投资明细表</w:t>
      </w:r>
    </w:p>
    <w:tbl>
      <w:tblPr>
        <w:tblStyle w:val="11"/>
        <w:tblW w:w="14675"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600"/>
        <w:gridCol w:w="800"/>
        <w:gridCol w:w="800"/>
        <w:gridCol w:w="1075"/>
        <w:gridCol w:w="2387"/>
        <w:gridCol w:w="1313"/>
        <w:gridCol w:w="1325"/>
        <w:gridCol w:w="1300"/>
        <w:gridCol w:w="1500"/>
        <w:gridCol w:w="737"/>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restart"/>
            <w:vAlign w:val="center"/>
          </w:tcPr>
          <w:p>
            <w:pPr>
              <w:pageBreakBefore w:val="0"/>
              <w:kinsoku/>
              <w:overflowPunct/>
              <w:topLinePunct w:val="0"/>
              <w:bidi w:val="0"/>
              <w:snapToGrid w:val="0"/>
              <w:spacing w:before="111" w:beforeLines="35" w:line="560" w:lineRule="exact"/>
              <w:jc w:val="center"/>
              <w:rPr>
                <w:rFonts w:ascii="宋体" w:hAnsi="宋体"/>
                <w:color w:val="000000"/>
                <w:szCs w:val="21"/>
                <w:highlight w:val="none"/>
              </w:rPr>
            </w:pPr>
            <w:r>
              <w:rPr>
                <w:rFonts w:hint="eastAsia" w:hAnsi="Garamond" w:eastAsia="黑体"/>
                <w:color w:val="000000"/>
                <w:szCs w:val="21"/>
                <w:highlight w:val="none"/>
              </w:rPr>
              <w:t>序号</w:t>
            </w:r>
          </w:p>
        </w:tc>
        <w:tc>
          <w:tcPr>
            <w:tcW w:w="1600" w:type="dxa"/>
            <w:vMerge w:val="restart"/>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项目名称</w:t>
            </w:r>
          </w:p>
        </w:tc>
        <w:tc>
          <w:tcPr>
            <w:tcW w:w="1600" w:type="dxa"/>
            <w:gridSpan w:val="2"/>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面积（万平米）</w:t>
            </w:r>
          </w:p>
        </w:tc>
        <w:tc>
          <w:tcPr>
            <w:tcW w:w="11012" w:type="dxa"/>
            <w:gridSpan w:val="8"/>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投资金额（万元）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continue"/>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600" w:type="dxa"/>
            <w:vMerge w:val="continue"/>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宗地</w:t>
            </w: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建筑</w:t>
            </w:r>
          </w:p>
        </w:tc>
        <w:tc>
          <w:tcPr>
            <w:tcW w:w="10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土地价款</w:t>
            </w:r>
          </w:p>
        </w:tc>
        <w:tc>
          <w:tcPr>
            <w:tcW w:w="238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规划设计等前期工程费</w:t>
            </w:r>
          </w:p>
        </w:tc>
        <w:tc>
          <w:tcPr>
            <w:tcW w:w="131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基础设施费</w:t>
            </w:r>
          </w:p>
        </w:tc>
        <w:tc>
          <w:tcPr>
            <w:tcW w:w="132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建安工程费</w:t>
            </w:r>
          </w:p>
        </w:tc>
        <w:tc>
          <w:tcPr>
            <w:tcW w:w="13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公共配套费</w:t>
            </w:r>
          </w:p>
        </w:tc>
        <w:tc>
          <w:tcPr>
            <w:tcW w:w="15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开发间接费用</w:t>
            </w:r>
          </w:p>
        </w:tc>
        <w:tc>
          <w:tcPr>
            <w:tcW w:w="73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其它</w:t>
            </w:r>
          </w:p>
        </w:tc>
        <w:tc>
          <w:tcPr>
            <w:tcW w:w="13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6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0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238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1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2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5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73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6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0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238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1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2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5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73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6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0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238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1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2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5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73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6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0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238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1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2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5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73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6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0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238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1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2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5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73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6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0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238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1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2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5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73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bl>
    <w:p>
      <w:pPr>
        <w:pageBreakBefore w:val="0"/>
        <w:kinsoku/>
        <w:overflowPunct/>
        <w:topLinePunct w:val="0"/>
        <w:bidi w:val="0"/>
        <w:snapToGrid w:val="0"/>
        <w:spacing w:before="111" w:beforeLines="35" w:line="560" w:lineRule="exact"/>
        <w:jc w:val="center"/>
        <w:rPr>
          <w:rFonts w:eastAsia="黑体"/>
          <w:color w:val="000000"/>
          <w:sz w:val="32"/>
          <w:szCs w:val="32"/>
          <w:highlight w:val="none"/>
        </w:rPr>
      </w:pPr>
    </w:p>
    <w:p>
      <w:pPr>
        <w:pageBreakBefore w:val="0"/>
        <w:kinsoku/>
        <w:overflowPunct/>
        <w:topLinePunct w:val="0"/>
        <w:bidi w:val="0"/>
        <w:snapToGrid w:val="0"/>
        <w:spacing w:before="111" w:beforeLines="35" w:line="560" w:lineRule="exact"/>
        <w:jc w:val="center"/>
        <w:rPr>
          <w:rFonts w:eastAsia="黑体"/>
          <w:color w:val="000000"/>
          <w:sz w:val="32"/>
          <w:szCs w:val="32"/>
          <w:highlight w:val="none"/>
        </w:rPr>
      </w:pPr>
    </w:p>
    <w:p>
      <w:pPr>
        <w:pageBreakBefore w:val="0"/>
        <w:kinsoku/>
        <w:overflowPunct/>
        <w:topLinePunct w:val="0"/>
        <w:bidi w:val="0"/>
        <w:snapToGrid w:val="0"/>
        <w:spacing w:before="319" w:beforeLines="100" w:after="159" w:afterLines="50" w:line="560" w:lineRule="exact"/>
        <w:jc w:val="center"/>
        <w:rPr>
          <w:rFonts w:hAnsi="Garamond" w:eastAsia="黑体"/>
          <w:color w:val="000000"/>
          <w:sz w:val="32"/>
          <w:szCs w:val="32"/>
          <w:highlight w:val="none"/>
        </w:rPr>
      </w:pPr>
      <w:r>
        <w:rPr>
          <w:rFonts w:hAnsi="Garamond" w:eastAsia="黑体"/>
          <w:color w:val="000000"/>
          <w:sz w:val="32"/>
          <w:szCs w:val="32"/>
          <w:highlight w:val="none"/>
        </w:rPr>
        <w:t>深圳市</w:t>
      </w:r>
      <w:r>
        <w:rPr>
          <w:rFonts w:hint="eastAsia" w:hAnsi="Garamond" w:eastAsia="黑体"/>
          <w:color w:val="000000"/>
          <w:sz w:val="32"/>
          <w:szCs w:val="32"/>
          <w:highlight w:val="none"/>
        </w:rPr>
        <w:t>××××</w:t>
      </w:r>
      <w:r>
        <w:rPr>
          <w:rFonts w:hAnsi="Garamond" w:eastAsia="黑体"/>
          <w:color w:val="000000"/>
          <w:sz w:val="32"/>
          <w:szCs w:val="32"/>
          <w:highlight w:val="none"/>
        </w:rPr>
        <w:t>有限公司</w:t>
      </w:r>
      <w:r>
        <w:rPr>
          <w:rFonts w:hint="eastAsia" w:hAnsi="Garamond" w:eastAsia="黑体"/>
          <w:color w:val="000000"/>
          <w:sz w:val="32"/>
          <w:szCs w:val="32"/>
          <w:highlight w:val="none"/>
        </w:rPr>
        <w:t>××投资项目设备投资明细表</w:t>
      </w:r>
    </w:p>
    <w:tbl>
      <w:tblPr>
        <w:tblStyle w:val="11"/>
        <w:tblW w:w="14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825"/>
        <w:gridCol w:w="1988"/>
        <w:gridCol w:w="1912"/>
        <w:gridCol w:w="650"/>
        <w:gridCol w:w="1263"/>
        <w:gridCol w:w="1162"/>
        <w:gridCol w:w="1888"/>
        <w:gridCol w:w="3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pPr>
              <w:pageBreakBefore w:val="0"/>
              <w:kinsoku/>
              <w:overflowPunct/>
              <w:topLinePunct w:val="0"/>
              <w:bidi w:val="0"/>
              <w:snapToGrid w:val="0"/>
              <w:spacing w:line="560" w:lineRule="exact"/>
              <w:jc w:val="center"/>
              <w:rPr>
                <w:rFonts w:ascii="宋体" w:hAnsi="宋体"/>
                <w:color w:val="000000"/>
                <w:szCs w:val="21"/>
                <w:highlight w:val="none"/>
              </w:rPr>
            </w:pPr>
            <w:r>
              <w:rPr>
                <w:rFonts w:hint="eastAsia" w:hAnsi="Garamond" w:eastAsia="黑体"/>
                <w:color w:val="000000"/>
                <w:szCs w:val="21"/>
                <w:highlight w:val="none"/>
              </w:rPr>
              <w:t>序号</w:t>
            </w:r>
          </w:p>
        </w:tc>
        <w:tc>
          <w:tcPr>
            <w:tcW w:w="1825" w:type="dxa"/>
            <w:vAlign w:val="center"/>
          </w:tcPr>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设备名称</w:t>
            </w:r>
          </w:p>
        </w:tc>
        <w:tc>
          <w:tcPr>
            <w:tcW w:w="1988" w:type="dxa"/>
            <w:vAlign w:val="center"/>
          </w:tcPr>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型号</w:t>
            </w:r>
          </w:p>
        </w:tc>
        <w:tc>
          <w:tcPr>
            <w:tcW w:w="1912" w:type="dxa"/>
            <w:vAlign w:val="center"/>
          </w:tcPr>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生产厂家</w:t>
            </w:r>
          </w:p>
        </w:tc>
        <w:tc>
          <w:tcPr>
            <w:tcW w:w="650" w:type="dxa"/>
            <w:vAlign w:val="center"/>
          </w:tcPr>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数量</w:t>
            </w:r>
          </w:p>
        </w:tc>
        <w:tc>
          <w:tcPr>
            <w:tcW w:w="1263" w:type="dxa"/>
            <w:vAlign w:val="center"/>
          </w:tcPr>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单价</w:t>
            </w:r>
          </w:p>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（万元）</w:t>
            </w:r>
          </w:p>
        </w:tc>
        <w:tc>
          <w:tcPr>
            <w:tcW w:w="1162" w:type="dxa"/>
            <w:vAlign w:val="center"/>
          </w:tcPr>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总价</w:t>
            </w:r>
          </w:p>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（万元）</w:t>
            </w:r>
          </w:p>
        </w:tc>
        <w:tc>
          <w:tcPr>
            <w:tcW w:w="1888" w:type="dxa"/>
            <w:vAlign w:val="center"/>
          </w:tcPr>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存放地点</w:t>
            </w:r>
          </w:p>
        </w:tc>
        <w:tc>
          <w:tcPr>
            <w:tcW w:w="3350" w:type="dxa"/>
            <w:vAlign w:val="center"/>
          </w:tcPr>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使用状况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25"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1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6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263"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16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33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25"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1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6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263"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16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33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1"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25"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1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6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263"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16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33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25"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1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6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263"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16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33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25"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1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6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263"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16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33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25"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1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6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263"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16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33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bl>
    <w:p>
      <w:pPr>
        <w:pageBreakBefore w:val="0"/>
        <w:kinsoku/>
        <w:overflowPunct/>
        <w:topLinePunct w:val="0"/>
        <w:bidi w:val="0"/>
        <w:snapToGrid w:val="0"/>
        <w:spacing w:before="111" w:beforeLines="35" w:line="560" w:lineRule="exact"/>
        <w:rPr>
          <w:rFonts w:eastAsia="黑体"/>
          <w:color w:val="000000"/>
          <w:sz w:val="32"/>
          <w:szCs w:val="32"/>
          <w:highlight w:val="none"/>
        </w:rPr>
        <w:sectPr>
          <w:pgSz w:w="16838" w:h="11906" w:orient="landscape"/>
          <w:pgMar w:top="1803" w:right="1440" w:bottom="1803" w:left="1440" w:header="851" w:footer="992" w:gutter="0"/>
          <w:pgNumType w:fmt="numberInDash"/>
          <w:cols w:space="720" w:num="1"/>
          <w:docGrid w:type="lines" w:linePitch="319" w:charSpace="0"/>
        </w:sectPr>
      </w:pPr>
    </w:p>
    <w:p>
      <w:pPr>
        <w:pStyle w:val="2"/>
        <w:rPr>
          <w:rFonts w:hint="eastAsia" w:ascii="仿宋_GB2312" w:eastAsia="仿宋_GB2312"/>
          <w:color w:val="auto"/>
          <w:sz w:val="32"/>
          <w:szCs w:val="32"/>
          <w:lang w:val="en-US" w:eastAsia="zh-CN"/>
        </w:rPr>
      </w:pPr>
      <w:r>
        <w:rPr>
          <w:rFonts w:hint="eastAsia" w:ascii="仿宋_GB2312" w:eastAsia="仿宋_GB2312"/>
          <w:sz w:val="32"/>
          <w:szCs w:val="32"/>
          <w:highlight w:val="none"/>
        </w:rPr>
        <w:t>附录</w:t>
      </w:r>
      <w:r>
        <w:rPr>
          <w:rFonts w:hint="eastAsia" w:ascii="仿宋_GB2312" w:eastAsia="仿宋_GB2312"/>
          <w:sz w:val="32"/>
          <w:szCs w:val="32"/>
          <w:highlight w:val="none"/>
          <w:lang w:val="en-US" w:eastAsia="zh-CN"/>
        </w:rPr>
        <w:t>3</w:t>
      </w:r>
    </w:p>
    <w:p>
      <w:pPr>
        <w:pStyle w:val="2"/>
        <w:jc w:val="center"/>
        <w:rPr>
          <w:rFonts w:hint="eastAsia" w:ascii="仿宋" w:hAnsi="仿宋" w:eastAsia="仿宋" w:cs="Times New Roman"/>
          <w:b/>
          <w:bCs/>
          <w:color w:val="auto"/>
          <w:kern w:val="2"/>
          <w:sz w:val="36"/>
          <w:szCs w:val="32"/>
          <w:lang w:val="en-US" w:eastAsia="zh-CN" w:bidi="ar-SA"/>
        </w:rPr>
      </w:pPr>
      <w:r>
        <w:rPr>
          <w:rFonts w:hint="eastAsia" w:ascii="仿宋" w:hAnsi="仿宋" w:eastAsia="仿宋" w:cs="Times New Roman"/>
          <w:b/>
          <w:bCs/>
          <w:color w:val="auto"/>
          <w:kern w:val="2"/>
          <w:sz w:val="36"/>
          <w:szCs w:val="32"/>
          <w:lang w:val="en-US" w:eastAsia="zh-CN" w:bidi="ar-SA"/>
        </w:rPr>
        <w:t>项目示范内容观摩方案</w:t>
      </w:r>
    </w:p>
    <w:p>
      <w:pPr>
        <w:pStyle w:val="2"/>
        <w:jc w:val="center"/>
        <w:rPr>
          <w:rFonts w:hint="eastAsia" w:ascii="仿宋" w:hAnsi="仿宋" w:eastAsia="仿宋" w:cs="Times New Roman"/>
          <w:b/>
          <w:bCs/>
          <w:color w:val="auto"/>
          <w:kern w:val="2"/>
          <w:sz w:val="36"/>
          <w:szCs w:val="32"/>
          <w:lang w:val="en-US" w:eastAsia="zh-CN" w:bidi="ar-SA"/>
        </w:rPr>
      </w:pPr>
    </w:p>
    <w:p>
      <w:pPr>
        <w:pStyle w:val="2"/>
        <w:jc w:val="left"/>
        <w:rPr>
          <w:rFonts w:hint="eastAsia" w:ascii="仿宋" w:hAnsi="仿宋" w:eastAsia="仿宋" w:cs="Times New Roman"/>
          <w:b w:val="0"/>
          <w:bCs w:val="0"/>
          <w:color w:val="auto"/>
          <w:kern w:val="2"/>
          <w:sz w:val="36"/>
          <w:szCs w:val="32"/>
          <w:lang w:val="en-US" w:eastAsia="zh-CN" w:bidi="ar-SA"/>
        </w:rPr>
      </w:pPr>
      <w:r>
        <w:rPr>
          <w:rFonts w:hint="eastAsia" w:ascii="仿宋" w:hAnsi="仿宋" w:eastAsia="仿宋" w:cs="Times New Roman"/>
          <w:b w:val="0"/>
          <w:bCs w:val="0"/>
          <w:color w:val="auto"/>
          <w:kern w:val="2"/>
          <w:sz w:val="36"/>
          <w:szCs w:val="32"/>
          <w:lang w:val="en-US" w:eastAsia="zh-CN" w:bidi="ar-SA"/>
        </w:rPr>
        <w:t>一、组织方案</w:t>
      </w:r>
    </w:p>
    <w:p>
      <w:pPr>
        <w:pStyle w:val="2"/>
        <w:jc w:val="left"/>
        <w:rPr>
          <w:rFonts w:hint="eastAsia" w:ascii="仿宋" w:hAnsi="仿宋" w:eastAsia="仿宋" w:cs="Times New Roman"/>
          <w:b w:val="0"/>
          <w:bCs w:val="0"/>
          <w:color w:val="auto"/>
          <w:kern w:val="2"/>
          <w:sz w:val="36"/>
          <w:szCs w:val="32"/>
          <w:lang w:val="en-US" w:eastAsia="zh-CN" w:bidi="ar-SA"/>
        </w:rPr>
      </w:pPr>
    </w:p>
    <w:p>
      <w:pPr>
        <w:pStyle w:val="2"/>
        <w:jc w:val="left"/>
        <w:rPr>
          <w:rFonts w:hint="eastAsia" w:ascii="仿宋" w:hAnsi="仿宋" w:eastAsia="仿宋" w:cs="Times New Roman"/>
          <w:b w:val="0"/>
          <w:bCs w:val="0"/>
          <w:color w:val="auto"/>
          <w:kern w:val="2"/>
          <w:sz w:val="36"/>
          <w:szCs w:val="32"/>
          <w:lang w:val="en-US" w:eastAsia="zh-CN" w:bidi="ar-SA"/>
        </w:rPr>
      </w:pPr>
    </w:p>
    <w:p>
      <w:pPr>
        <w:pStyle w:val="2"/>
        <w:jc w:val="left"/>
        <w:rPr>
          <w:rFonts w:hint="eastAsia" w:ascii="仿宋" w:hAnsi="仿宋" w:eastAsia="仿宋" w:cs="Times New Roman"/>
          <w:b w:val="0"/>
          <w:bCs w:val="0"/>
          <w:color w:val="auto"/>
          <w:kern w:val="2"/>
          <w:sz w:val="36"/>
          <w:szCs w:val="32"/>
          <w:lang w:val="en-US" w:eastAsia="zh-CN" w:bidi="ar-SA"/>
        </w:rPr>
      </w:pPr>
    </w:p>
    <w:p>
      <w:pPr>
        <w:pStyle w:val="2"/>
        <w:jc w:val="left"/>
        <w:rPr>
          <w:rFonts w:hint="eastAsia" w:ascii="仿宋" w:hAnsi="仿宋" w:eastAsia="仿宋" w:cs="Times New Roman"/>
          <w:b w:val="0"/>
          <w:bCs w:val="0"/>
          <w:color w:val="auto"/>
          <w:kern w:val="2"/>
          <w:sz w:val="36"/>
          <w:szCs w:val="32"/>
          <w:lang w:val="en-US" w:eastAsia="zh-CN" w:bidi="ar-SA"/>
        </w:rPr>
      </w:pPr>
    </w:p>
    <w:p>
      <w:pPr>
        <w:pStyle w:val="2"/>
        <w:jc w:val="left"/>
        <w:rPr>
          <w:rFonts w:hint="eastAsia" w:ascii="仿宋" w:hAnsi="仿宋" w:eastAsia="仿宋" w:cs="Times New Roman"/>
          <w:b w:val="0"/>
          <w:bCs w:val="0"/>
          <w:color w:val="auto"/>
          <w:kern w:val="2"/>
          <w:sz w:val="36"/>
          <w:szCs w:val="32"/>
          <w:lang w:val="en-US" w:eastAsia="zh-CN" w:bidi="ar-SA"/>
        </w:rPr>
      </w:pPr>
    </w:p>
    <w:p>
      <w:pPr>
        <w:pStyle w:val="2"/>
        <w:jc w:val="left"/>
        <w:rPr>
          <w:rFonts w:hint="eastAsia" w:ascii="仿宋" w:hAnsi="仿宋" w:eastAsia="仿宋" w:cs="Times New Roman"/>
          <w:b w:val="0"/>
          <w:bCs w:val="0"/>
          <w:color w:val="auto"/>
          <w:kern w:val="2"/>
          <w:sz w:val="36"/>
          <w:szCs w:val="32"/>
          <w:lang w:val="en-US" w:eastAsia="zh-CN" w:bidi="ar-SA"/>
        </w:rPr>
      </w:pPr>
    </w:p>
    <w:p>
      <w:pPr>
        <w:pStyle w:val="2"/>
        <w:jc w:val="left"/>
        <w:rPr>
          <w:rFonts w:hint="eastAsia" w:ascii="仿宋" w:hAnsi="仿宋" w:eastAsia="仿宋" w:cs="Times New Roman"/>
          <w:b w:val="0"/>
          <w:bCs w:val="0"/>
          <w:color w:val="auto"/>
          <w:kern w:val="2"/>
          <w:sz w:val="36"/>
          <w:szCs w:val="32"/>
          <w:lang w:val="en-US" w:eastAsia="zh-CN" w:bidi="ar-SA"/>
        </w:rPr>
      </w:pPr>
      <w:r>
        <w:rPr>
          <w:rFonts w:hint="eastAsia" w:ascii="仿宋" w:hAnsi="仿宋" w:eastAsia="仿宋" w:cs="Times New Roman"/>
          <w:b w:val="0"/>
          <w:bCs w:val="0"/>
          <w:color w:val="auto"/>
          <w:kern w:val="2"/>
          <w:sz w:val="36"/>
          <w:szCs w:val="32"/>
          <w:lang w:val="en-US" w:eastAsia="zh-CN" w:bidi="ar-SA"/>
        </w:rPr>
        <w:t>二、项目观摩路线</w:t>
      </w:r>
    </w:p>
    <w:p>
      <w:pPr>
        <w:pStyle w:val="2"/>
        <w:jc w:val="left"/>
        <w:rPr>
          <w:rFonts w:hint="eastAsia" w:ascii="仿宋" w:hAnsi="仿宋" w:eastAsia="仿宋" w:cs="Times New Roman"/>
          <w:b w:val="0"/>
          <w:bCs w:val="0"/>
          <w:color w:val="auto"/>
          <w:kern w:val="2"/>
          <w:sz w:val="36"/>
          <w:szCs w:val="32"/>
          <w:lang w:val="en-US" w:eastAsia="zh-CN" w:bidi="ar-SA"/>
        </w:rPr>
      </w:pPr>
    </w:p>
    <w:p>
      <w:pPr>
        <w:pStyle w:val="2"/>
        <w:jc w:val="left"/>
        <w:rPr>
          <w:rFonts w:hint="eastAsia" w:ascii="仿宋" w:hAnsi="仿宋" w:eastAsia="仿宋" w:cs="Times New Roman"/>
          <w:b w:val="0"/>
          <w:bCs w:val="0"/>
          <w:color w:val="auto"/>
          <w:kern w:val="2"/>
          <w:sz w:val="36"/>
          <w:szCs w:val="32"/>
          <w:lang w:val="en-US" w:eastAsia="zh-CN" w:bidi="ar-SA"/>
        </w:rPr>
      </w:pPr>
    </w:p>
    <w:p>
      <w:pPr>
        <w:pStyle w:val="2"/>
        <w:jc w:val="left"/>
        <w:rPr>
          <w:rFonts w:hint="eastAsia" w:ascii="仿宋" w:hAnsi="仿宋" w:eastAsia="仿宋" w:cs="Times New Roman"/>
          <w:b w:val="0"/>
          <w:bCs w:val="0"/>
          <w:color w:val="auto"/>
          <w:kern w:val="2"/>
          <w:sz w:val="36"/>
          <w:szCs w:val="32"/>
          <w:lang w:val="en-US" w:eastAsia="zh-CN" w:bidi="ar-SA"/>
        </w:rPr>
      </w:pPr>
    </w:p>
    <w:p>
      <w:pPr>
        <w:pStyle w:val="2"/>
        <w:jc w:val="left"/>
        <w:rPr>
          <w:rFonts w:hint="eastAsia" w:ascii="仿宋" w:hAnsi="仿宋" w:eastAsia="仿宋" w:cs="Times New Roman"/>
          <w:b w:val="0"/>
          <w:bCs w:val="0"/>
          <w:color w:val="auto"/>
          <w:kern w:val="2"/>
          <w:sz w:val="36"/>
          <w:szCs w:val="32"/>
          <w:lang w:val="en-US" w:eastAsia="zh-CN" w:bidi="ar-SA"/>
        </w:rPr>
      </w:pPr>
    </w:p>
    <w:p>
      <w:pPr>
        <w:pStyle w:val="2"/>
        <w:jc w:val="left"/>
        <w:rPr>
          <w:rFonts w:hint="eastAsia" w:ascii="仿宋" w:hAnsi="仿宋" w:eastAsia="仿宋" w:cs="Times New Roman"/>
          <w:b w:val="0"/>
          <w:bCs w:val="0"/>
          <w:color w:val="auto"/>
          <w:kern w:val="2"/>
          <w:sz w:val="36"/>
          <w:szCs w:val="32"/>
          <w:lang w:val="en-US" w:eastAsia="zh-CN" w:bidi="ar-SA"/>
        </w:rPr>
      </w:pPr>
    </w:p>
    <w:p>
      <w:pPr>
        <w:pStyle w:val="2"/>
        <w:jc w:val="left"/>
        <w:rPr>
          <w:rFonts w:hint="eastAsia" w:ascii="仿宋" w:hAnsi="仿宋" w:eastAsia="仿宋" w:cs="Times New Roman"/>
          <w:b w:val="0"/>
          <w:bCs w:val="0"/>
          <w:color w:val="auto"/>
          <w:kern w:val="2"/>
          <w:sz w:val="36"/>
          <w:szCs w:val="32"/>
          <w:lang w:val="en-US" w:eastAsia="zh-CN" w:bidi="ar-SA"/>
        </w:rPr>
      </w:pPr>
    </w:p>
    <w:p>
      <w:pPr>
        <w:pStyle w:val="2"/>
        <w:jc w:val="left"/>
        <w:rPr>
          <w:rFonts w:hint="eastAsia" w:ascii="仿宋" w:hAnsi="仿宋" w:eastAsia="仿宋" w:cs="Times New Roman"/>
          <w:b w:val="0"/>
          <w:bCs w:val="0"/>
          <w:color w:val="auto"/>
          <w:kern w:val="2"/>
          <w:sz w:val="36"/>
          <w:szCs w:val="32"/>
          <w:lang w:val="en-US" w:eastAsia="zh-CN" w:bidi="ar-SA"/>
        </w:rPr>
      </w:pPr>
    </w:p>
    <w:p>
      <w:pPr>
        <w:pStyle w:val="2"/>
        <w:jc w:val="left"/>
        <w:rPr>
          <w:rFonts w:hint="eastAsia" w:ascii="仿宋" w:hAnsi="仿宋" w:eastAsia="仿宋" w:cs="Times New Roman"/>
          <w:b w:val="0"/>
          <w:bCs w:val="0"/>
          <w:color w:val="auto"/>
          <w:kern w:val="2"/>
          <w:sz w:val="36"/>
          <w:szCs w:val="32"/>
          <w:lang w:val="en-US" w:eastAsia="zh-CN" w:bidi="ar-SA"/>
        </w:rPr>
      </w:pPr>
      <w:r>
        <w:rPr>
          <w:rFonts w:hint="eastAsia" w:ascii="仿宋" w:hAnsi="仿宋" w:eastAsia="仿宋" w:cs="Times New Roman"/>
          <w:b w:val="0"/>
          <w:bCs w:val="0"/>
          <w:color w:val="auto"/>
          <w:kern w:val="2"/>
          <w:sz w:val="36"/>
          <w:szCs w:val="32"/>
          <w:lang w:val="en-US" w:eastAsia="zh-CN" w:bidi="ar-SA"/>
        </w:rPr>
        <w:t>三、</w:t>
      </w:r>
      <w:r>
        <w:rPr>
          <w:rFonts w:hint="eastAsia" w:ascii="仿宋_GB2312" w:hAnsi="仿宋_GB2312" w:eastAsia="仿宋_GB2312" w:cs="仿宋_GB2312"/>
          <w:color w:val="000000"/>
          <w:sz w:val="32"/>
          <w:szCs w:val="21"/>
          <w:highlight w:val="none"/>
        </w:rPr>
        <w:t>亮点介绍</w:t>
      </w:r>
    </w:p>
    <w:p/>
    <w:p>
      <w:pPr>
        <w:pageBreakBefore w:val="0"/>
        <w:kinsoku/>
        <w:overflowPunct/>
        <w:topLinePunct w:val="0"/>
        <w:bidi w:val="0"/>
        <w:spacing w:line="560" w:lineRule="exact"/>
        <w:rPr>
          <w:rFonts w:ascii="仿宋_GB2312" w:eastAsia="仿宋_GB2312"/>
          <w:sz w:val="22"/>
          <w:szCs w:val="22"/>
          <w:highlight w:val="none"/>
        </w:rPr>
      </w:pPr>
    </w:p>
    <w:sectPr>
      <w:footerReference r:id="rId4"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Damascus Semi Bold">
    <w:altName w:val="URW Bookman"/>
    <w:panose1 w:val="00000000000000000000"/>
    <w:charset w:val="00"/>
    <w:family w:val="auto"/>
    <w:pitch w:val="default"/>
    <w:sig w:usb0="00000000" w:usb1="00000000" w:usb2="00000080" w:usb3="00000000" w:csb0="00000001" w:csb1="00000000"/>
  </w:font>
  <w:font w:name="Garamond">
    <w:altName w:val="FreeSerif"/>
    <w:panose1 w:val="02020404030301010803"/>
    <w:charset w:val="00"/>
    <w:family w:val="roman"/>
    <w:pitch w:val="default"/>
    <w:sig w:usb0="00000000" w:usb1="00000000" w:usb2="00000000" w:usb3="00000000" w:csb0="0000009F"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47650" cy="131445"/>
              <wp:effectExtent l="0" t="0" r="0" b="0"/>
              <wp:wrapNone/>
              <wp:docPr id="1" name="Rectangle 1025"/>
              <wp:cNvGraphicFramePr/>
              <a:graphic xmlns:a="http://schemas.openxmlformats.org/drawingml/2006/main">
                <a:graphicData uri="http://schemas.microsoft.com/office/word/2010/wordprocessingShape">
                  <wps:wsp>
                    <wps:cNvSpPr/>
                    <wps:spPr>
                      <a:xfrm>
                        <a:off x="0" y="0"/>
                        <a:ext cx="247650" cy="131445"/>
                      </a:xfrm>
                      <a:prstGeom prst="rect">
                        <a:avLst/>
                      </a:prstGeom>
                      <a:noFill/>
                      <a:ln>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vert="horz" wrap="none" lIns="0" tIns="0" rIns="0" bIns="0" anchor="t" anchorCtr="false" upright="true">
                      <a:spAutoFit/>
                    </wps:bodyPr>
                  </wps:wsp>
                </a:graphicData>
              </a:graphic>
            </wp:anchor>
          </w:drawing>
        </mc:Choice>
        <mc:Fallback>
          <w:pict>
            <v:rect id="Rectangle 1025" o:spid="_x0000_s1026" o:spt="1" style="position:absolute;left:0pt;margin-top:0pt;height:10.35pt;width:19.5pt;mso-position-horizontal:center;mso-position-horizontal-relative:margin;mso-wrap-style:none;z-index:251658240;mso-width-relative:page;mso-height-relative:page;" filled="f" stroked="f" coordsize="21600,21600" o:gfxdata="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Ag6+Rr0QAAAAMBAAAPAAAAAAAAAAEAIAAAADgA&#10;AABkcnMvZG93bnJldi54bWxQSwECFAAUAAAACACHTuJA2GzIFsEBAAB8AwAADgAAAAAAAAABACAA&#10;AAA2AQAAZHJzL2Uyb0RvYy54bWxQSwUGAAAAAAYABgBZAQAAaQU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1025"/>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vert="horz" wrap="none" lIns="0" tIns="0" rIns="0" bIns="0" anchor="t" anchorCtr="false" upright="true">
                      <a:spAutoFit/>
                    </wps:bodyPr>
                  </wps:wsp>
                </a:graphicData>
              </a:graphic>
            </wp:anchor>
          </w:drawing>
        </mc:Choice>
        <mc:Fallback>
          <w:pict>
            <v:rect id="文本框 1025" o:spid="_x0000_s1026" o:spt="1" style="position:absolute;left:0pt;margin-top:0pt;height:10.3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DS/0sLQAAAAAwEAAA8A&#10;AAAAAAAAAQAgAAAAOAAAAGRycy9kb3ducmV2LnhtbFBLAQIUABQAAAAIAIdO4kDeqgei0AEAAHwD&#10;AAAOAAAAAAAAAAEAIAAAADUBAABkcnMvZTJvRG9jLnhtbFBLBQYAAAAABgAGAFkBAAB3BQ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1B1C36"/>
    <w:multiLevelType w:val="singleLevel"/>
    <w:tmpl w:val="F31B1C36"/>
    <w:lvl w:ilvl="0" w:tentative="0">
      <w:start w:val="1"/>
      <w:numFmt w:val="chineseCounting"/>
      <w:suff w:val="nothing"/>
      <w:lvlText w:val="（%1）"/>
      <w:lvlJc w:val="left"/>
      <w:pPr>
        <w:ind w:left="0" w:firstLine="420"/>
      </w:pPr>
      <w:rPr>
        <w:rFonts w:hint="eastAsia"/>
      </w:rPr>
    </w:lvl>
  </w:abstractNum>
  <w:abstractNum w:abstractNumId="1">
    <w:nsid w:val="16671375"/>
    <w:multiLevelType w:val="singleLevel"/>
    <w:tmpl w:val="16671375"/>
    <w:lvl w:ilvl="0" w:tentative="0">
      <w:start w:val="1"/>
      <w:numFmt w:val="chineseCounting"/>
      <w:suff w:val="nothing"/>
      <w:lvlText w:val="%1、"/>
      <w:lvlJc w:val="left"/>
      <w:rPr>
        <w:rFonts w:hint="eastAsia"/>
      </w:rPr>
    </w:lvl>
  </w:abstractNum>
  <w:abstractNum w:abstractNumId="2">
    <w:nsid w:val="5AAB27B2"/>
    <w:multiLevelType w:val="singleLevel"/>
    <w:tmpl w:val="5AAB27B2"/>
    <w:lvl w:ilvl="0" w:tentative="0">
      <w:start w:val="4"/>
      <w:numFmt w:val="chineseCounting"/>
      <w:suff w:val="nothing"/>
      <w:lvlText w:val="（%1）"/>
      <w:lvlJc w:val="left"/>
      <w:pPr>
        <w:ind w:left="0" w:firstLine="0"/>
      </w:pPr>
    </w:lvl>
  </w:abstractNum>
  <w:abstractNum w:abstractNumId="3">
    <w:nsid w:val="766C50B5"/>
    <w:multiLevelType w:val="multilevel"/>
    <w:tmpl w:val="766C50B5"/>
    <w:lvl w:ilvl="0" w:tentative="0">
      <w:start w:val="1"/>
      <w:numFmt w:val="japaneseCounting"/>
      <w:lvlText w:val="%1、"/>
      <w:lvlJc w:val="left"/>
      <w:pPr>
        <w:tabs>
          <w:tab w:val="left" w:pos="1245"/>
        </w:tabs>
        <w:ind w:left="1245" w:hanging="720"/>
      </w:pPr>
      <w:rPr>
        <w:rFonts w:hint="eastAsia"/>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num w:numId="1">
    <w:abstractNumId w:val="1"/>
  </w:num>
  <w:num w:numId="2">
    <w:abstractNumId w:val="0"/>
  </w:num>
  <w:num w:numId="3">
    <w:abstractNumId w:val="2"/>
    <w:lvlOverride w:ilvl="0">
      <w:startOverride w:val="4"/>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trackRevisions w:val="true"/>
  <w:documentProtection w:enforcement="0"/>
  <w:defaultTabStop w:val="420"/>
  <w:drawingGridHorizontalSpacing w:val="105"/>
  <w:drawingGridVerticalSpacing w:val="159"/>
  <w:displayVerticalDrawingGridEvery w:val="2"/>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11D"/>
    <w:rsid w:val="000037F9"/>
    <w:rsid w:val="00055AD9"/>
    <w:rsid w:val="00065865"/>
    <w:rsid w:val="00091311"/>
    <w:rsid w:val="000A211D"/>
    <w:rsid w:val="000C2C28"/>
    <w:rsid w:val="000C4A00"/>
    <w:rsid w:val="000F35A4"/>
    <w:rsid w:val="00131274"/>
    <w:rsid w:val="0013180A"/>
    <w:rsid w:val="0016630D"/>
    <w:rsid w:val="00167CF6"/>
    <w:rsid w:val="0017456B"/>
    <w:rsid w:val="00176C2F"/>
    <w:rsid w:val="001941CD"/>
    <w:rsid w:val="00195933"/>
    <w:rsid w:val="001C0E07"/>
    <w:rsid w:val="002036A8"/>
    <w:rsid w:val="00223845"/>
    <w:rsid w:val="002354C5"/>
    <w:rsid w:val="002456CC"/>
    <w:rsid w:val="00256489"/>
    <w:rsid w:val="0029027F"/>
    <w:rsid w:val="002A1A3F"/>
    <w:rsid w:val="002C0C5B"/>
    <w:rsid w:val="002E06B5"/>
    <w:rsid w:val="002F4F15"/>
    <w:rsid w:val="00305152"/>
    <w:rsid w:val="003246DD"/>
    <w:rsid w:val="00331537"/>
    <w:rsid w:val="00340FB0"/>
    <w:rsid w:val="003640FA"/>
    <w:rsid w:val="00370AE1"/>
    <w:rsid w:val="003E69C6"/>
    <w:rsid w:val="003F7381"/>
    <w:rsid w:val="004002F1"/>
    <w:rsid w:val="0040187D"/>
    <w:rsid w:val="0040495E"/>
    <w:rsid w:val="00421463"/>
    <w:rsid w:val="00421839"/>
    <w:rsid w:val="00422BB2"/>
    <w:rsid w:val="00435332"/>
    <w:rsid w:val="00436F8B"/>
    <w:rsid w:val="00450DAC"/>
    <w:rsid w:val="00456DAD"/>
    <w:rsid w:val="0045774E"/>
    <w:rsid w:val="00466471"/>
    <w:rsid w:val="004901C0"/>
    <w:rsid w:val="004A056B"/>
    <w:rsid w:val="004A40BC"/>
    <w:rsid w:val="004C066E"/>
    <w:rsid w:val="004C60C5"/>
    <w:rsid w:val="004F1DBD"/>
    <w:rsid w:val="004F6F13"/>
    <w:rsid w:val="00514C60"/>
    <w:rsid w:val="00516B42"/>
    <w:rsid w:val="00517466"/>
    <w:rsid w:val="005332CF"/>
    <w:rsid w:val="00562BF8"/>
    <w:rsid w:val="00570D20"/>
    <w:rsid w:val="0057532A"/>
    <w:rsid w:val="005A7089"/>
    <w:rsid w:val="005C59A1"/>
    <w:rsid w:val="005F7A1C"/>
    <w:rsid w:val="0060518E"/>
    <w:rsid w:val="0065722D"/>
    <w:rsid w:val="0066307E"/>
    <w:rsid w:val="006B41DC"/>
    <w:rsid w:val="006E1D4A"/>
    <w:rsid w:val="006F6648"/>
    <w:rsid w:val="006F6C9E"/>
    <w:rsid w:val="007035FD"/>
    <w:rsid w:val="00711D3D"/>
    <w:rsid w:val="00743A98"/>
    <w:rsid w:val="00743E52"/>
    <w:rsid w:val="007474EC"/>
    <w:rsid w:val="00755788"/>
    <w:rsid w:val="00791498"/>
    <w:rsid w:val="007924D5"/>
    <w:rsid w:val="007E3763"/>
    <w:rsid w:val="00805791"/>
    <w:rsid w:val="00810931"/>
    <w:rsid w:val="008169BB"/>
    <w:rsid w:val="0082299D"/>
    <w:rsid w:val="008417CF"/>
    <w:rsid w:val="00853B5D"/>
    <w:rsid w:val="00862789"/>
    <w:rsid w:val="00886B88"/>
    <w:rsid w:val="008A1CD6"/>
    <w:rsid w:val="008C10F5"/>
    <w:rsid w:val="008D367C"/>
    <w:rsid w:val="00903D09"/>
    <w:rsid w:val="00931A9D"/>
    <w:rsid w:val="00933B1E"/>
    <w:rsid w:val="00972D09"/>
    <w:rsid w:val="0098179A"/>
    <w:rsid w:val="009819E6"/>
    <w:rsid w:val="009A2944"/>
    <w:rsid w:val="009A2E94"/>
    <w:rsid w:val="009A3076"/>
    <w:rsid w:val="009D7C42"/>
    <w:rsid w:val="00A12995"/>
    <w:rsid w:val="00A15D12"/>
    <w:rsid w:val="00A2529B"/>
    <w:rsid w:val="00A36A69"/>
    <w:rsid w:val="00AC7056"/>
    <w:rsid w:val="00AD702C"/>
    <w:rsid w:val="00B0711C"/>
    <w:rsid w:val="00B5604E"/>
    <w:rsid w:val="00B56433"/>
    <w:rsid w:val="00B6222C"/>
    <w:rsid w:val="00B715F1"/>
    <w:rsid w:val="00BD4CF5"/>
    <w:rsid w:val="00C07BD7"/>
    <w:rsid w:val="00C16E34"/>
    <w:rsid w:val="00C21222"/>
    <w:rsid w:val="00C23DAC"/>
    <w:rsid w:val="00C27260"/>
    <w:rsid w:val="00C3206C"/>
    <w:rsid w:val="00C33B8B"/>
    <w:rsid w:val="00C36A34"/>
    <w:rsid w:val="00C769C6"/>
    <w:rsid w:val="00C846E5"/>
    <w:rsid w:val="00C867F0"/>
    <w:rsid w:val="00C9448F"/>
    <w:rsid w:val="00CA74F5"/>
    <w:rsid w:val="00CF7090"/>
    <w:rsid w:val="00D20BC5"/>
    <w:rsid w:val="00D211EF"/>
    <w:rsid w:val="00D31EA1"/>
    <w:rsid w:val="00D622BD"/>
    <w:rsid w:val="00DB5807"/>
    <w:rsid w:val="00DC187A"/>
    <w:rsid w:val="00DD0BB8"/>
    <w:rsid w:val="00DE3652"/>
    <w:rsid w:val="00E021C3"/>
    <w:rsid w:val="00E14891"/>
    <w:rsid w:val="00E550F1"/>
    <w:rsid w:val="00E778E0"/>
    <w:rsid w:val="00E77E6A"/>
    <w:rsid w:val="00E92739"/>
    <w:rsid w:val="00EC208C"/>
    <w:rsid w:val="00ED4CD2"/>
    <w:rsid w:val="00F02876"/>
    <w:rsid w:val="00F108CC"/>
    <w:rsid w:val="00F13488"/>
    <w:rsid w:val="00F22E45"/>
    <w:rsid w:val="00F510F3"/>
    <w:rsid w:val="00F871D9"/>
    <w:rsid w:val="00FB0F41"/>
    <w:rsid w:val="00FB5B36"/>
    <w:rsid w:val="00FB760D"/>
    <w:rsid w:val="00FC708F"/>
    <w:rsid w:val="025C4809"/>
    <w:rsid w:val="03251466"/>
    <w:rsid w:val="046D55AE"/>
    <w:rsid w:val="04B006FF"/>
    <w:rsid w:val="08AD2CDD"/>
    <w:rsid w:val="09586CD7"/>
    <w:rsid w:val="0B4B7015"/>
    <w:rsid w:val="0B632D54"/>
    <w:rsid w:val="0B9863E7"/>
    <w:rsid w:val="0C7E4A94"/>
    <w:rsid w:val="0CB90E26"/>
    <w:rsid w:val="0D7A3E16"/>
    <w:rsid w:val="0E950B3D"/>
    <w:rsid w:val="0EC84C44"/>
    <w:rsid w:val="0F0C01AE"/>
    <w:rsid w:val="0FF25EBB"/>
    <w:rsid w:val="11750E0B"/>
    <w:rsid w:val="12D54662"/>
    <w:rsid w:val="14526279"/>
    <w:rsid w:val="14FD1ED3"/>
    <w:rsid w:val="15105485"/>
    <w:rsid w:val="16804EAD"/>
    <w:rsid w:val="179709DE"/>
    <w:rsid w:val="180A31AF"/>
    <w:rsid w:val="19274F96"/>
    <w:rsid w:val="19C562F8"/>
    <w:rsid w:val="1A2D4DA1"/>
    <w:rsid w:val="1E2D5138"/>
    <w:rsid w:val="1EC64618"/>
    <w:rsid w:val="20BD44BC"/>
    <w:rsid w:val="21FB033D"/>
    <w:rsid w:val="22B26945"/>
    <w:rsid w:val="23356984"/>
    <w:rsid w:val="247E6D98"/>
    <w:rsid w:val="265760E8"/>
    <w:rsid w:val="26891582"/>
    <w:rsid w:val="269913A1"/>
    <w:rsid w:val="26FA52AB"/>
    <w:rsid w:val="28315657"/>
    <w:rsid w:val="298363A6"/>
    <w:rsid w:val="2A7C04F4"/>
    <w:rsid w:val="2AF622D9"/>
    <w:rsid w:val="2AF62A2B"/>
    <w:rsid w:val="2E1D74D0"/>
    <w:rsid w:val="2F5E77AE"/>
    <w:rsid w:val="3381789F"/>
    <w:rsid w:val="34873F86"/>
    <w:rsid w:val="37293725"/>
    <w:rsid w:val="37835383"/>
    <w:rsid w:val="382320F1"/>
    <w:rsid w:val="3969335F"/>
    <w:rsid w:val="4051347A"/>
    <w:rsid w:val="42CF2A06"/>
    <w:rsid w:val="46110E3A"/>
    <w:rsid w:val="47604E29"/>
    <w:rsid w:val="47B43CD0"/>
    <w:rsid w:val="47D53E94"/>
    <w:rsid w:val="49AD26E9"/>
    <w:rsid w:val="4A6FC7C5"/>
    <w:rsid w:val="4B0C4451"/>
    <w:rsid w:val="4B980F4D"/>
    <w:rsid w:val="4C061D89"/>
    <w:rsid w:val="4C236EDC"/>
    <w:rsid w:val="4D1871FD"/>
    <w:rsid w:val="4E136B2A"/>
    <w:rsid w:val="4E9D1E9D"/>
    <w:rsid w:val="4F3C6244"/>
    <w:rsid w:val="503C24D5"/>
    <w:rsid w:val="51CE2542"/>
    <w:rsid w:val="51FED7AB"/>
    <w:rsid w:val="52003501"/>
    <w:rsid w:val="5229273D"/>
    <w:rsid w:val="55E136F8"/>
    <w:rsid w:val="563D45AD"/>
    <w:rsid w:val="5A046115"/>
    <w:rsid w:val="5B341D0F"/>
    <w:rsid w:val="5DA55DB8"/>
    <w:rsid w:val="5EFA7CCD"/>
    <w:rsid w:val="5F501E73"/>
    <w:rsid w:val="5F65533F"/>
    <w:rsid w:val="5FF729AC"/>
    <w:rsid w:val="603E4649"/>
    <w:rsid w:val="620A60D7"/>
    <w:rsid w:val="633D0EC0"/>
    <w:rsid w:val="63DA57EF"/>
    <w:rsid w:val="651D7A0B"/>
    <w:rsid w:val="6812219A"/>
    <w:rsid w:val="682432E1"/>
    <w:rsid w:val="68DE4E54"/>
    <w:rsid w:val="6BBC79A6"/>
    <w:rsid w:val="6BFFAC50"/>
    <w:rsid w:val="6E2A2913"/>
    <w:rsid w:val="70E668D8"/>
    <w:rsid w:val="72220251"/>
    <w:rsid w:val="74072A45"/>
    <w:rsid w:val="75FF55EF"/>
    <w:rsid w:val="765E641A"/>
    <w:rsid w:val="773F63AA"/>
    <w:rsid w:val="794FE5B1"/>
    <w:rsid w:val="7AAC0DEC"/>
    <w:rsid w:val="7ACF251B"/>
    <w:rsid w:val="7ACF979E"/>
    <w:rsid w:val="7AFDA480"/>
    <w:rsid w:val="7BA331FE"/>
    <w:rsid w:val="7C0308AB"/>
    <w:rsid w:val="7C6E60E7"/>
    <w:rsid w:val="7DEC983B"/>
    <w:rsid w:val="7E6D84FF"/>
    <w:rsid w:val="7F2D25C4"/>
    <w:rsid w:val="7F5AE881"/>
    <w:rsid w:val="7FBF8BFB"/>
    <w:rsid w:val="7FD64EE6"/>
    <w:rsid w:val="7FDF90EF"/>
    <w:rsid w:val="9DEF43CF"/>
    <w:rsid w:val="AB6FF121"/>
    <w:rsid w:val="BDEAAAB7"/>
    <w:rsid w:val="BEFF7B08"/>
    <w:rsid w:val="BFFBA013"/>
    <w:rsid w:val="CDFF5DDD"/>
    <w:rsid w:val="DFEB68FC"/>
    <w:rsid w:val="E2FFAEA1"/>
    <w:rsid w:val="E6DF1944"/>
    <w:rsid w:val="F7BFE662"/>
    <w:rsid w:val="F7EF19A9"/>
    <w:rsid w:val="FC9FA252"/>
    <w:rsid w:val="FCF251C7"/>
    <w:rsid w:val="FF2F83F1"/>
    <w:rsid w:val="FF5B8D39"/>
    <w:rsid w:val="FFBA9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9"/>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0"/>
    <w:unhideWhenUsed/>
    <w:qFormat/>
    <w:uiPriority w:val="99"/>
    <w:pPr>
      <w:tabs>
        <w:tab w:val="center" w:pos="4153"/>
        <w:tab w:val="right" w:pos="8306"/>
      </w:tabs>
      <w:snapToGrid w:val="0"/>
      <w:jc w:val="left"/>
    </w:pPr>
    <w:rPr>
      <w:sz w:val="18"/>
      <w:szCs w:val="18"/>
    </w:rPr>
  </w:style>
  <w:style w:type="paragraph" w:styleId="4">
    <w:name w:val="annotation text"/>
    <w:basedOn w:val="1"/>
    <w:link w:val="17"/>
    <w:unhideWhenUsed/>
    <w:qFormat/>
    <w:uiPriority w:val="99"/>
    <w:pPr>
      <w:jc w:val="left"/>
    </w:pPr>
  </w:style>
  <w:style w:type="paragraph" w:styleId="5">
    <w:name w:val="Plain Text"/>
    <w:basedOn w:val="1"/>
    <w:link w:val="18"/>
    <w:unhideWhenUsed/>
    <w:qFormat/>
    <w:uiPriority w:val="99"/>
    <w:rPr>
      <w:rFonts w:ascii="宋体" w:hAnsi="Courier New" w:cs="Courier New"/>
      <w:szCs w:val="21"/>
    </w:rPr>
  </w:style>
  <w:style w:type="paragraph" w:styleId="6">
    <w:name w:val="Balloon Text"/>
    <w:basedOn w:val="1"/>
    <w:link w:val="19"/>
    <w:unhideWhenUsed/>
    <w:qFormat/>
    <w:uiPriority w:val="99"/>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22"/>
    <w:unhideWhenUsed/>
    <w:qFormat/>
    <w:uiPriority w:val="99"/>
    <w:pPr>
      <w:snapToGrid w:val="0"/>
      <w:spacing w:line="360" w:lineRule="auto"/>
      <w:jc w:val="center"/>
    </w:pPr>
    <w:rPr>
      <w:b/>
      <w:bCs/>
      <w:sz w:val="28"/>
      <w:szCs w:val="21"/>
    </w:rPr>
  </w:style>
  <w:style w:type="paragraph" w:styleId="9">
    <w:name w:val="Normal (Web)"/>
    <w:basedOn w:val="1"/>
    <w:unhideWhenUsed/>
    <w:qFormat/>
    <w:uiPriority w:val="99"/>
    <w:pPr>
      <w:spacing w:beforeAutospacing="1" w:afterAutospacing="1"/>
      <w:jc w:val="left"/>
    </w:pPr>
    <w:rPr>
      <w:kern w:val="0"/>
      <w:sz w:val="24"/>
    </w:rPr>
  </w:style>
  <w:style w:type="paragraph" w:styleId="10">
    <w:name w:val="annotation subject"/>
    <w:basedOn w:val="4"/>
    <w:next w:val="4"/>
    <w:link w:val="23"/>
    <w:unhideWhenUsed/>
    <w:qFormat/>
    <w:uiPriority w:val="99"/>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qFormat/>
    <w:uiPriority w:val="0"/>
    <w:rPr>
      <w:color w:val="800080"/>
      <w:u w:val="single"/>
    </w:rPr>
  </w:style>
  <w:style w:type="character" w:styleId="15">
    <w:name w:val="Hyperlink"/>
    <w:unhideWhenUsed/>
    <w:qFormat/>
    <w:uiPriority w:val="99"/>
    <w:rPr>
      <w:color w:val="0000FF"/>
      <w:u w:val="single"/>
    </w:rPr>
  </w:style>
  <w:style w:type="character" w:styleId="16">
    <w:name w:val="annotation reference"/>
    <w:unhideWhenUsed/>
    <w:qFormat/>
    <w:uiPriority w:val="99"/>
    <w:rPr>
      <w:sz w:val="21"/>
      <w:szCs w:val="21"/>
    </w:rPr>
  </w:style>
  <w:style w:type="character" w:customStyle="1" w:styleId="17">
    <w:name w:val="批注文字 字符"/>
    <w:link w:val="4"/>
    <w:semiHidden/>
    <w:qFormat/>
    <w:uiPriority w:val="99"/>
    <w:rPr>
      <w:rFonts w:ascii="Times New Roman" w:hAnsi="Times New Roman"/>
      <w:kern w:val="2"/>
      <w:sz w:val="21"/>
      <w:szCs w:val="24"/>
    </w:rPr>
  </w:style>
  <w:style w:type="character" w:customStyle="1" w:styleId="18">
    <w:name w:val="纯文本 字符"/>
    <w:link w:val="5"/>
    <w:qFormat/>
    <w:uiPriority w:val="99"/>
    <w:rPr>
      <w:rFonts w:ascii="宋体" w:hAnsi="Courier New" w:eastAsia="宋体" w:cs="Courier New"/>
      <w:szCs w:val="21"/>
    </w:rPr>
  </w:style>
  <w:style w:type="character" w:customStyle="1" w:styleId="19">
    <w:name w:val="批注框文本 字符"/>
    <w:link w:val="6"/>
    <w:semiHidden/>
    <w:qFormat/>
    <w:uiPriority w:val="99"/>
    <w:rPr>
      <w:rFonts w:ascii="Times New Roman" w:hAnsi="Times New Roman"/>
      <w:kern w:val="2"/>
      <w:sz w:val="18"/>
      <w:szCs w:val="18"/>
    </w:rPr>
  </w:style>
  <w:style w:type="character" w:customStyle="1" w:styleId="20">
    <w:name w:val="页脚 字符"/>
    <w:link w:val="2"/>
    <w:semiHidden/>
    <w:qFormat/>
    <w:uiPriority w:val="99"/>
    <w:rPr>
      <w:sz w:val="18"/>
      <w:szCs w:val="18"/>
    </w:rPr>
  </w:style>
  <w:style w:type="character" w:customStyle="1" w:styleId="21">
    <w:name w:val="页眉 字符"/>
    <w:link w:val="7"/>
    <w:semiHidden/>
    <w:qFormat/>
    <w:uiPriority w:val="99"/>
    <w:rPr>
      <w:sz w:val="18"/>
      <w:szCs w:val="18"/>
    </w:rPr>
  </w:style>
  <w:style w:type="character" w:customStyle="1" w:styleId="22">
    <w:name w:val="正文文本 2 字符"/>
    <w:link w:val="8"/>
    <w:qFormat/>
    <w:uiPriority w:val="99"/>
    <w:rPr>
      <w:rFonts w:ascii="Times New Roman" w:hAnsi="Times New Roman" w:eastAsia="宋体" w:cs="Times New Roman"/>
      <w:b/>
      <w:bCs/>
      <w:sz w:val="28"/>
      <w:szCs w:val="21"/>
    </w:rPr>
  </w:style>
  <w:style w:type="character" w:customStyle="1" w:styleId="23">
    <w:name w:val="批注主题 字符"/>
    <w:link w:val="10"/>
    <w:semiHidden/>
    <w:qFormat/>
    <w:uiPriority w:val="99"/>
    <w:rPr>
      <w:rFonts w:ascii="Times New Roman" w:hAnsi="Times New Roman"/>
      <w:b/>
      <w:bCs/>
      <w:kern w:val="2"/>
      <w:sz w:val="21"/>
      <w:szCs w:val="24"/>
    </w:rPr>
  </w:style>
  <w:style w:type="paragraph" w:customStyle="1" w:styleId="24">
    <w:name w:val="默认段落字体 Para Char"/>
    <w:basedOn w:val="1"/>
    <w:qFormat/>
    <w:uiPriority w:val="0"/>
  </w:style>
  <w:style w:type="paragraph" w:customStyle="1" w:styleId="25">
    <w:name w:val="列表段落1"/>
    <w:basedOn w:val="1"/>
    <w:qFormat/>
    <w:uiPriority w:val="34"/>
    <w:pPr>
      <w:ind w:firstLine="420" w:firstLineChars="200"/>
    </w:pPr>
  </w:style>
  <w:style w:type="paragraph" w:customStyle="1" w:styleId="26">
    <w:name w:val="p0"/>
    <w:basedOn w:val="1"/>
    <w:qFormat/>
    <w:uiPriority w:val="0"/>
    <w:rPr>
      <w:kern w:val="0"/>
      <w:szCs w:val="21"/>
    </w:rPr>
  </w:style>
  <w:style w:type="paragraph" w:customStyle="1" w:styleId="27">
    <w:name w:val="p17"/>
    <w:basedOn w:val="1"/>
    <w:qFormat/>
    <w:uiPriority w:val="0"/>
    <w:pPr>
      <w:spacing w:before="100" w:after="100"/>
      <w:jc w:val="left"/>
    </w:pPr>
    <w:rPr>
      <w:rFonts w:hint="eastAsia" w:ascii="宋体" w:hAnsi="宋体" w:cs="宋体"/>
      <w:kern w:val="0"/>
      <w:sz w:val="24"/>
    </w:rPr>
  </w:style>
  <w:style w:type="paragraph" w:customStyle="1" w:styleId="28">
    <w:name w:val="列表段落2"/>
    <w:basedOn w:val="1"/>
    <w:qFormat/>
    <w:uiPriority w:val="99"/>
    <w:pPr>
      <w:ind w:firstLine="420" w:firstLineChars="200"/>
    </w:pPr>
  </w:style>
  <w:style w:type="character" w:customStyle="1" w:styleId="29">
    <w:name w:val="未处理的提及1"/>
    <w:unhideWhenUsed/>
    <w:qFormat/>
    <w:uiPriority w:val="99"/>
    <w:rPr>
      <w:color w:val="605E5C"/>
      <w:shd w:val="clear" w:color="auto" w:fill="E1DFDD"/>
    </w:rPr>
  </w:style>
  <w:style w:type="paragraph" w:customStyle="1" w:styleId="30">
    <w:name w:val="修订1"/>
    <w:semiHidden/>
    <w:qFormat/>
    <w:uiPriority w:val="99"/>
    <w:rPr>
      <w:rFonts w:ascii="Times New Roman" w:hAnsi="Times New Roman" w:eastAsia="宋体" w:cs="Times New Roman"/>
      <w:kern w:val="2"/>
      <w:sz w:val="21"/>
      <w:szCs w:val="24"/>
      <w:lang w:val="en-US" w:eastAsia="zh-CN" w:bidi="ar-SA"/>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22</Pages>
  <Words>1003</Words>
  <Characters>5721</Characters>
  <Lines>47</Lines>
  <Paragraphs>13</Paragraphs>
  <TotalTime>0</TotalTime>
  <ScaleCrop>false</ScaleCrop>
  <LinksUpToDate>false</LinksUpToDate>
  <CharactersWithSpaces>6711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2022-05-18T09:35:00Z</dcterms:created>
  <dc:creator>谢苗</dc:creator>
  <cp:lastModifiedBy>msy</cp:lastModifiedBy>
  <cp:lastPrinted>2020-03-30T13:55:00Z</cp:lastPrinted>
  <dcterms:modified xsi:type="dcterms:W3CDTF">2023-04-17T09:27:15Z</dcterms:modified>
  <dc:title>附件1：</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ContentTypeId">
    <vt:lpwstr>0x010100FB6249FB46A6D149B63A5BB191B37539</vt:lpwstr>
  </property>
</Properties>
</file>