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pageBreakBefore w:val="0"/>
        <w:kinsoku/>
        <w:overflowPunct/>
        <w:topLinePunct w:val="0"/>
        <w:bidi w:val="0"/>
        <w:snapToGrid w:val="0"/>
        <w:spacing w:line="560" w:lineRule="exact"/>
        <w:rPr>
          <w:rFonts w:ascii="仿宋_GB2312" w:eastAsia="仿宋_GB2312" w:cs="仿宋_GB2312"/>
          <w:sz w:val="32"/>
          <w:szCs w:val="32"/>
          <w:highlight w:val="none"/>
        </w:rPr>
      </w:pPr>
      <w:r>
        <w:rPr>
          <w:rFonts w:hint="eastAsia" w:ascii="仿宋_GB2312" w:eastAsia="仿宋_GB2312" w:cs="仿宋_GB2312"/>
          <w:sz w:val="32"/>
          <w:szCs w:val="32"/>
          <w:highlight w:val="none"/>
        </w:rPr>
        <w:t>附件3</w:t>
      </w:r>
    </w:p>
    <w:p>
      <w:pPr>
        <w:pageBreakBefore w:val="0"/>
        <w:kinsoku/>
        <w:overflowPunct/>
        <w:topLinePunct w:val="0"/>
        <w:bidi w:val="0"/>
        <w:spacing w:line="560" w:lineRule="exact"/>
        <w:ind w:firstLine="883" w:firstLineChars="200"/>
        <w:jc w:val="center"/>
        <w:rPr>
          <w:rFonts w:ascii="宋体" w:hAnsi="宋体" w:cs="宋体"/>
          <w:b/>
          <w:bCs/>
          <w:sz w:val="44"/>
          <w:szCs w:val="44"/>
          <w:highlight w:val="none"/>
        </w:rPr>
      </w:pPr>
    </w:p>
    <w:p>
      <w:pPr>
        <w:pageBreakBefore w:val="0"/>
        <w:kinsoku/>
        <w:overflowPunct/>
        <w:topLinePunct w:val="0"/>
        <w:bidi w:val="0"/>
        <w:spacing w:line="560" w:lineRule="exact"/>
        <w:jc w:val="center"/>
        <w:rPr>
          <w:rFonts w:ascii="宋体" w:hAnsi="宋体" w:cs="宋体"/>
          <w:b/>
          <w:bCs/>
          <w:sz w:val="44"/>
          <w:szCs w:val="44"/>
          <w:highlight w:val="none"/>
        </w:rPr>
      </w:pPr>
      <w:r>
        <w:rPr>
          <w:rFonts w:hint="eastAsia" w:ascii="宋体" w:hAnsi="宋体" w:cs="宋体"/>
          <w:b/>
          <w:bCs/>
          <w:sz w:val="44"/>
          <w:szCs w:val="44"/>
          <w:highlight w:val="none"/>
        </w:rPr>
        <w:t>2024年深圳市工程建设领域绿色创新发展</w:t>
      </w:r>
    </w:p>
    <w:p>
      <w:pPr>
        <w:pageBreakBefore w:val="0"/>
        <w:kinsoku/>
        <w:overflowPunct/>
        <w:topLinePunct w:val="0"/>
        <w:bidi w:val="0"/>
        <w:spacing w:line="56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专项资金扶持计划（高星级绿色建筑示范</w:t>
      </w:r>
    </w:p>
    <w:p>
      <w:pPr>
        <w:pageBreakBefore w:val="0"/>
        <w:kinsoku/>
        <w:overflowPunct/>
        <w:topLinePunct w:val="0"/>
        <w:bidi w:val="0"/>
        <w:spacing w:line="560" w:lineRule="exact"/>
        <w:jc w:val="center"/>
        <w:rPr>
          <w:rFonts w:ascii="楷体" w:hAnsi="楷体" w:eastAsia="楷体" w:cs="楷体"/>
          <w:b/>
          <w:bCs/>
          <w:color w:val="FF0000"/>
          <w:sz w:val="36"/>
          <w:szCs w:val="36"/>
          <w:highlight w:val="none"/>
        </w:rPr>
      </w:pPr>
      <w:r>
        <w:rPr>
          <w:rFonts w:hint="eastAsia" w:ascii="宋体" w:hAnsi="宋体" w:cs="宋体"/>
          <w:b/>
          <w:bCs/>
          <w:sz w:val="44"/>
          <w:szCs w:val="44"/>
          <w:highlight w:val="none"/>
        </w:rPr>
        <w:t>项目）申报指南</w:t>
      </w:r>
    </w:p>
    <w:p>
      <w:pPr>
        <w:pageBreakBefore w:val="0"/>
        <w:kinsoku/>
        <w:overflowPunct/>
        <w:topLinePunct w:val="0"/>
        <w:bidi w:val="0"/>
        <w:spacing w:line="560" w:lineRule="exact"/>
        <w:ind w:firstLine="883" w:firstLineChars="200"/>
        <w:jc w:val="center"/>
        <w:rPr>
          <w:rFonts w:ascii="宋体" w:hAnsi="宋体" w:cs="宋体"/>
          <w:b/>
          <w:bCs/>
          <w:sz w:val="44"/>
          <w:szCs w:val="44"/>
          <w:highlight w:val="none"/>
        </w:rPr>
      </w:pPr>
    </w:p>
    <w:p>
      <w:pPr>
        <w:pageBreakBefore w:val="0"/>
        <w:widowControl/>
        <w:numPr>
          <w:ilvl w:val="0"/>
          <w:numId w:val="1"/>
        </w:numPr>
        <w:kinsoku/>
        <w:overflowPunct/>
        <w:topLinePunct w:val="0"/>
        <w:bidi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申报主体</w:t>
      </w:r>
    </w:p>
    <w:p>
      <w:pPr>
        <w:pageBreakBefore w:val="0"/>
        <w:kinsoku/>
        <w:overflowPunct/>
        <w:topLinePunct w:val="0"/>
        <w:bidi w:val="0"/>
        <w:spacing w:line="560" w:lineRule="exact"/>
        <w:ind w:firstLine="640" w:firstLineChars="200"/>
        <w:rPr>
          <w:rFonts w:ascii="仿宋_GB2312" w:eastAsia="仿宋_GB2312"/>
          <w:sz w:val="32"/>
          <w:szCs w:val="32"/>
          <w:highlight w:val="none"/>
        </w:rPr>
      </w:pPr>
      <w:r>
        <w:rPr>
          <w:rFonts w:hint="eastAsia" w:ascii="仿宋_GB2312" w:hAnsi="仿宋_GB2312" w:eastAsia="仿宋_GB2312"/>
          <w:sz w:val="32"/>
          <w:highlight w:val="none"/>
        </w:rPr>
        <w:t>项目建设单位或业主单位牵头，与设计单位、施工单位等联合体。</w:t>
      </w:r>
    </w:p>
    <w:p>
      <w:pPr>
        <w:pageBreakBefore w:val="0"/>
        <w:widowControl/>
        <w:kinsoku/>
        <w:overflowPunct/>
        <w:topLinePunct w:val="0"/>
        <w:bidi w:val="0"/>
        <w:spacing w:line="560" w:lineRule="exact"/>
        <w:ind w:left="741"/>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二、申报条件</w:t>
      </w:r>
    </w:p>
    <w:p>
      <w:pPr>
        <w:pageBreakBefore w:val="0"/>
        <w:kinsoku/>
        <w:overflowPunct/>
        <w:topLinePunct w:val="0"/>
        <w:bidi w:val="0"/>
        <w:spacing w:line="560" w:lineRule="exact"/>
        <w:ind w:firstLine="642" w:firstLineChars="200"/>
        <w:jc w:val="left"/>
        <w:rPr>
          <w:rFonts w:ascii="仿宋_GB2312" w:hAnsi="宋体" w:eastAsia="仿宋_GB2312" w:cs="宋体"/>
          <w:b/>
          <w:color w:val="000000"/>
          <w:sz w:val="32"/>
          <w:szCs w:val="32"/>
          <w:highlight w:val="none"/>
        </w:rPr>
      </w:pPr>
      <w:r>
        <w:rPr>
          <w:rFonts w:hint="eastAsia" w:ascii="仿宋_GB2312" w:hAnsi="宋体" w:eastAsia="仿宋_GB2312" w:cs="宋体"/>
          <w:b/>
          <w:color w:val="000000"/>
          <w:sz w:val="32"/>
          <w:szCs w:val="32"/>
          <w:highlight w:val="none"/>
        </w:rPr>
        <w:t>（一）申报单位应符合以下条件：</w:t>
      </w:r>
    </w:p>
    <w:p>
      <w:pPr>
        <w:pageBreakBefore w:val="0"/>
        <w:kinsoku/>
        <w:overflowPunct/>
        <w:topLinePunct w:val="0"/>
        <w:bidi w:val="0"/>
        <w:spacing w:line="560" w:lineRule="exact"/>
        <w:ind w:firstLine="640" w:firstLineChars="200"/>
        <w:jc w:val="left"/>
        <w:rPr>
          <w:rFonts w:ascii="仿宋_GB2312" w:hAnsi="宋体" w:eastAsia="仿宋_GB2312" w:cs="宋体"/>
          <w:bCs/>
          <w:sz w:val="32"/>
          <w:szCs w:val="32"/>
          <w:highlight w:val="none"/>
        </w:rPr>
      </w:pPr>
      <w:r>
        <w:rPr>
          <w:rFonts w:hint="eastAsia" w:ascii="仿宋_GB2312" w:hAnsi="宋体" w:eastAsia="仿宋_GB2312" w:cs="宋体"/>
          <w:bCs/>
          <w:sz w:val="32"/>
          <w:szCs w:val="32"/>
          <w:highlight w:val="none"/>
        </w:rPr>
        <w:t>1.</w:t>
      </w:r>
      <w:r>
        <w:rPr>
          <w:rFonts w:hint="eastAsia" w:ascii="仿宋_GB2312" w:eastAsia="仿宋_GB2312"/>
          <w:sz w:val="32"/>
          <w:szCs w:val="32"/>
          <w:highlight w:val="none"/>
        </w:rPr>
        <w:t>在中国国内注册，具备独立法人资格的企事业单位或其他社会组织；</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hAnsi="宋体" w:eastAsia="仿宋_GB2312" w:cs="宋体"/>
          <w:bCs/>
          <w:sz w:val="32"/>
          <w:szCs w:val="32"/>
          <w:highlight w:val="none"/>
        </w:rPr>
        <w:t>2.</w:t>
      </w:r>
      <w:r>
        <w:rPr>
          <w:rFonts w:hint="eastAsia" w:ascii="仿宋_GB2312" w:eastAsia="仿宋_GB2312"/>
          <w:sz w:val="32"/>
          <w:szCs w:val="32"/>
          <w:highlight w:val="none"/>
        </w:rPr>
        <w:t>具备健全的财务核算和管理体系，正常经营满1年以上。</w:t>
      </w:r>
    </w:p>
    <w:p>
      <w:pPr>
        <w:pageBreakBefore w:val="0"/>
        <w:kinsoku/>
        <w:overflowPunct/>
        <w:topLinePunct w:val="0"/>
        <w:bidi w:val="0"/>
        <w:spacing w:line="560" w:lineRule="exact"/>
        <w:ind w:firstLine="642" w:firstLineChars="200"/>
        <w:jc w:val="left"/>
        <w:rPr>
          <w:rFonts w:ascii="仿宋_GB2312" w:eastAsia="仿宋_GB2312"/>
          <w:b/>
          <w:bCs/>
          <w:color w:val="000000"/>
          <w:sz w:val="32"/>
          <w:szCs w:val="32"/>
          <w:highlight w:val="none"/>
        </w:rPr>
      </w:pPr>
      <w:r>
        <w:rPr>
          <w:rFonts w:hint="eastAsia" w:ascii="仿宋_GB2312" w:eastAsia="仿宋_GB2312"/>
          <w:b/>
          <w:bCs/>
          <w:color w:val="000000"/>
          <w:sz w:val="32"/>
          <w:szCs w:val="32"/>
          <w:highlight w:val="none"/>
        </w:rPr>
        <w:t>（二）申报项目应符合以下条件：</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1.必须为深圳市行政区域（含深汕合作区）实施的工程建设项目；</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执行《绿色建筑评价标准》（GB/T50378-2014）、《绿色建筑评价标准》（GB/T50378-2019）、《绿色工业建筑评价标准》（GB/T50878）、《既有建筑绿色改造评价标准》（GBT51141）并获评二星级及以上绿色建筑评价标识，或执行《绿色建筑评价标准》（SJG47-2018）并获得金级及以上绿色建筑评价标识。获得标识的时间应在2</w:t>
      </w:r>
      <w:r>
        <w:rPr>
          <w:rFonts w:ascii="仿宋_GB2312" w:eastAsia="仿宋_GB2312"/>
          <w:sz w:val="32"/>
          <w:szCs w:val="32"/>
          <w:highlight w:val="none"/>
        </w:rPr>
        <w:t>020</w:t>
      </w:r>
      <w:r>
        <w:rPr>
          <w:rFonts w:hint="eastAsia" w:ascii="仿宋_GB2312" w:eastAsia="仿宋_GB2312"/>
          <w:sz w:val="32"/>
          <w:szCs w:val="32"/>
          <w:highlight w:val="none"/>
        </w:rPr>
        <w:t>年</w:t>
      </w:r>
      <w:r>
        <w:rPr>
          <w:rFonts w:ascii="仿宋_GB2312" w:eastAsia="仿宋_GB2312"/>
          <w:sz w:val="32"/>
          <w:szCs w:val="32"/>
          <w:highlight w:val="none"/>
        </w:rPr>
        <w:t>4</w:t>
      </w:r>
      <w:r>
        <w:rPr>
          <w:rFonts w:hint="eastAsia" w:ascii="仿宋_GB2312" w:eastAsia="仿宋_GB2312"/>
          <w:sz w:val="32"/>
          <w:szCs w:val="32"/>
          <w:highlight w:val="none"/>
        </w:rPr>
        <w:t>月1日后，仅获得绿色建筑设计标识项目不纳入申报范围。</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3.必须符合国家产业政策和工程建设行业发展方向，能够促进工程建设领域绿色创新发展，具有较好的社会、环境和经济效益，能够发挥良好示范意义和较强带动作用；</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w:t>
      </w:r>
      <w:r>
        <w:rPr>
          <w:rFonts w:ascii="仿宋_GB2312" w:eastAsia="仿宋_GB2312"/>
          <w:sz w:val="32"/>
          <w:szCs w:val="32"/>
          <w:highlight w:val="none"/>
        </w:rPr>
        <w:t>.</w:t>
      </w:r>
      <w:r>
        <w:rPr>
          <w:rFonts w:hint="eastAsia" w:ascii="仿宋_GB2312" w:eastAsia="仿宋_GB2312"/>
          <w:sz w:val="32"/>
          <w:szCs w:val="32"/>
          <w:highlight w:val="none"/>
        </w:rPr>
        <w:t>公共建筑项目应当安装用电等能耗分项计量装置和建筑能耗实时监测设备，并将监测数据实时传输至深圳市建筑能耗监测平台数据中心并取得确认文件。</w:t>
      </w:r>
    </w:p>
    <w:p>
      <w:pPr>
        <w:pageBreakBefore w:val="0"/>
        <w:kinsoku/>
        <w:overflowPunct/>
        <w:topLinePunct w:val="0"/>
        <w:bidi w:val="0"/>
        <w:spacing w:line="560" w:lineRule="exact"/>
        <w:ind w:firstLine="642" w:firstLineChars="200"/>
        <w:jc w:val="left"/>
        <w:rPr>
          <w:rFonts w:ascii="仿宋_GB2312" w:eastAsia="仿宋_GB2312"/>
          <w:b/>
          <w:bCs/>
          <w:sz w:val="32"/>
          <w:szCs w:val="32"/>
          <w:highlight w:val="none"/>
        </w:rPr>
      </w:pPr>
      <w:r>
        <w:rPr>
          <w:rFonts w:hint="eastAsia" w:ascii="仿宋_GB2312" w:eastAsia="仿宋_GB2312"/>
          <w:b/>
          <w:bCs/>
          <w:sz w:val="32"/>
          <w:szCs w:val="32"/>
          <w:highlight w:val="none"/>
        </w:rPr>
        <w:t>（三）按照《深圳市工程建设领域绿色创新发展专项资金管理办法》相关规定，申报单位存在下列情形之一的，不予扶持：</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rPr>
        <w:t>所提供的材料不真实、不完整，存在弄虚作假、套取、骗取专项资金情形的；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2.存在以同一事项重复申报或多头申报市级财政专项资金的；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3.申报项目获得的绿色建筑评价标识超过</w:t>
      </w:r>
      <w:r>
        <w:rPr>
          <w:rFonts w:ascii="仿宋_GB2312" w:eastAsia="仿宋_GB2312"/>
          <w:sz w:val="32"/>
          <w:szCs w:val="32"/>
          <w:highlight w:val="none"/>
        </w:rPr>
        <w:t>3</w:t>
      </w:r>
      <w:r>
        <w:rPr>
          <w:rFonts w:hint="eastAsia" w:ascii="仿宋_GB2312" w:eastAsia="仿宋_GB2312"/>
          <w:sz w:val="32"/>
          <w:szCs w:val="32"/>
          <w:highlight w:val="none"/>
        </w:rPr>
        <w:t>年的；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4.按照联合惩戒政策和制度规定，被依法列入失信联合惩戒名单的；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5.被监管部门责令限期拆除违法建筑但拒不拆除或逾期不拆除的；</w:t>
      </w:r>
    </w:p>
    <w:p>
      <w:pPr>
        <w:pageBreakBefore w:val="0"/>
        <w:kinsoku/>
        <w:overflowPunct/>
        <w:topLinePunct w:val="0"/>
        <w:bidi w:val="0"/>
        <w:spacing w:line="56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6.发生较大及以上安全生产事故未满3年的；发生一般安全生产事故未满1年的；</w:t>
      </w:r>
    </w:p>
    <w:p>
      <w:pPr>
        <w:pageBreakBefore w:val="0"/>
        <w:kinsoku/>
        <w:overflowPunct/>
        <w:topLinePunct w:val="0"/>
        <w:bidi w:val="0"/>
        <w:spacing w:line="560" w:lineRule="exact"/>
        <w:ind w:firstLine="640" w:firstLineChars="200"/>
        <w:jc w:val="left"/>
        <w:rPr>
          <w:rFonts w:ascii="仿宋_GB2312" w:eastAsia="仿宋_GB2312"/>
          <w:color w:val="000000"/>
          <w:sz w:val="32"/>
          <w:szCs w:val="32"/>
          <w:highlight w:val="none"/>
        </w:rPr>
      </w:pPr>
      <w:r>
        <w:rPr>
          <w:rFonts w:hint="eastAsia" w:ascii="仿宋_GB2312" w:eastAsia="仿宋_GB2312"/>
          <w:sz w:val="32"/>
          <w:szCs w:val="32"/>
          <w:highlight w:val="none"/>
        </w:rPr>
        <w:t>7.存在法律、法规和规章明确规定不予资助的其他情形的。</w:t>
      </w:r>
    </w:p>
    <w:p>
      <w:pPr>
        <w:pageBreakBefore w:val="0"/>
        <w:widowControl/>
        <w:kinsoku/>
        <w:overflowPunct/>
        <w:topLinePunct w:val="0"/>
        <w:bidi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三、申报材料及要求</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必须提交的申报材料：</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1.深圳市工程建设</w:t>
      </w:r>
      <w:r>
        <w:rPr>
          <w:rFonts w:hint="eastAsia" w:ascii="仿宋_GB2312" w:eastAsia="仿宋_GB2312"/>
          <w:sz w:val="32"/>
          <w:szCs w:val="32"/>
          <w:highlight w:val="none"/>
        </w:rPr>
        <w:t>领域绿色创新发展</w:t>
      </w:r>
      <w:r>
        <w:rPr>
          <w:rFonts w:hint="eastAsia" w:ascii="仿宋_GB2312" w:eastAsia="仿宋_GB2312"/>
          <w:color w:val="000000"/>
          <w:sz w:val="32"/>
          <w:szCs w:val="32"/>
          <w:highlight w:val="none"/>
        </w:rPr>
        <w:t>专项资金扶持计划项目申报书（附录1）；</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2.法人证书；</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3.法定代表人证明书及身份证、法人授权委托书及授权委托人身份证；</w:t>
      </w:r>
    </w:p>
    <w:p>
      <w:pPr>
        <w:pageBreakBefore w:val="0"/>
        <w:widowControl/>
        <w:kinsoku/>
        <w:overflowPunct/>
        <w:topLinePunct w:val="0"/>
        <w:bidi w:val="0"/>
        <w:snapToGrid w:val="0"/>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4.投资项目备案证明文件、工程规划许可证明材料，</w:t>
      </w:r>
      <w:r>
        <w:rPr>
          <w:rFonts w:ascii="仿宋_GB2312" w:hAnsi="仿宋_GB2312" w:eastAsia="仿宋_GB2312" w:cs="仿宋_GB2312"/>
          <w:color w:val="000000"/>
          <w:sz w:val="32"/>
          <w:szCs w:val="32"/>
          <w:highlight w:val="none"/>
        </w:rPr>
        <w:t>建设工程竣工验收备案</w:t>
      </w:r>
      <w:r>
        <w:rPr>
          <w:rFonts w:hint="eastAsia" w:ascii="仿宋_GB2312" w:hAnsi="仿宋_GB2312" w:eastAsia="仿宋_GB2312" w:cs="仿宋_GB2312"/>
          <w:color w:val="000000"/>
          <w:sz w:val="32"/>
          <w:szCs w:val="32"/>
          <w:highlight w:val="none"/>
        </w:rPr>
        <w:t>证明材料</w:t>
      </w:r>
      <w:r>
        <w:rPr>
          <w:rFonts w:hint="eastAsia" w:ascii="仿宋_GB2312" w:eastAsia="仿宋_GB2312"/>
          <w:color w:val="000000"/>
          <w:sz w:val="32"/>
          <w:szCs w:val="32"/>
          <w:highlight w:val="none"/>
        </w:rPr>
        <w:t>；</w:t>
      </w:r>
    </w:p>
    <w:p>
      <w:pPr>
        <w:pageBreakBefore w:val="0"/>
        <w:widowControl/>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eastAsia="仿宋_GB2312"/>
          <w:color w:val="000000"/>
          <w:sz w:val="32"/>
          <w:szCs w:val="32"/>
          <w:highlight w:val="none"/>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sz w:val="32"/>
          <w:szCs w:val="32"/>
          <w:highlight w:val="none"/>
        </w:rPr>
        <w:t>绿色建筑评价标识证书（由市外评价机构评定的项目，需提供全套评价资料）；</w:t>
      </w:r>
    </w:p>
    <w:p>
      <w:pPr>
        <w:pageBreakBefore w:val="0"/>
        <w:widowControl/>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6.公共建筑项目需提交分项能耗数据接入深圳市建筑能耗监测平台数据中心的证明文件；</w:t>
      </w:r>
    </w:p>
    <w:p>
      <w:pPr>
        <w:widowControl/>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eastAsia="仿宋_GB2312"/>
          <w:color w:val="000000"/>
          <w:sz w:val="32"/>
          <w:szCs w:val="32"/>
        </w:rPr>
        <w:t>项目专项财务审计报告（附录2，其中必须列明建安工程费用与设备总额）</w:t>
      </w:r>
      <w:r>
        <w:rPr>
          <w:rFonts w:hint="eastAsia" w:ascii="仿宋_GB2312" w:hAnsi="仿宋_GB2312" w:eastAsia="仿宋_GB2312" w:cs="仿宋_GB2312"/>
          <w:sz w:val="32"/>
          <w:szCs w:val="32"/>
        </w:rPr>
        <w:t>；</w:t>
      </w:r>
    </w:p>
    <w:p>
      <w:pPr>
        <w:keepNext w:val="0"/>
        <w:keepLines w:val="0"/>
        <w:pageBreakBefore w:val="0"/>
        <w:widowControl/>
        <w:numPr>
          <w:ilvl w:val="0"/>
          <w:numId w:val="0"/>
        </w:numPr>
        <w:kinsoku/>
        <w:overflowPunct/>
        <w:topLinePunct w:val="0"/>
        <w:bidi w:val="0"/>
        <w:snapToGrid w:val="0"/>
        <w:spacing w:line="56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.项目示范观摩方案</w:t>
      </w:r>
      <w:r>
        <w:rPr>
          <w:rFonts w:hint="eastAsia" w:ascii="仿宋_GB2312" w:eastAsia="仿宋_GB2312"/>
          <w:color w:val="000000"/>
          <w:sz w:val="32"/>
          <w:szCs w:val="32"/>
        </w:rPr>
        <w:t>（附录</w:t>
      </w:r>
      <w:r>
        <w:rPr>
          <w:rFonts w:hint="default" w:ascii="仿宋_GB2312" w:eastAsia="仿宋_GB2312"/>
          <w:color w:val="000000"/>
          <w:sz w:val="32"/>
          <w:szCs w:val="32"/>
          <w:lang w:val="en"/>
        </w:rPr>
        <w:t>3</w:t>
      </w:r>
      <w:r>
        <w:rPr>
          <w:rFonts w:hint="eastAsia" w:ascii="仿宋_GB2312" w:eastAsia="仿宋_GB2312"/>
          <w:color w:val="000000"/>
          <w:sz w:val="32"/>
          <w:szCs w:val="32"/>
          <w:lang w:val="en" w:eastAsia="zh-CN"/>
        </w:rPr>
        <w:t>，</w:t>
      </w:r>
      <w:r>
        <w:rPr>
          <w:rFonts w:hint="eastAsia" w:ascii="仿宋_GB2312" w:hAnsi="仿宋_GB2312" w:eastAsia="仿宋_GB2312" w:cs="仿宋_GB2312"/>
          <w:sz w:val="32"/>
          <w:szCs w:val="32"/>
        </w:rPr>
        <w:t>包含组织方案、项目观摩路线及沿途亮点内容介绍词</w:t>
      </w:r>
      <w:r>
        <w:rPr>
          <w:rFonts w:hint="eastAsia" w:ascii="仿宋_GB2312" w:eastAsia="仿宋_GB2312"/>
          <w:color w:val="000000"/>
          <w:sz w:val="32"/>
          <w:szCs w:val="32"/>
          <w:lang w:val="en" w:eastAsia="zh-CN"/>
        </w:rPr>
        <w:t>）</w:t>
      </w:r>
      <w:r>
        <w:rPr>
          <w:rFonts w:hint="eastAsia" w:ascii="仿宋_GB2312" w:eastAsia="仿宋_GB2312"/>
          <w:color w:val="000000"/>
          <w:sz w:val="32"/>
          <w:szCs w:val="32"/>
        </w:rPr>
        <w:t>。</w:t>
      </w:r>
    </w:p>
    <w:p>
      <w:pPr>
        <w:pageBreakBefore w:val="0"/>
        <w:kinsoku/>
        <w:overflowPunct/>
        <w:topLinePunct w:val="0"/>
        <w:bidi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上述材料均需加盖本单位公章，将扫描件上传至广东政务服务网，纸质件保留备查，需保密的材料请一并注明。</w:t>
      </w:r>
    </w:p>
    <w:p>
      <w:pPr>
        <w:pageBreakBefore w:val="0"/>
        <w:widowControl/>
        <w:numPr>
          <w:ilvl w:val="0"/>
          <w:numId w:val="2"/>
        </w:numPr>
        <w:kinsoku/>
        <w:overflowPunct/>
        <w:topLinePunct w:val="0"/>
        <w:bidi w:val="0"/>
        <w:adjustRightInd w:val="0"/>
        <w:snapToGrid w:val="0"/>
        <w:spacing w:line="560" w:lineRule="exact"/>
        <w:rPr>
          <w:rFonts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结合项目实际情况选择提交的申报材料：</w:t>
      </w:r>
    </w:p>
    <w:p>
      <w:pPr>
        <w:pStyle w:val="28"/>
        <w:pageBreakBefore w:val="0"/>
        <w:kinsoku/>
        <w:overflowPunct/>
        <w:topLinePunct w:val="0"/>
        <w:bidi w:val="0"/>
        <w:spacing w:line="560" w:lineRule="exact"/>
        <w:ind w:firstLine="640" w:firstLineChars="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1.项目承办观摩交流活动证明材料；</w:t>
      </w:r>
    </w:p>
    <w:p>
      <w:pPr>
        <w:pStyle w:val="28"/>
        <w:pageBreakBefore w:val="0"/>
        <w:kinsoku/>
        <w:overflowPunct/>
        <w:topLinePunct w:val="0"/>
        <w:bidi w:val="0"/>
        <w:spacing w:line="560" w:lineRule="exact"/>
        <w:ind w:firstLine="640" w:firstLineChars="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2.项目获得荣誉证明材料（各类省级以上奖项及专利、工法等）；</w:t>
      </w:r>
    </w:p>
    <w:p>
      <w:pPr>
        <w:pStyle w:val="28"/>
        <w:pageBreakBefore w:val="0"/>
        <w:kinsoku/>
        <w:overflowPunct/>
        <w:topLinePunct w:val="0"/>
        <w:bidi w:val="0"/>
        <w:spacing w:line="560" w:lineRule="exact"/>
        <w:ind w:firstLine="640" w:firstLineChars="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w:t>
      </w:r>
      <w:r>
        <w:rPr>
          <w:rFonts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t>项目采用绿色金融的相关证明材料；</w:t>
      </w:r>
    </w:p>
    <w:p>
      <w:pPr>
        <w:pStyle w:val="28"/>
        <w:pageBreakBefore w:val="0"/>
        <w:kinsoku/>
        <w:overflowPunct/>
        <w:topLinePunct w:val="0"/>
        <w:bidi w:val="0"/>
        <w:spacing w:line="560" w:lineRule="exact"/>
        <w:ind w:firstLine="640" w:firstLineChars="0"/>
        <w:rPr>
          <w:rFonts w:ascii="仿宋_GB2312" w:eastAsia="仿宋_GB2312"/>
          <w:color w:val="000000"/>
          <w:sz w:val="32"/>
          <w:szCs w:val="32"/>
          <w:highlight w:val="none"/>
        </w:rPr>
      </w:pPr>
      <w:r>
        <w:rPr>
          <w:rFonts w:ascii="仿宋_GB2312" w:hAnsi="仿宋_GB2312" w:eastAsia="仿宋_GB2312" w:cs="仿宋_GB2312"/>
          <w:color w:val="000000"/>
          <w:sz w:val="32"/>
          <w:szCs w:val="32"/>
          <w:highlight w:val="none"/>
        </w:rPr>
        <w:t>4</w:t>
      </w:r>
      <w:r>
        <w:rPr>
          <w:rFonts w:hint="eastAsia" w:ascii="仿宋_GB2312" w:hAnsi="仿宋_GB2312" w:eastAsia="仿宋_GB2312" w:cs="仿宋_GB2312"/>
          <w:color w:val="000000"/>
          <w:sz w:val="32"/>
          <w:szCs w:val="32"/>
          <w:highlight w:val="none"/>
        </w:rPr>
        <w:t>.其他按规定需要提供的</w:t>
      </w:r>
      <w:r>
        <w:rPr>
          <w:rFonts w:hint="eastAsia" w:ascii="仿宋_GB2312" w:eastAsia="仿宋_GB2312"/>
          <w:color w:val="000000"/>
          <w:sz w:val="32"/>
          <w:szCs w:val="32"/>
          <w:highlight w:val="none"/>
        </w:rPr>
        <w:t>材料。</w:t>
      </w:r>
    </w:p>
    <w:p>
      <w:pPr>
        <w:pageBreakBefore w:val="0"/>
        <w:widowControl/>
        <w:kinsoku/>
        <w:overflowPunct/>
        <w:topLinePunct w:val="0"/>
        <w:bidi w:val="0"/>
        <w:spacing w:line="560" w:lineRule="exact"/>
        <w:ind w:firstLine="643"/>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上述材料均需加盖本单位公章，将扫描件上传至广东政务服务网，纸质件保留备查，需保密的材料请一并注明。</w:t>
      </w:r>
    </w:p>
    <w:p>
      <w:pPr>
        <w:pageBreakBefore w:val="0"/>
        <w:widowControl/>
        <w:kinsoku/>
        <w:overflowPunct/>
        <w:topLinePunct w:val="0"/>
        <w:autoSpaceDN w:val="0"/>
        <w:bidi w:val="0"/>
        <w:snapToGrid w:val="0"/>
        <w:spacing w:line="560" w:lineRule="exact"/>
        <w:ind w:left="420" w:leftChars="200" w:firstLine="321" w:firstLineChars="100"/>
        <w:jc w:val="left"/>
        <w:rPr>
          <w:rFonts w:ascii="黑体" w:hAnsi="宋体" w:eastAsia="黑体" w:cs="宋体"/>
          <w:b/>
          <w:bCs/>
          <w:sz w:val="32"/>
          <w:szCs w:val="32"/>
          <w:highlight w:val="none"/>
        </w:rPr>
      </w:pPr>
      <w:r>
        <w:rPr>
          <w:rFonts w:hint="eastAsia" w:ascii="黑体" w:hAnsi="宋体" w:eastAsia="黑体" w:cs="宋体"/>
          <w:b/>
          <w:bCs/>
          <w:sz w:val="32"/>
          <w:szCs w:val="32"/>
          <w:highlight w:val="none"/>
        </w:rPr>
        <w:t>四、申报程序</w:t>
      </w:r>
    </w:p>
    <w:p>
      <w:pPr>
        <w:pStyle w:val="26"/>
        <w:pageBreakBefore w:val="0"/>
        <w:kinsoku/>
        <w:overflowPunct/>
        <w:topLinePunct w:val="0"/>
        <w:bidi w:val="0"/>
        <w:snapToGrid w:val="0"/>
        <w:spacing w:line="560" w:lineRule="exact"/>
        <w:ind w:firstLine="640" w:firstLineChars="200"/>
        <w:jc w:val="left"/>
        <w:rPr>
          <w:rFonts w:ascii="仿宋_GB2312" w:eastAsia="仿宋_GB2312" w:cs="仿宋_GB2312"/>
          <w:color w:val="000000"/>
          <w:sz w:val="32"/>
          <w:szCs w:val="32"/>
          <w:highlight w:val="none"/>
        </w:rPr>
      </w:pPr>
      <w:r>
        <w:rPr>
          <w:rFonts w:hint="eastAsia" w:ascii="仿宋_GB2312" w:eastAsia="仿宋_GB2312" w:cs="仿宋_GB2312"/>
          <w:sz w:val="32"/>
          <w:szCs w:val="32"/>
          <w:highlight w:val="none"/>
        </w:rPr>
        <w:t>（一）申报单位通过广东政务服务网深圳站进行申报，由“首页&gt;深圳市&gt;深圳市住房和建设局”</w:t>
      </w:r>
      <w:r>
        <w:rPr>
          <w:rFonts w:hint="eastAsia" w:ascii="仿宋" w:hAnsi="仿宋" w:eastAsia="仿宋" w:cs="仿宋"/>
          <w:sz w:val="32"/>
          <w:szCs w:val="32"/>
          <w:highlight w:val="none"/>
        </w:rPr>
        <w:t>进入</w:t>
      </w:r>
      <w:r>
        <w:rPr>
          <w:rFonts w:hint="eastAsia" w:ascii="仿宋_GB2312" w:eastAsia="仿宋_GB2312" w:cs="仿宋_GB2312"/>
          <w:sz w:val="32"/>
          <w:szCs w:val="32"/>
          <w:highlight w:val="none"/>
        </w:rPr>
        <w:t>“</w:t>
      </w:r>
      <w:r>
        <w:rPr>
          <w:rStyle w:val="14"/>
          <w:rFonts w:ascii="仿宋_GB2312" w:eastAsia="仿宋_GB2312" w:cs="仿宋_GB2312"/>
          <w:b/>
          <w:bCs/>
          <w:color w:val="auto"/>
          <w:sz w:val="32"/>
          <w:szCs w:val="32"/>
          <w:highlight w:val="none"/>
        </w:rPr>
        <w:t>工程建设领域绿色创新发展专项资金补助申请</w:t>
      </w:r>
      <w:r>
        <w:rPr>
          <w:rFonts w:hint="eastAsia" w:ascii="仿宋_GB2312" w:eastAsia="仿宋_GB2312" w:cs="仿宋_GB2312"/>
          <w:sz w:val="32"/>
          <w:szCs w:val="32"/>
          <w:highlight w:val="none"/>
        </w:rPr>
        <w:t>”，具体填写流程可查看办事指南相关</w:t>
      </w:r>
      <w:r>
        <w:rPr>
          <w:rFonts w:hint="eastAsia" w:ascii="仿宋_GB2312" w:eastAsia="仿宋_GB2312" w:cs="仿宋_GB2312"/>
          <w:color w:val="000000"/>
          <w:sz w:val="32"/>
          <w:szCs w:val="32"/>
          <w:highlight w:val="none"/>
        </w:rPr>
        <w:t>要求。填报前请仔细阅读申报指南相关要求，若填报事项与申报指南要求不符，申请不予通过。(备注：</w:t>
      </w:r>
      <w:r>
        <w:rPr>
          <w:rFonts w:hint="eastAsia" w:ascii="仿宋_GB2312" w:eastAsia="仿宋_GB2312" w:cs="仿宋_GB2312"/>
          <w:color w:val="000000"/>
          <w:sz w:val="32"/>
          <w:szCs w:val="32"/>
          <w:highlight w:val="none"/>
          <w:lang w:val="en-US" w:eastAsia="zh-CN"/>
        </w:rPr>
        <w:t>按照</w:t>
      </w:r>
      <w:r>
        <w:rPr>
          <w:rFonts w:hint="eastAsia" w:ascii="仿宋_GB2312" w:eastAsia="仿宋_GB2312" w:cs="仿宋_GB2312"/>
          <w:color w:val="000000"/>
          <w:sz w:val="32"/>
          <w:szCs w:val="32"/>
          <w:highlight w:val="none"/>
        </w:rPr>
        <w:t>深圳市住房和建设局有关要求和指引上传附件至</w:t>
      </w:r>
      <w:r>
        <w:rPr>
          <w:rFonts w:hint="eastAsia" w:ascii="仿宋_GB2312" w:eastAsia="仿宋_GB2312" w:cs="仿宋_GB2312"/>
          <w:color w:val="auto"/>
          <w:sz w:val="32"/>
          <w:szCs w:val="32"/>
          <w:highlight w:val="none"/>
        </w:rPr>
        <w:t>广东</w:t>
      </w:r>
      <w:r>
        <w:rPr>
          <w:rFonts w:hint="eastAsia" w:ascii="仿宋_GB2312" w:eastAsia="仿宋_GB2312" w:cs="仿宋_GB2312"/>
          <w:color w:val="000000"/>
          <w:sz w:val="32"/>
          <w:szCs w:val="32"/>
          <w:highlight w:val="none"/>
        </w:rPr>
        <w:t>政务服务网。)</w:t>
      </w:r>
    </w:p>
    <w:p>
      <w:pPr>
        <w:pStyle w:val="26"/>
        <w:pageBreakBefore w:val="0"/>
        <w:kinsoku/>
        <w:overflowPunct/>
        <w:topLinePunct w:val="0"/>
        <w:bidi w:val="0"/>
        <w:snapToGrid w:val="0"/>
        <w:spacing w:line="560" w:lineRule="exact"/>
        <w:ind w:firstLine="640" w:firstLineChars="2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（二）申报单位网上填写完成后，可进入广东政务服务网深圳站查看受理进度。</w:t>
      </w:r>
    </w:p>
    <w:p>
      <w:pPr>
        <w:pStyle w:val="26"/>
        <w:pageBreakBefore w:val="0"/>
        <w:kinsoku/>
        <w:overflowPunct/>
        <w:topLinePunct w:val="0"/>
        <w:bidi w:val="0"/>
        <w:snapToGrid w:val="0"/>
        <w:spacing w:line="560" w:lineRule="exact"/>
        <w:ind w:firstLine="640" w:firstLineChars="200"/>
        <w:jc w:val="left"/>
        <w:rPr>
          <w:rFonts w:ascii="仿宋_GB2312" w:eastAsia="仿宋_GB2312" w:cs="仿宋_GB2312"/>
          <w:sz w:val="32"/>
          <w:szCs w:val="32"/>
          <w:highlight w:val="none"/>
        </w:rPr>
      </w:pPr>
      <w:r>
        <w:rPr>
          <w:rFonts w:hint="eastAsia" w:ascii="仿宋_GB2312" w:eastAsia="仿宋_GB2312" w:cs="仿宋_GB2312"/>
          <w:sz w:val="32"/>
          <w:szCs w:val="32"/>
          <w:highlight w:val="none"/>
        </w:rPr>
        <w:t>（三）深圳市住房和建设局负责对申报材料进行预审、形式审查、专家评审、项目核查。专家评审期间，请申报单位根据深圳市住房和建设局后续通知，将申报材料纸质件提交至评审会现场。</w:t>
      </w:r>
    </w:p>
    <w:p>
      <w:pPr>
        <w:pStyle w:val="26"/>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深圳市住房和建设局根据评审、核查结果提出年度拟扶持项目名单，经征求相关行政职能部门意见无异议的，向社会公示，公示时间不少于5个工作日。</w:t>
      </w:r>
    </w:p>
    <w:p>
      <w:pPr>
        <w:pStyle w:val="26"/>
        <w:pageBreakBefore w:val="0"/>
        <w:numPr>
          <w:ilvl w:val="0"/>
          <w:numId w:val="3"/>
        </w:numPr>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经公示无异议和经核查异议不成立的项目，由深圳市住房和建设局将其纳入拟资助项目库，根据年度规模控制择优列入年度计划，报市财政部门审核。</w:t>
      </w:r>
    </w:p>
    <w:p>
      <w:pPr>
        <w:pageBreakBefore w:val="0"/>
        <w:widowControl/>
        <w:kinsoku/>
        <w:overflowPunct/>
        <w:topLinePunct w:val="0"/>
        <w:bidi w:val="0"/>
        <w:snapToGrid w:val="0"/>
        <w:spacing w:line="560" w:lineRule="exact"/>
        <w:ind w:left="420" w:leftChars="200" w:firstLine="321" w:firstLineChars="100"/>
        <w:jc w:val="left"/>
        <w:rPr>
          <w:rFonts w:ascii="黑体" w:hAnsi="宋体" w:eastAsia="黑体" w:cs="宋体"/>
          <w:b/>
          <w:bCs/>
          <w:color w:val="000000"/>
          <w:sz w:val="32"/>
          <w:szCs w:val="32"/>
          <w:highlight w:val="none"/>
        </w:rPr>
      </w:pPr>
      <w:r>
        <w:rPr>
          <w:rFonts w:hint="eastAsia" w:ascii="黑体" w:hAnsi="宋体" w:eastAsia="黑体" w:cs="宋体"/>
          <w:b/>
          <w:bCs/>
          <w:color w:val="000000"/>
          <w:sz w:val="32"/>
          <w:szCs w:val="32"/>
          <w:highlight w:val="none"/>
        </w:rPr>
        <w:t>五、申报时间和电话</w:t>
      </w:r>
    </w:p>
    <w:p>
      <w:pPr>
        <w:pStyle w:val="26"/>
        <w:pageBreakBefore w:val="0"/>
        <w:kinsoku/>
        <w:overflowPunct/>
        <w:topLinePunct w:val="0"/>
        <w:bidi w:val="0"/>
        <w:snapToGrid w:val="0"/>
        <w:spacing w:line="560" w:lineRule="exact"/>
        <w:ind w:firstLine="640" w:firstLineChars="200"/>
        <w:rPr>
          <w:rFonts w:ascii="仿宋_GB2312" w:eastAsia="仿宋_GB2312" w:cs="仿宋_GB2312"/>
          <w:color w:val="000000"/>
          <w:sz w:val="32"/>
          <w:szCs w:val="32"/>
          <w:highlight w:val="none"/>
        </w:rPr>
      </w:pPr>
      <w:r>
        <w:rPr>
          <w:rFonts w:hint="eastAsia" w:ascii="仿宋_GB2312" w:eastAsia="仿宋_GB2312" w:cs="仿宋_GB2312"/>
          <w:color w:val="000000"/>
          <w:sz w:val="32"/>
          <w:szCs w:val="32"/>
          <w:highlight w:val="none"/>
        </w:rPr>
        <w:t>（一）申报时间：2023年</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20</w:t>
      </w:r>
      <w:r>
        <w:rPr>
          <w:rFonts w:hint="eastAsia" w:ascii="仿宋_GB2312" w:eastAsia="仿宋_GB2312" w:cs="仿宋_GB2312"/>
          <w:color w:val="000000"/>
          <w:sz w:val="32"/>
          <w:szCs w:val="32"/>
          <w:highlight w:val="none"/>
        </w:rPr>
        <w:t>日-</w:t>
      </w:r>
      <w:r>
        <w:rPr>
          <w:rFonts w:hint="eastAsia" w:ascii="仿宋_GB2312" w:eastAsia="仿宋_GB2312" w:cs="仿宋_GB2312"/>
          <w:color w:val="000000"/>
          <w:sz w:val="32"/>
          <w:szCs w:val="32"/>
          <w:highlight w:val="none"/>
          <w:lang w:val="en-US" w:eastAsia="zh-CN"/>
        </w:rPr>
        <w:t>5</w:t>
      </w:r>
      <w:r>
        <w:rPr>
          <w:rFonts w:hint="eastAsia" w:ascii="仿宋_GB2312" w:eastAsia="仿宋_GB2312" w:cs="仿宋_GB2312"/>
          <w:color w:val="000000"/>
          <w:sz w:val="32"/>
          <w:szCs w:val="32"/>
          <w:highlight w:val="none"/>
        </w:rPr>
        <w:t>月</w:t>
      </w:r>
      <w:r>
        <w:rPr>
          <w:rFonts w:hint="eastAsia" w:ascii="仿宋_GB2312" w:eastAsia="仿宋_GB2312" w:cs="仿宋_GB2312"/>
          <w:color w:val="000000"/>
          <w:sz w:val="32"/>
          <w:szCs w:val="32"/>
          <w:highlight w:val="none"/>
          <w:lang w:val="en-US" w:eastAsia="zh-CN"/>
        </w:rPr>
        <w:t>4</w:t>
      </w:r>
      <w:r>
        <w:rPr>
          <w:rFonts w:hint="eastAsia" w:ascii="仿宋_GB2312" w:eastAsia="仿宋_GB2312" w:cs="仿宋_GB2312"/>
          <w:color w:val="000000"/>
          <w:sz w:val="32"/>
          <w:szCs w:val="32"/>
          <w:highlight w:val="none"/>
        </w:rPr>
        <w:t>日。</w:t>
      </w:r>
    </w:p>
    <w:p>
      <w:pPr>
        <w:pStyle w:val="26"/>
        <w:pageBreakBefore w:val="0"/>
        <w:kinsoku/>
        <w:overflowPunct/>
        <w:topLinePunct w:val="0"/>
        <w:bidi w:val="0"/>
        <w:snapToGrid w:val="0"/>
        <w:spacing w:line="560" w:lineRule="exact"/>
        <w:ind w:firstLine="640" w:firstLineChars="200"/>
        <w:rPr>
          <w:rFonts w:ascii="仿宋_GB2312" w:eastAsia="仿宋_GB2312" w:cs="仿宋_GB2312"/>
          <w:sz w:val="32"/>
          <w:szCs w:val="32"/>
          <w:highlight w:val="none"/>
        </w:rPr>
      </w:pPr>
      <w:r>
        <w:rPr>
          <w:rFonts w:hint="eastAsia" w:ascii="仿宋_GB2312" w:eastAsia="仿宋_GB2312" w:cs="仿宋_GB2312"/>
          <w:color w:val="000000"/>
          <w:sz w:val="32"/>
          <w:szCs w:val="32"/>
          <w:highlight w:val="none"/>
        </w:rPr>
        <w:t>（二）咨询电话：0755-83786656（市住房建设局</w:t>
      </w:r>
      <w:r>
        <w:rPr>
          <w:rFonts w:hint="eastAsia" w:ascii="仿宋_GB2312" w:eastAsia="仿宋_GB2312" w:cs="仿宋_GB2312"/>
          <w:sz w:val="32"/>
          <w:szCs w:val="32"/>
          <w:highlight w:val="none"/>
        </w:rPr>
        <w:t>，冯工）。</w:t>
      </w:r>
    </w:p>
    <w:p>
      <w:pPr>
        <w:pageBreakBefore w:val="0"/>
        <w:kinsoku/>
        <w:overflowPunct/>
        <w:topLinePunct w:val="0"/>
        <w:bidi w:val="0"/>
        <w:snapToGrid w:val="0"/>
        <w:spacing w:line="560" w:lineRule="exact"/>
        <w:ind w:firstLine="640" w:firstLineChars="200"/>
        <w:rPr>
          <w:rFonts w:ascii="仿宋_GB2312" w:eastAsia="仿宋_GB2312"/>
          <w:sz w:val="32"/>
          <w:szCs w:val="32"/>
          <w:highlight w:val="none"/>
        </w:rPr>
      </w:pPr>
    </w:p>
    <w:p>
      <w:pPr>
        <w:pageBreakBefore w:val="0"/>
        <w:kinsoku/>
        <w:overflowPunct/>
        <w:topLinePunct w:val="0"/>
        <w:bidi w:val="0"/>
        <w:snapToGrid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附录：</w:t>
      </w:r>
    </w:p>
    <w:p>
      <w:pPr>
        <w:pageBreakBefore w:val="0"/>
        <w:kinsoku/>
        <w:overflowPunct/>
        <w:topLinePunct w:val="0"/>
        <w:bidi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1.深圳市工程建设领域绿色创新发展专项资金扶持计划项目申报书（高星级绿色建筑示范项目）</w:t>
      </w:r>
    </w:p>
    <w:p>
      <w:pPr>
        <w:pageBreakBefore w:val="0"/>
        <w:kinsoku/>
        <w:overflowPunct/>
        <w:topLinePunct w:val="0"/>
        <w:bidi w:val="0"/>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2.项目投资专项审计报告编制大纲</w:t>
      </w:r>
    </w:p>
    <w:p>
      <w:pPr>
        <w:keepNext w:val="0"/>
        <w:keepLines w:val="0"/>
        <w:pageBreakBefore w:val="0"/>
        <w:widowControl/>
        <w:tabs>
          <w:tab w:val="center" w:pos="3660"/>
          <w:tab w:val="left" w:pos="5010"/>
          <w:tab w:val="left" w:pos="8460"/>
        </w:tabs>
        <w:kinsoku/>
        <w:overflowPunct/>
        <w:topLinePunct w:val="0"/>
        <w:bidi w:val="0"/>
        <w:snapToGrid w:val="0"/>
        <w:spacing w:line="560" w:lineRule="exact"/>
        <w:ind w:right="0" w:firstLine="640" w:firstLineChars="200"/>
        <w:jc w:val="left"/>
        <w:rPr>
          <w:rFonts w:hint="default" w:ascii="仿宋_GB2312" w:hAnsi="仿宋_GB2312" w:eastAsia="仿宋_GB2312" w:cs="仿宋_GB2312"/>
          <w:sz w:val="32"/>
          <w:szCs w:val="32"/>
          <w:highlight w:val="none"/>
          <w:lang w:val="en-US" w:eastAsia="zh-CN"/>
        </w:rPr>
        <w:sectPr>
          <w:pgSz w:w="12240" w:h="15840"/>
          <w:pgMar w:top="1440" w:right="1800" w:bottom="1440" w:left="1800" w:header="720" w:footer="720" w:gutter="0"/>
          <w:lnNumType w:countBy="0" w:distance="360"/>
          <w:cols w:space="720" w:num="1"/>
          <w:docGrid w:type="lines" w:linePitch="312" w:charSpace="0"/>
        </w:sect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rPr>
        <w:t>项目示范观摩方案</w:t>
      </w:r>
    </w:p>
    <w:p>
      <w:pPr>
        <w:pageBreakBefore w:val="0"/>
        <w:kinsoku/>
        <w:overflowPunct/>
        <w:topLinePunct w:val="0"/>
        <w:bidi w:val="0"/>
        <w:spacing w:line="560" w:lineRule="exact"/>
        <w:rPr>
          <w:highlight w:val="none"/>
        </w:rPr>
      </w:pPr>
    </w:p>
    <w:p>
      <w:pPr>
        <w:pageBreakBefore w:val="0"/>
        <w:widowControl/>
        <w:kinsoku/>
        <w:overflowPunct/>
        <w:topLinePunct w:val="0"/>
        <w:bidi w:val="0"/>
        <w:spacing w:line="560" w:lineRule="exact"/>
        <w:jc w:val="left"/>
        <w:rPr>
          <w:rFonts w:eastAsia="仿宋_GB2312"/>
          <w:sz w:val="30"/>
          <w:highlight w:val="none"/>
        </w:rPr>
      </w:pPr>
    </w:p>
    <w:p>
      <w:pPr>
        <w:pageBreakBefore w:val="0"/>
        <w:tabs>
          <w:tab w:val="center" w:pos="3660"/>
          <w:tab w:val="left" w:pos="5010"/>
          <w:tab w:val="left" w:pos="8460"/>
        </w:tabs>
        <w:kinsoku/>
        <w:overflowPunct/>
        <w:topLinePunct w:val="0"/>
        <w:bidi w:val="0"/>
        <w:spacing w:line="560" w:lineRule="exact"/>
        <w:ind w:right="99"/>
        <w:jc w:val="left"/>
        <w:rPr>
          <w:rFonts w:eastAsia="仿宋_GB2312"/>
          <w:sz w:val="30"/>
          <w:highlight w:val="none"/>
        </w:rPr>
      </w:pPr>
      <w:r>
        <w:rPr>
          <w:rFonts w:hint="eastAsia" w:eastAsia="仿宋_GB2312"/>
          <w:sz w:val="30"/>
          <w:highlight w:val="none"/>
        </w:rPr>
        <w:t>附录1</w:t>
      </w:r>
    </w:p>
    <w:p>
      <w:pPr>
        <w:pageBreakBefore w:val="0"/>
        <w:tabs>
          <w:tab w:val="center" w:pos="3660"/>
          <w:tab w:val="left" w:pos="5010"/>
          <w:tab w:val="left" w:pos="8460"/>
        </w:tabs>
        <w:kinsoku/>
        <w:wordWrap w:val="0"/>
        <w:overflowPunct/>
        <w:topLinePunct w:val="0"/>
        <w:bidi w:val="0"/>
        <w:spacing w:line="560" w:lineRule="exact"/>
        <w:ind w:right="99"/>
        <w:jc w:val="right"/>
        <w:rPr>
          <w:rFonts w:eastAsia="仿宋_GB2312"/>
          <w:sz w:val="30"/>
          <w:highlight w:val="none"/>
        </w:rPr>
      </w:pPr>
      <w:r>
        <w:rPr>
          <w:rFonts w:hint="eastAsia" w:eastAsia="仿宋_GB2312"/>
          <w:sz w:val="30"/>
          <w:highlight w:val="none"/>
        </w:rPr>
        <w:t xml:space="preserve">项目编号：          </w:t>
      </w:r>
    </w:p>
    <w:p>
      <w:pPr>
        <w:pageBreakBefore w:val="0"/>
        <w:tabs>
          <w:tab w:val="center" w:pos="3660"/>
          <w:tab w:val="left" w:pos="5010"/>
          <w:tab w:val="left" w:pos="8460"/>
        </w:tabs>
        <w:kinsoku/>
        <w:overflowPunct/>
        <w:topLinePunct w:val="0"/>
        <w:bidi w:val="0"/>
        <w:spacing w:line="560" w:lineRule="exact"/>
        <w:ind w:right="99"/>
        <w:jc w:val="center"/>
        <w:rPr>
          <w:b/>
          <w:sz w:val="28"/>
          <w:highlight w:val="none"/>
        </w:rPr>
      </w:pPr>
      <w:r>
        <w:rPr>
          <w:rFonts w:hint="eastAsia"/>
          <w:b/>
          <w:sz w:val="28"/>
          <w:highlight w:val="none"/>
        </w:rPr>
        <w:t xml:space="preserve">  </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jc w:val="center"/>
        <w:rPr>
          <w:rFonts w:ascii="黑体" w:eastAsia="黑体"/>
          <w:b/>
          <w:sz w:val="48"/>
          <w:szCs w:val="48"/>
          <w:highlight w:val="none"/>
        </w:rPr>
      </w:pPr>
      <w:r>
        <w:rPr>
          <w:rFonts w:hint="eastAsia" w:ascii="黑体" w:eastAsia="黑体"/>
          <w:b/>
          <w:sz w:val="48"/>
          <w:szCs w:val="48"/>
          <w:highlight w:val="none"/>
        </w:rPr>
        <w:t xml:space="preserve"> 深圳市工程建设领域绿色创新发展专项资金扶持计划项目申报书</w:t>
      </w:r>
    </w:p>
    <w:p>
      <w:pPr>
        <w:pageBreakBefore w:val="0"/>
        <w:kinsoku/>
        <w:overflowPunct/>
        <w:topLinePunct w:val="0"/>
        <w:bidi w:val="0"/>
        <w:snapToGrid w:val="0"/>
        <w:spacing w:line="560" w:lineRule="exact"/>
        <w:jc w:val="center"/>
        <w:rPr>
          <w:rFonts w:ascii="楷体" w:hAnsi="楷体" w:eastAsia="楷体" w:cs="楷体"/>
          <w:b/>
          <w:sz w:val="48"/>
          <w:szCs w:val="48"/>
          <w:highlight w:val="none"/>
        </w:rPr>
      </w:pPr>
      <w:r>
        <w:rPr>
          <w:rFonts w:hint="eastAsia" w:ascii="楷体" w:hAnsi="楷体" w:eastAsia="楷体" w:cs="楷体"/>
          <w:b/>
          <w:sz w:val="48"/>
          <w:szCs w:val="48"/>
          <w:highlight w:val="none"/>
        </w:rPr>
        <w:t>（高星级绿色建筑示范项目）</w:t>
      </w: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kinsoku/>
        <w:overflowPunct/>
        <w:topLinePunct w:val="0"/>
        <w:bidi w:val="0"/>
        <w:snapToGrid w:val="0"/>
        <w:spacing w:line="560" w:lineRule="exact"/>
        <w:ind w:firstLine="562"/>
        <w:jc w:val="center"/>
        <w:rPr>
          <w:b/>
          <w:sz w:val="28"/>
          <w:highlight w:val="none"/>
        </w:rPr>
      </w:pPr>
    </w:p>
    <w:p>
      <w:pPr>
        <w:pageBreakBefore w:val="0"/>
        <w:tabs>
          <w:tab w:val="left" w:pos="6580"/>
          <w:tab w:val="left" w:pos="6780"/>
        </w:tabs>
        <w:kinsoku/>
        <w:overflowPunct/>
        <w:topLinePunct w:val="0"/>
        <w:bidi w:val="0"/>
        <w:snapToGrid w:val="0"/>
        <w:spacing w:line="560" w:lineRule="exact"/>
        <w:ind w:firstLine="640" w:firstLineChars="200"/>
        <w:rPr>
          <w:rFonts w:ascii="仿宋_GB2312" w:eastAsia="黑体"/>
          <w:b/>
          <w:sz w:val="32"/>
          <w:highlight w:val="none"/>
          <w:u w:val="single"/>
        </w:rPr>
      </w:pPr>
      <w:r>
        <w:rPr>
          <w:rFonts w:hint="eastAsia" w:ascii="仿宋_GB2312" w:eastAsia="黑体"/>
          <w:b/>
          <w:kern w:val="16"/>
          <w:sz w:val="32"/>
          <w:highlight w:val="none"/>
        </w:rPr>
        <w:t>项 目 名 称</w:t>
      </w:r>
      <w:r>
        <w:rPr>
          <w:rFonts w:hint="eastAsia" w:ascii="仿宋_GB2312" w:eastAsia="黑体"/>
          <w:b/>
          <w:sz w:val="32"/>
          <w:highlight w:val="none"/>
          <w:u w:val="single"/>
        </w:rPr>
        <w:t xml:space="preserve">                               </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sz w:val="32"/>
          <w:highlight w:val="none"/>
        </w:rPr>
      </w:pPr>
      <w:r>
        <w:rPr>
          <w:rFonts w:hint="eastAsia" w:ascii="仿宋_GB2312" w:eastAsia="黑体"/>
          <w:b/>
          <w:kern w:val="16"/>
          <w:sz w:val="32"/>
          <w:highlight w:val="none"/>
        </w:rPr>
        <w:t>申 报 单 位</w:t>
      </w:r>
      <w:r>
        <w:rPr>
          <w:rFonts w:hint="eastAsia" w:ascii="仿宋" w:hAnsi="仿宋" w:eastAsia="仿宋" w:cs="仿宋"/>
          <w:sz w:val="18"/>
          <w:szCs w:val="15"/>
          <w:highlight w:val="none"/>
        </w:rPr>
        <w:t xml:space="preserve"> </w:t>
      </w:r>
      <w:r>
        <w:rPr>
          <w:rFonts w:hint="eastAsia" w:ascii="仿宋" w:hAnsi="仿宋" w:eastAsia="仿宋" w:cs="仿宋"/>
          <w:sz w:val="28"/>
          <w:szCs w:val="22"/>
          <w:highlight w:val="none"/>
          <w:u w:val="single"/>
        </w:rPr>
        <w:t xml:space="preserve">（牵头单位）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 w:hAnsi="仿宋" w:eastAsia="仿宋" w:cs="仿宋"/>
          <w:sz w:val="22"/>
          <w:szCs w:val="20"/>
          <w:highlight w:val="none"/>
          <w:u w:val="singl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r>
        <w:rPr>
          <w:rFonts w:hint="eastAsia" w:ascii="仿宋" w:hAnsi="仿宋" w:eastAsia="仿宋" w:cs="仿宋"/>
          <w:sz w:val="22"/>
          <w:szCs w:val="20"/>
          <w:highlight w:val="none"/>
          <w:u w:val="single"/>
        </w:rPr>
        <w:t xml:space="preserve"> </w:t>
      </w:r>
    </w:p>
    <w:p>
      <w:pPr>
        <w:pageBreakBefore w:val="0"/>
        <w:tabs>
          <w:tab w:val="left" w:pos="6580"/>
          <w:tab w:val="left" w:pos="6780"/>
        </w:tabs>
        <w:kinsoku/>
        <w:overflowPunct/>
        <w:topLinePunct w:val="0"/>
        <w:bidi w:val="0"/>
        <w:snapToGrid w:val="0"/>
        <w:spacing w:line="560" w:lineRule="exact"/>
        <w:ind w:left="2636" w:leftChars="208" w:hanging="2200" w:hangingChars="1000"/>
        <w:jc w:val="left"/>
        <w:rPr>
          <w:rFonts w:ascii="仿宋_GB2312" w:eastAsia="黑体"/>
          <w:sz w:val="32"/>
          <w:highlight w:val="none"/>
        </w:rPr>
      </w:pPr>
      <w:r>
        <w:rPr>
          <w:rFonts w:hint="eastAsia" w:ascii="仿宋" w:hAnsi="仿宋" w:eastAsia="仿宋" w:cs="仿宋"/>
          <w:sz w:val="22"/>
          <w:szCs w:val="20"/>
          <w:highlight w:val="none"/>
        </w:rPr>
        <w:t xml:space="preserve">                  </w:t>
      </w:r>
      <w:r>
        <w:rPr>
          <w:rFonts w:hint="eastAsia" w:ascii="仿宋" w:hAnsi="仿宋" w:eastAsia="仿宋" w:cs="仿宋"/>
          <w:sz w:val="22"/>
          <w:szCs w:val="20"/>
          <w:highlight w:val="none"/>
          <w:u w:val="single"/>
        </w:rPr>
        <w:t xml:space="preserve"> </w:t>
      </w:r>
      <w:r>
        <w:rPr>
          <w:rFonts w:hint="eastAsia" w:ascii="仿宋" w:hAnsi="仿宋" w:eastAsia="仿宋" w:cs="仿宋"/>
          <w:sz w:val="28"/>
          <w:szCs w:val="22"/>
          <w:highlight w:val="none"/>
          <w:u w:val="single"/>
        </w:rPr>
        <w:t xml:space="preserve">（联合单位）                       </w:t>
      </w:r>
      <w:r>
        <w:rPr>
          <w:rFonts w:hint="eastAsia" w:ascii="仿宋_GB2312" w:eastAsia="黑体"/>
          <w:sz w:val="32"/>
          <w:highlight w:val="none"/>
        </w:rPr>
        <w:t>（盖章）</w:t>
      </w:r>
    </w:p>
    <w:p>
      <w:pPr>
        <w:pageBreakBefore w:val="0"/>
        <w:tabs>
          <w:tab w:val="left" w:pos="6580"/>
          <w:tab w:val="left" w:pos="6780"/>
        </w:tabs>
        <w:kinsoku/>
        <w:overflowPunct/>
        <w:topLinePunct w:val="0"/>
        <w:bidi w:val="0"/>
        <w:snapToGrid w:val="0"/>
        <w:spacing w:line="560" w:lineRule="exact"/>
        <w:ind w:firstLine="640" w:firstLineChars="200"/>
        <w:jc w:val="left"/>
        <w:rPr>
          <w:rFonts w:ascii="仿宋_GB2312" w:eastAsia="黑体"/>
          <w:b/>
          <w:sz w:val="32"/>
          <w:highlight w:val="none"/>
          <w:u w:val="single"/>
        </w:rPr>
      </w:pPr>
      <w:r>
        <w:rPr>
          <w:rFonts w:hint="eastAsia" w:ascii="仿宋_GB2312" w:eastAsia="黑体"/>
          <w:b/>
          <w:sz w:val="32"/>
          <w:highlight w:val="none"/>
        </w:rPr>
        <w:t>申 报 时 间</w:t>
      </w:r>
      <w:r>
        <w:rPr>
          <w:rFonts w:hint="eastAsia" w:ascii="仿宋_GB2312" w:eastAsia="黑体"/>
          <w:b/>
          <w:sz w:val="32"/>
          <w:highlight w:val="none"/>
          <w:u w:val="single"/>
        </w:rPr>
        <w:t xml:space="preserve">                               </w:t>
      </w:r>
    </w:p>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tbl>
      <w:tblPr>
        <w:tblStyle w:val="11"/>
        <w:tblpPr w:leftFromText="180" w:rightFromText="180" w:vertAnchor="text" w:horzAnchor="margin" w:tblpXSpec="center" w:tblpY="436"/>
        <w:tblW w:w="6141" w:type="dxa"/>
        <w:tblInd w:w="0" w:type="dxa"/>
        <w:tblLayout w:type="fixed"/>
        <w:tblCellMar>
          <w:top w:w="0" w:type="dxa"/>
          <w:left w:w="108" w:type="dxa"/>
          <w:bottom w:w="0" w:type="dxa"/>
          <w:right w:w="108" w:type="dxa"/>
        </w:tblCellMar>
      </w:tblPr>
      <w:tblGrid>
        <w:gridCol w:w="5105"/>
        <w:gridCol w:w="1036"/>
      </w:tblGrid>
      <w:tr>
        <w:tblPrEx>
          <w:tblCellMar>
            <w:top w:w="0" w:type="dxa"/>
            <w:left w:w="108" w:type="dxa"/>
            <w:bottom w:w="0" w:type="dxa"/>
            <w:right w:w="108" w:type="dxa"/>
          </w:tblCellMar>
        </w:tblPrEx>
        <w:trPr>
          <w:trHeight w:val="620" w:hRule="atLeast"/>
        </w:trPr>
        <w:tc>
          <w:tcPr>
            <w:tcW w:w="5105" w:type="dxa"/>
          </w:tcPr>
          <w:p>
            <w:pPr>
              <w:pageBreakBefore w:val="0"/>
              <w:kinsoku/>
              <w:overflowPunct/>
              <w:topLinePunct w:val="0"/>
              <w:bidi w:val="0"/>
              <w:spacing w:line="560" w:lineRule="exact"/>
              <w:ind w:right="640" w:firstLine="1280" w:firstLineChars="400"/>
              <w:rPr>
                <w:rFonts w:ascii="宋体" w:hAnsi="宋体"/>
                <w:sz w:val="30"/>
                <w:szCs w:val="30"/>
                <w:highlight w:val="none"/>
              </w:rPr>
            </w:pPr>
            <w:r>
              <w:rPr>
                <w:rFonts w:hint="eastAsia" w:ascii="黑体" w:hAnsi="宋体" w:eastAsia="黑体"/>
                <w:sz w:val="32"/>
                <w:szCs w:val="32"/>
                <w:highlight w:val="none"/>
              </w:rPr>
              <w:t>深圳市住房和建设局</w:t>
            </w:r>
          </w:p>
        </w:tc>
        <w:tc>
          <w:tcPr>
            <w:tcW w:w="1036" w:type="dxa"/>
            <w:vAlign w:val="center"/>
          </w:tcPr>
          <w:p>
            <w:pPr>
              <w:pageBreakBefore w:val="0"/>
              <w:kinsoku/>
              <w:overflowPunct/>
              <w:topLinePunct w:val="0"/>
              <w:bidi w:val="0"/>
              <w:spacing w:line="560" w:lineRule="exact"/>
              <w:rPr>
                <w:rFonts w:ascii="宋体" w:hAnsi="宋体"/>
                <w:sz w:val="30"/>
                <w:szCs w:val="30"/>
                <w:highlight w:val="none"/>
              </w:rPr>
            </w:pPr>
            <w:r>
              <w:rPr>
                <w:rFonts w:hint="eastAsia" w:ascii="黑体" w:hAnsi="宋体" w:eastAsia="黑体"/>
                <w:sz w:val="32"/>
                <w:szCs w:val="32"/>
                <w:highlight w:val="none"/>
              </w:rPr>
              <w:t>编制</w:t>
            </w:r>
          </w:p>
        </w:tc>
      </w:tr>
    </w:tbl>
    <w:p>
      <w:pPr>
        <w:pageBreakBefore w:val="0"/>
        <w:kinsoku/>
        <w:overflowPunct/>
        <w:topLinePunct w:val="0"/>
        <w:bidi w:val="0"/>
        <w:snapToGrid w:val="0"/>
        <w:spacing w:line="560" w:lineRule="exact"/>
        <w:rPr>
          <w:rFonts w:ascii="仿宋_GB2312"/>
          <w:sz w:val="28"/>
          <w:highlight w:val="none"/>
        </w:rPr>
      </w:pPr>
    </w:p>
    <w:p>
      <w:pPr>
        <w:pageBreakBefore w:val="0"/>
        <w:kinsoku/>
        <w:overflowPunct/>
        <w:topLinePunct w:val="0"/>
        <w:bidi w:val="0"/>
        <w:snapToGrid w:val="0"/>
        <w:spacing w:line="560" w:lineRule="exact"/>
        <w:rPr>
          <w:rFonts w:ascii="仿宋_GB2312"/>
          <w:sz w:val="28"/>
          <w:highlight w:val="none"/>
        </w:rPr>
      </w:pPr>
    </w:p>
    <w:p>
      <w:pPr>
        <w:pageBreakBefore w:val="0"/>
        <w:widowControl/>
        <w:kinsoku/>
        <w:overflowPunct/>
        <w:topLinePunct w:val="0"/>
        <w:bidi w:val="0"/>
        <w:spacing w:line="560" w:lineRule="exact"/>
        <w:jc w:val="left"/>
        <w:rPr>
          <w:rFonts w:ascii="仿宋_GB2312" w:hAnsi="Courier New" w:eastAsia="仿宋_GB2312"/>
          <w:b/>
          <w:sz w:val="24"/>
          <w:highlight w:val="none"/>
        </w:rPr>
      </w:pPr>
      <w:r>
        <w:rPr>
          <w:rFonts w:ascii="仿宋_GB2312" w:hAnsi="Courier New" w:eastAsia="仿宋_GB2312"/>
          <w:b/>
          <w:sz w:val="24"/>
          <w:highlight w:val="none"/>
        </w:rPr>
        <w:br w:type="page"/>
      </w:r>
    </w:p>
    <w:p>
      <w:pPr>
        <w:pageBreakBefore w:val="0"/>
        <w:kinsoku/>
        <w:overflowPunct/>
        <w:topLinePunct w:val="0"/>
        <w:bidi w:val="0"/>
        <w:snapToGrid w:val="0"/>
        <w:spacing w:line="560" w:lineRule="exact"/>
        <w:rPr>
          <w:rFonts w:ascii="仿宋_GB2312" w:hAnsi="Courier New" w:eastAsia="仿宋_GB2312"/>
          <w:b/>
          <w:sz w:val="24"/>
          <w:highlight w:val="none"/>
        </w:rPr>
      </w:pPr>
    </w:p>
    <w:p>
      <w:pPr>
        <w:pageBreakBefore w:val="0"/>
        <w:kinsoku/>
        <w:overflowPunct/>
        <w:topLinePunct w:val="0"/>
        <w:bidi w:val="0"/>
        <w:snapToGrid w:val="0"/>
        <w:spacing w:line="560" w:lineRule="exact"/>
        <w:jc w:val="center"/>
        <w:rPr>
          <w:rFonts w:ascii="黑体" w:eastAsia="黑体"/>
          <w:b/>
          <w:bCs/>
          <w:color w:val="000000"/>
          <w:sz w:val="36"/>
          <w:highlight w:val="none"/>
        </w:rPr>
      </w:pPr>
      <w:r>
        <w:rPr>
          <w:rFonts w:hint="eastAsia" w:ascii="仿宋_GB2312" w:eastAsia="仿宋_GB2312"/>
          <w:b/>
          <w:bCs/>
          <w:color w:val="000000"/>
          <w:sz w:val="36"/>
          <w:szCs w:val="36"/>
          <w:highlight w:val="none"/>
        </w:rPr>
        <w:t>填报说明</w:t>
      </w:r>
    </w:p>
    <w:p>
      <w:pPr>
        <w:pageBreakBefore w:val="0"/>
        <w:kinsoku/>
        <w:overflowPunct/>
        <w:topLinePunct w:val="0"/>
        <w:bidi w:val="0"/>
        <w:snapToGrid w:val="0"/>
        <w:spacing w:line="560" w:lineRule="exact"/>
        <w:ind w:firstLine="624"/>
        <w:rPr>
          <w:rFonts w:ascii="仿宋_GB2312" w:eastAsia="仿宋_GB2312"/>
          <w:sz w:val="30"/>
          <w:highlight w:val="none"/>
        </w:rPr>
      </w:pP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1.申报项目需符合申报指南的要求，名称规范完整，数据准确，文字表述清晰；</w:t>
      </w:r>
    </w:p>
    <w:p>
      <w:pPr>
        <w:pageBreakBefore w:val="0"/>
        <w:kinsoku/>
        <w:overflowPunct/>
        <w:topLinePunct w:val="0"/>
        <w:bidi w:val="0"/>
        <w:snapToGrid w:val="0"/>
        <w:spacing w:line="560" w:lineRule="exact"/>
        <w:ind w:firstLine="624"/>
        <w:rPr>
          <w:rFonts w:ascii="仿宋_GB2312" w:eastAsia="仿宋_GB2312"/>
          <w:sz w:val="30"/>
          <w:highlight w:val="none"/>
        </w:rPr>
      </w:pPr>
      <w:r>
        <w:rPr>
          <w:rFonts w:hint="eastAsia" w:ascii="仿宋_GB2312" w:eastAsia="仿宋_GB2312"/>
          <w:sz w:val="30"/>
          <w:highlight w:val="none"/>
        </w:rPr>
        <w:t>2.申报项目符合《深圳市工程建设领域绿色创新发展专项资金管理办法》《深圳市工程建设领域绿色创新发展专项资金实施细则》等有关规定；</w:t>
      </w:r>
    </w:p>
    <w:p>
      <w:pPr>
        <w:pageBreakBefore w:val="0"/>
        <w:kinsoku/>
        <w:overflowPunct/>
        <w:topLinePunct w:val="0"/>
        <w:bidi w:val="0"/>
        <w:snapToGrid w:val="0"/>
        <w:spacing w:line="560" w:lineRule="exact"/>
        <w:ind w:firstLine="624"/>
        <w:rPr>
          <w:rFonts w:ascii="仿宋_GB2312" w:hAnsi="Courier New" w:eastAsia="仿宋_GB2312"/>
          <w:sz w:val="24"/>
          <w:highlight w:val="none"/>
        </w:rPr>
      </w:pPr>
      <w:r>
        <w:rPr>
          <w:rFonts w:hint="eastAsia" w:ascii="仿宋_GB2312" w:eastAsia="仿宋_GB2312"/>
          <w:sz w:val="30"/>
          <w:highlight w:val="none"/>
        </w:rPr>
        <w:t>3.本项目申报书内容应按要求填写完整，不得漏填、缺项。</w:t>
      </w:r>
    </w:p>
    <w:p>
      <w:pPr>
        <w:pageBreakBefore w:val="0"/>
        <w:kinsoku/>
        <w:overflowPunct/>
        <w:topLinePunct w:val="0"/>
        <w:bidi w:val="0"/>
        <w:spacing w:line="560" w:lineRule="exact"/>
        <w:jc w:val="left"/>
        <w:rPr>
          <w:rFonts w:ascii="仿宋_GB2312" w:hAnsi="Courier New" w:eastAsia="仿宋_GB2312"/>
          <w:sz w:val="24"/>
          <w:highlight w:val="none"/>
        </w:rPr>
      </w:pPr>
      <w:r>
        <w:rPr>
          <w:rFonts w:ascii="仿宋_GB2312" w:hAnsi="Courier New" w:eastAsia="仿宋_GB2312"/>
          <w:sz w:val="24"/>
          <w:highlight w:val="none"/>
        </w:rPr>
        <w:br w:type="page"/>
      </w:r>
    </w:p>
    <w:p>
      <w:pPr>
        <w:pStyle w:val="3"/>
        <w:pageBreakBefore w:val="0"/>
        <w:kinsoku/>
        <w:overflowPunct/>
        <w:topLinePunct w:val="0"/>
        <w:bidi w:val="0"/>
        <w:spacing w:before="312" w:beforeLines="100" w:after="312" w:afterLines="100" w:line="560" w:lineRule="exact"/>
        <w:jc w:val="center"/>
        <w:rPr>
          <w:sz w:val="36"/>
          <w:szCs w:val="36"/>
          <w:highlight w:val="none"/>
        </w:rPr>
      </w:pPr>
      <w:r>
        <w:rPr>
          <w:rFonts w:hint="eastAsia"/>
          <w:sz w:val="36"/>
          <w:szCs w:val="36"/>
          <w:highlight w:val="none"/>
        </w:rPr>
        <w:t>承 诺 书</w:t>
      </w:r>
    </w:p>
    <w:p>
      <w:pPr>
        <w:pageBreakBefore w:val="0"/>
        <w:kinsoku/>
        <w:overflowPunct/>
        <w:topLinePunct w:val="0"/>
        <w:bidi w:val="0"/>
        <w:snapToGrid w:val="0"/>
        <w:spacing w:line="560" w:lineRule="exact"/>
        <w:rPr>
          <w:rFonts w:ascii="仿宋_GB2312" w:eastAsia="仿宋_GB2312"/>
          <w:sz w:val="28"/>
          <w:szCs w:val="22"/>
          <w:highlight w:val="none"/>
        </w:rPr>
      </w:pPr>
      <w:r>
        <w:rPr>
          <w:rFonts w:hint="eastAsia" w:ascii="仿宋_GB2312" w:eastAsia="仿宋_GB2312"/>
          <w:sz w:val="28"/>
          <w:szCs w:val="22"/>
          <w:highlight w:val="none"/>
        </w:rPr>
        <w:t>深圳市住房和建设局：</w:t>
      </w:r>
    </w:p>
    <w:p>
      <w:pPr>
        <w:pageBreakBefore w:val="0"/>
        <w:kinsoku/>
        <w:overflowPunct/>
        <w:topLinePunct w:val="0"/>
        <w:bidi w:val="0"/>
        <w:snapToGrid w:val="0"/>
        <w:spacing w:line="560" w:lineRule="exact"/>
        <w:ind w:firstLine="560" w:firstLineChars="200"/>
        <w:rPr>
          <w:rFonts w:ascii="仿宋_GB2312" w:eastAsia="仿宋_GB2312"/>
          <w:sz w:val="28"/>
          <w:szCs w:val="22"/>
          <w:highlight w:val="none"/>
        </w:rPr>
      </w:pPr>
      <w:r>
        <w:rPr>
          <w:rFonts w:hint="eastAsia" w:ascii="仿宋_GB2312" w:eastAsia="仿宋_GB2312"/>
          <w:sz w:val="28"/>
          <w:szCs w:val="22"/>
          <w:highlight w:val="none"/>
        </w:rPr>
        <w:t>我单位自愿申请深圳市工程建设领域绿色创新发展专项资金扶持项目，并做出以下承诺：</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1.本次申报的所有材料内容及所附资料均真实、合法、完整、有效。</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2.我单位不存在以（因）同一事项重复申报或多头申报其他市级财政专项资金的情况。</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lang w:val="en"/>
        </w:rPr>
      </w:pPr>
      <w:r>
        <w:rPr>
          <w:rFonts w:ascii="仿宋_GB2312" w:eastAsia="仿宋_GB2312"/>
          <w:sz w:val="28"/>
          <w:szCs w:val="22"/>
          <w:highlight w:val="none"/>
        </w:rPr>
        <w:t>3.</w:t>
      </w:r>
      <w:r>
        <w:rPr>
          <w:rFonts w:hint="eastAsia" w:ascii="仿宋_GB2312" w:eastAsia="仿宋_GB2312"/>
          <w:sz w:val="28"/>
          <w:szCs w:val="22"/>
          <w:highlight w:val="none"/>
        </w:rPr>
        <w:t>我单位未被列入失信联合惩戒名单。</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4</w:t>
      </w:r>
      <w:r>
        <w:rPr>
          <w:rFonts w:ascii="仿宋_GB2312" w:eastAsia="仿宋_GB2312"/>
          <w:sz w:val="28"/>
          <w:szCs w:val="22"/>
          <w:highlight w:val="none"/>
        </w:rPr>
        <w:t>.</w:t>
      </w:r>
      <w:r>
        <w:rPr>
          <w:rFonts w:hint="eastAsia" w:ascii="仿宋_GB2312" w:eastAsia="仿宋_GB2312"/>
          <w:sz w:val="28"/>
          <w:szCs w:val="22"/>
          <w:highlight w:val="none"/>
        </w:rPr>
        <w:t>我单位项目不存在被监管部门责令限期拆除，但尚未拆除的违法建筑。</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5.</w:t>
      </w:r>
      <w:r>
        <w:rPr>
          <w:rFonts w:hint="eastAsia" w:ascii="仿宋_GB2312" w:eastAsia="仿宋_GB2312"/>
          <w:sz w:val="28"/>
          <w:szCs w:val="22"/>
          <w:highlight w:val="none"/>
        </w:rPr>
        <w:t>我单位3年内未发生较大及以上安全生产事故，1年内未发生一般安全生产事故。</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ascii="仿宋_GB2312" w:eastAsia="仿宋_GB2312"/>
          <w:sz w:val="28"/>
          <w:szCs w:val="22"/>
          <w:highlight w:val="none"/>
        </w:rPr>
        <w:t>6.</w:t>
      </w:r>
      <w:r>
        <w:rPr>
          <w:rFonts w:hint="eastAsia" w:ascii="仿宋_GB2312" w:eastAsia="仿宋_GB2312"/>
          <w:sz w:val="28"/>
          <w:szCs w:val="22"/>
          <w:highlight w:val="none"/>
        </w:rPr>
        <w:t>我单位及本次申报项目不存在法律、法规和规章明确规定不予资助的情形。</w:t>
      </w:r>
    </w:p>
    <w:p>
      <w:pPr>
        <w:pageBreakBefore w:val="0"/>
        <w:widowControl/>
        <w:kinsoku/>
        <w:overflowPunct/>
        <w:topLinePunct w:val="0"/>
        <w:bidi w:val="0"/>
        <w:snapToGrid w:val="0"/>
        <w:spacing w:line="560" w:lineRule="exact"/>
        <w:ind w:firstLine="624"/>
        <w:jc w:val="left"/>
        <w:rPr>
          <w:rFonts w:ascii="仿宋_GB2312" w:eastAsia="仿宋_GB2312"/>
          <w:sz w:val="28"/>
          <w:szCs w:val="22"/>
          <w:highlight w:val="none"/>
        </w:rPr>
      </w:pPr>
      <w:r>
        <w:rPr>
          <w:rFonts w:hint="eastAsia" w:ascii="仿宋_GB2312" w:eastAsia="仿宋_GB2312"/>
          <w:sz w:val="28"/>
          <w:szCs w:val="22"/>
          <w:highlight w:val="none"/>
        </w:rPr>
        <w:t>7.若获得深圳市工程建设领域绿色创新发展专项资金资助，我单位将严格按照深圳市住房和建设局有关规定签订和执行有关资助协议，配合深圳市住房和建设局组织开展的观摩、交流等活动。</w:t>
      </w:r>
    </w:p>
    <w:p>
      <w:pPr>
        <w:pageBreakBefore w:val="0"/>
        <w:kinsoku/>
        <w:overflowPunct/>
        <w:topLinePunct w:val="0"/>
        <w:bidi w:val="0"/>
        <w:snapToGrid w:val="0"/>
        <w:spacing w:line="560" w:lineRule="exact"/>
        <w:ind w:firstLine="624"/>
        <w:rPr>
          <w:rFonts w:ascii="仿宋_GB2312" w:eastAsia="仿宋_GB2312"/>
          <w:sz w:val="28"/>
          <w:szCs w:val="22"/>
          <w:highlight w:val="none"/>
        </w:rPr>
      </w:pPr>
      <w:r>
        <w:rPr>
          <w:rFonts w:hint="eastAsia" w:ascii="仿宋_GB2312" w:eastAsia="仿宋_GB2312"/>
          <w:sz w:val="28"/>
          <w:szCs w:val="22"/>
          <w:highlight w:val="none"/>
        </w:rPr>
        <w:t>以上承诺若有违反，一经查实，本单位自动放弃申请，本人和本单位愿意承担由此带来的法律后果。</w:t>
      </w:r>
    </w:p>
    <w:p>
      <w:pPr>
        <w:pageBreakBefore w:val="0"/>
        <w:widowControl/>
        <w:kinsoku/>
        <w:overflowPunct/>
        <w:topLinePunct w:val="0"/>
        <w:bidi w:val="0"/>
        <w:snapToGrid w:val="0"/>
        <w:spacing w:line="560" w:lineRule="exact"/>
        <w:jc w:val="center"/>
        <w:rPr>
          <w:rFonts w:ascii="仿宋_GB2312" w:eastAsia="仿宋_GB2312"/>
          <w:sz w:val="30"/>
          <w:highlight w:val="none"/>
        </w:rPr>
      </w:pPr>
    </w:p>
    <w:p>
      <w:pPr>
        <w:pageBreakBefore w:val="0"/>
        <w:widowControl/>
        <w:kinsoku/>
        <w:overflowPunct/>
        <w:topLinePunct w:val="0"/>
        <w:bidi w:val="0"/>
        <w:snapToGrid w:val="0"/>
        <w:spacing w:line="560" w:lineRule="exact"/>
        <w:jc w:val="center"/>
        <w:rPr>
          <w:rFonts w:ascii="仿宋" w:hAnsi="仿宋" w:eastAsia="仿宋" w:cs="仿宋"/>
          <w:kern w:val="0"/>
          <w:sz w:val="24"/>
          <w:highlight w:val="none"/>
        </w:rPr>
      </w:pPr>
      <w:r>
        <w:rPr>
          <w:rFonts w:hint="eastAsia" w:ascii="仿宋_GB2312" w:eastAsia="仿宋_GB2312"/>
          <w:sz w:val="30"/>
          <w:highlight w:val="none"/>
        </w:rPr>
        <w:t>承诺单位：</w:t>
      </w:r>
      <w:r>
        <w:rPr>
          <w:rFonts w:hint="eastAsia" w:ascii="仿宋" w:hAnsi="仿宋" w:eastAsia="仿宋" w:cs="仿宋"/>
          <w:kern w:val="0"/>
          <w:sz w:val="24"/>
          <w:highlight w:val="none"/>
        </w:rPr>
        <w:t xml:space="preserve">（牵头单位公章）     </w:t>
      </w:r>
      <w:r>
        <w:rPr>
          <w:rFonts w:hint="eastAsia" w:ascii="仿宋_GB2312" w:eastAsia="仿宋_GB2312"/>
          <w:sz w:val="30"/>
          <w:highlight w:val="none"/>
        </w:rPr>
        <w:t>承诺人</w:t>
      </w:r>
      <w:r>
        <w:rPr>
          <w:rFonts w:hint="eastAsia" w:ascii="仿宋" w:hAnsi="仿宋" w:eastAsia="仿宋" w:cs="仿宋"/>
          <w:kern w:val="0"/>
          <w:sz w:val="24"/>
          <w:highlight w:val="none"/>
        </w:rPr>
        <w:t>：（牵头单位法定代表人签字）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pacing w:line="560" w:lineRule="exact"/>
        <w:ind w:firstLine="1680" w:firstLineChars="700"/>
        <w:jc w:val="left"/>
        <w:rPr>
          <w:rFonts w:ascii="仿宋" w:hAnsi="仿宋" w:eastAsia="仿宋" w:cs="仿宋"/>
          <w:kern w:val="0"/>
          <w:sz w:val="24"/>
          <w:highlight w:val="none"/>
        </w:rPr>
      </w:pPr>
      <w:r>
        <w:rPr>
          <w:rFonts w:hint="eastAsia" w:ascii="仿宋" w:hAnsi="仿宋" w:eastAsia="仿宋" w:cs="仿宋"/>
          <w:kern w:val="0"/>
          <w:sz w:val="24"/>
          <w:highlight w:val="none"/>
        </w:rPr>
        <w:t>（联合单位公章）                （联合单位法定代表人签字）</w:t>
      </w:r>
    </w:p>
    <w:p>
      <w:pPr>
        <w:pageBreakBefore w:val="0"/>
        <w:widowControl/>
        <w:kinsoku/>
        <w:overflowPunct/>
        <w:topLinePunct w:val="0"/>
        <w:bidi w:val="0"/>
        <w:snapToGrid w:val="0"/>
        <w:spacing w:line="560" w:lineRule="exact"/>
        <w:ind w:right="2100" w:rightChars="1000" w:firstLine="600" w:firstLineChars="200"/>
        <w:jc w:val="right"/>
        <w:rPr>
          <w:rFonts w:ascii="仿宋_GB2312" w:hAnsi="Courier New" w:eastAsia="仿宋_GB2312"/>
          <w:sz w:val="24"/>
          <w:highlight w:val="none"/>
        </w:rPr>
        <w:sectPr>
          <w:footerReference r:id="rId3" w:type="default"/>
          <w:pgSz w:w="11906" w:h="16838"/>
          <w:pgMar w:top="1418" w:right="1531" w:bottom="1361" w:left="1644" w:header="851" w:footer="992" w:gutter="0"/>
          <w:cols w:space="720" w:num="1"/>
          <w:docGrid w:type="linesAndChars" w:linePitch="312" w:charSpace="0"/>
        </w:sectPr>
      </w:pPr>
      <w:r>
        <w:rPr>
          <w:rFonts w:hint="eastAsia" w:ascii="仿宋" w:hAnsi="仿宋" w:eastAsia="仿宋" w:cs="仿宋"/>
          <w:sz w:val="30"/>
          <w:szCs w:val="30"/>
          <w:highlight w:val="none"/>
        </w:rPr>
        <w:t xml:space="preserve">          年   月   日</w:t>
      </w:r>
    </w:p>
    <w:tbl>
      <w:tblPr>
        <w:tblStyle w:val="11"/>
        <w:tblW w:w="89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6" w:type="dxa"/>
          <w:bottom w:w="0" w:type="dxa"/>
          <w:right w:w="0" w:type="dxa"/>
        </w:tblCellMar>
      </w:tblPr>
      <w:tblGrid>
        <w:gridCol w:w="1430"/>
        <w:gridCol w:w="181"/>
        <w:gridCol w:w="1099"/>
        <w:gridCol w:w="91"/>
        <w:gridCol w:w="341"/>
        <w:gridCol w:w="850"/>
        <w:gridCol w:w="788"/>
        <w:gridCol w:w="1099"/>
        <w:gridCol w:w="250"/>
        <w:gridCol w:w="465"/>
        <w:gridCol w:w="273"/>
        <w:gridCol w:w="20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一、项目基本情况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sz w:val="24"/>
                <w:highlight w:val="none"/>
              </w:rPr>
            </w:pPr>
            <w:r>
              <w:rPr>
                <w:rFonts w:hint="eastAsia" w:ascii="仿宋_GB2312" w:hAnsi="仿宋_GB2312" w:eastAsia="仿宋_GB2312" w:cs="仿宋_GB2312"/>
                <w:color w:val="000000"/>
                <w:sz w:val="24"/>
                <w:highlight w:val="none"/>
              </w:rPr>
              <w:t>项目名称</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项目地址</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深圳市     区        街道     路     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484"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color w:val="000000"/>
                <w:sz w:val="24"/>
                <w:highlight w:val="none"/>
              </w:rPr>
              <w:t>宗地号</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b/>
                <w:bCs/>
                <w:color w:val="000000"/>
                <w:sz w:val="24"/>
                <w:highlight w:val="none"/>
              </w:rPr>
              <w:t>建设工程规划许证日期及编号</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349"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r>
              <w:rPr>
                <w:rFonts w:hint="eastAsia" w:ascii="仿宋_GB2312" w:hAnsi="仿宋_GB2312" w:eastAsia="仿宋_GB2312" w:cs="仿宋_GB2312"/>
                <w:b/>
                <w:bCs/>
                <w:color w:val="000000"/>
                <w:sz w:val="24"/>
                <w:highlight w:val="none"/>
              </w:rPr>
              <w:t>工程竣工验收备案日期及编号</w:t>
            </w:r>
          </w:p>
        </w:tc>
        <w:tc>
          <w:tcPr>
            <w:tcW w:w="2776"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707"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实施起止</w:t>
            </w:r>
          </w:p>
          <w:p>
            <w:pPr>
              <w:pageBreakBefore w:val="0"/>
              <w:kinsoku/>
              <w:overflowPunct/>
              <w:topLinePunct w:val="0"/>
              <w:bidi w:val="0"/>
              <w:snapToGrid w:val="0"/>
              <w:spacing w:line="560" w:lineRule="exact"/>
              <w:ind w:left="240" w:hanging="240" w:hangingChars="10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年限</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项目立项时间：        年      月     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项目竣工时间：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1534" w:hRule="atLeast"/>
          <w:jc w:val="center"/>
        </w:trPr>
        <w:tc>
          <w:tcPr>
            <w:tcW w:w="1430" w:type="dxa"/>
            <w:vMerge w:val="restart"/>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建筑类型</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住宅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公建   </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住宅、公建综合体  □工业</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（相应选项打√，下同）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采用标准</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《绿色建筑评价标准》（GB/T50378-2014）</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《绿色工业建筑评价标准》（GB/T50878）</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《既有建筑绿色改造评价标准》（GBT51141）</w:t>
            </w:r>
          </w:p>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《绿色建筑评价标准》（GB/T50378-2019）</w:t>
            </w:r>
          </w:p>
          <w:p>
            <w:pPr>
              <w:pageBreakBefore w:val="0"/>
              <w:kinsoku/>
              <w:overflowPunct/>
              <w:topLinePunct w:val="0"/>
              <w:bidi w:val="0"/>
              <w:snapToGrid w:val="0"/>
              <w:spacing w:line="560" w:lineRule="exact"/>
              <w:jc w:val="left"/>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 xml:space="preserve">《绿色建筑评价标准》（SJG47-2018）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绿建等级</w:t>
            </w:r>
          </w:p>
        </w:tc>
        <w:tc>
          <w:tcPr>
            <w:tcW w:w="7475" w:type="dxa"/>
            <w:gridSpan w:val="11"/>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□二星级 □三星级 □金级 □铂金级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用地面积</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总建筑面积</w:t>
            </w:r>
          </w:p>
        </w:tc>
        <w:tc>
          <w:tcPr>
            <w:tcW w:w="302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示范面积</w:t>
            </w:r>
          </w:p>
        </w:tc>
        <w:tc>
          <w:tcPr>
            <w:tcW w:w="137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c>
          <w:tcPr>
            <w:tcW w:w="1099" w:type="dxa"/>
            <w:vMerge w:val="restart"/>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面积</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居住</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公建</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c>
          <w:tcPr>
            <w:tcW w:w="1099" w:type="dxa"/>
            <w:vMerge w:val="continue"/>
            <w:tcBorders>
              <w:left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公建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right="1080" w:firstLine="120" w:firstLineChars="50"/>
              <w:jc w:val="center"/>
              <w:rPr>
                <w:rFonts w:ascii="仿宋_GB2312" w:hAnsi="仿宋_GB2312" w:eastAsia="仿宋_GB2312" w:cs="仿宋_GB2312"/>
                <w:sz w:val="24"/>
                <w:highlight w:val="none"/>
              </w:rPr>
            </w:pPr>
          </w:p>
        </w:tc>
        <w:tc>
          <w:tcPr>
            <w:tcW w:w="1371"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工建</w:t>
            </w:r>
          </w:p>
        </w:tc>
        <w:tc>
          <w:tcPr>
            <w:tcW w:w="1979"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c>
          <w:tcPr>
            <w:tcW w:w="1099" w:type="dxa"/>
            <w:vMerge w:val="continue"/>
            <w:tcBorders>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right="1080" w:firstLine="120" w:firstLineChars="50"/>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工建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420"/>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万m</w:t>
            </w:r>
            <w:r>
              <w:rPr>
                <w:rFonts w:hint="eastAsia" w:ascii="仿宋_GB2312" w:hAnsi="仿宋_GB2312" w:eastAsia="仿宋_GB2312" w:cs="仿宋_GB2312"/>
                <w:sz w:val="24"/>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总投资额</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建安工程费用</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83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绿色建筑增量成本</w:t>
            </w:r>
          </w:p>
        </w:tc>
        <w:tc>
          <w:tcPr>
            <w:tcW w:w="3350" w:type="dxa"/>
            <w:gridSpan w:val="6"/>
            <w:tcBorders>
              <w:top w:val="single" w:color="auto" w:sz="4" w:space="0"/>
              <w:left w:val="single" w:color="auto" w:sz="4" w:space="0"/>
              <w:bottom w:val="single" w:color="auto" w:sz="4" w:space="0"/>
              <w:right w:val="single" w:color="auto" w:sz="4" w:space="0"/>
            </w:tcBorders>
            <w:vAlign w:val="center"/>
          </w:tcPr>
          <w:p>
            <w:pPr>
              <w:pageBreakBefore w:val="0"/>
              <w:kinsoku/>
              <w:wordWrap w:val="0"/>
              <w:overflowPunct/>
              <w:topLinePunct w:val="0"/>
              <w:bidi w:val="0"/>
              <w:snapToGrid w:val="0"/>
              <w:spacing w:line="560" w:lineRule="exact"/>
              <w:jc w:val="right"/>
              <w:rPr>
                <w:rFonts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元</w:t>
            </w:r>
            <w:r>
              <w:rPr>
                <w:rFonts w:ascii="仿宋_GB2312" w:hAnsi="仿宋_GB2312" w:eastAsia="仿宋_GB2312" w:cs="仿宋_GB2312"/>
                <w:sz w:val="24"/>
                <w:highlight w:val="none"/>
              </w:rPr>
              <w:t>/m</w:t>
            </w:r>
            <w:r>
              <w:rPr>
                <w:rFonts w:ascii="仿宋_GB2312" w:hAnsi="仿宋_GB2312" w:eastAsia="仿宋_GB2312" w:cs="仿宋_GB2312"/>
                <w:sz w:val="24"/>
                <w:highlight w:val="none"/>
                <w:vertAlign w:val="superscript"/>
              </w:rPr>
              <w:t>2</w:t>
            </w:r>
          </w:p>
        </w:tc>
        <w:tc>
          <w:tcPr>
            <w:tcW w:w="2087"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与绿色建筑相关的</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固定资产投资</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right"/>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建筑单位能耗信息</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kern w:val="0"/>
                <w:sz w:val="24"/>
                <w:highlight w:val="none"/>
              </w:rPr>
            </w:pPr>
            <w:r>
              <w:rPr>
                <w:rFonts w:hint="eastAsia" w:ascii="仿宋_GB2312" w:hAnsi="仿宋_GB2312" w:eastAsia="仿宋_GB2312" w:cs="仿宋_GB2312"/>
                <w:sz w:val="20"/>
                <w:highlight w:val="none"/>
              </w:rPr>
              <w:t xml:space="preserve"> </w:t>
            </w:r>
            <w:r>
              <w:rPr>
                <w:rFonts w:ascii="仿宋_GB2312" w:hAnsi="仿宋_GB2312" w:eastAsia="仿宋_GB2312" w:cs="仿宋_GB2312"/>
                <w:sz w:val="20"/>
                <w:highlight w:val="none"/>
              </w:rPr>
              <w:t xml:space="preserve">              </w:t>
            </w:r>
            <w:r>
              <w:rPr>
                <w:rFonts w:hint="eastAsia" w:ascii="仿宋_GB2312" w:hAnsi="仿宋_GB2312" w:eastAsia="仿宋_GB2312" w:cs="仿宋_GB2312"/>
                <w:sz w:val="24"/>
                <w:highlight w:val="none"/>
              </w:rPr>
              <w:t>kWh</w:t>
            </w:r>
            <w:r>
              <w:rPr>
                <w:rFonts w:ascii="仿宋_GB2312" w:hAnsi="仿宋_GB2312" w:eastAsia="仿宋_GB2312" w:cs="仿宋_GB2312"/>
                <w:sz w:val="24"/>
                <w:highlight w:val="none"/>
              </w:rPr>
              <w:t>/</w:t>
            </w:r>
            <w:r>
              <w:rPr>
                <w:rFonts w:hint="eastAsia" w:ascii="Batang" w:hAnsi="Batang" w:eastAsia="Batang" w:cs="Batang"/>
                <w:sz w:val="24"/>
                <w:highlight w:val="none"/>
              </w:rPr>
              <w:t>㎡</w:t>
            </w:r>
            <w:r>
              <w:rPr>
                <w:rFonts w:hint="eastAsia" w:ascii="Batang" w:hAnsi="Batang" w:cs="Batang"/>
                <w:sz w:val="24"/>
                <w:highlight w:val="none"/>
              </w:rPr>
              <w:t>·a</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符合国家产业政策和工程建设行业发展方向</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cantSplit/>
          <w:trHeight w:val="595" w:hRule="atLeast"/>
          <w:jc w:val="center"/>
        </w:trPr>
        <w:tc>
          <w:tcPr>
            <w:tcW w:w="4780"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能够促进工程建设领域绿色创新发展，具有较好的社会、环境和经济效益，能够发挥良好示范意义和较强带动作用</w:t>
            </w:r>
          </w:p>
        </w:tc>
        <w:tc>
          <w:tcPr>
            <w:tcW w:w="4125" w:type="dxa"/>
            <w:gridSpan w:val="5"/>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□是   □否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资金申报</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Email</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b/>
                <w:bCs/>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建设单位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设计单位</w:t>
            </w:r>
          </w:p>
        </w:tc>
        <w:tc>
          <w:tcPr>
            <w:tcW w:w="4449" w:type="dxa"/>
            <w:gridSpan w:val="7"/>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2038" w:type="dxa"/>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施工单位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咨询单位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0"/>
                <w:highlight w:val="none"/>
              </w:rPr>
            </w:pPr>
            <w:r>
              <w:rPr>
                <w:rFonts w:hint="eastAsia" w:ascii="仿宋_GB2312" w:hAnsi="仿宋_GB2312" w:eastAsia="仿宋_GB2312" w:cs="仿宋_GB2312"/>
                <w:sz w:val="20"/>
                <w:highlight w:val="none"/>
              </w:rPr>
              <w:t>（若无，可不填写）</w:t>
            </w: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pacing w:val="-10"/>
                <w:sz w:val="24"/>
                <w:highlight w:val="none"/>
              </w:rPr>
              <w:t>物业管理单位</w:t>
            </w:r>
          </w:p>
        </w:tc>
        <w:tc>
          <w:tcPr>
            <w:tcW w:w="4449"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595" w:hRule="atLeast"/>
          <w:jc w:val="center"/>
        </w:trPr>
        <w:tc>
          <w:tcPr>
            <w:tcW w:w="143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pacing w:val="-10"/>
                <w:sz w:val="24"/>
                <w:highlight w:val="none"/>
              </w:rPr>
            </w:pPr>
            <w:r>
              <w:rPr>
                <w:rFonts w:hint="eastAsia" w:ascii="仿宋_GB2312" w:hAnsi="仿宋_GB2312" w:eastAsia="仿宋_GB2312" w:cs="仿宋_GB2312"/>
                <w:sz w:val="24"/>
                <w:highlight w:val="none"/>
              </w:rPr>
              <w:t>联系人</w:t>
            </w:r>
          </w:p>
        </w:tc>
        <w:tc>
          <w:tcPr>
            <w:tcW w:w="1712"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988" w:type="dxa"/>
            <w:gridSpan w:val="3"/>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手机</w:t>
            </w:r>
          </w:p>
        </w:tc>
        <w:tc>
          <w:tcPr>
            <w:tcW w:w="2038"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二、工程概况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0" w:type="dxa"/>
          </w:tblCellMar>
        </w:tblPrEx>
        <w:trPr>
          <w:trHeight w:val="90" w:hRule="atLeast"/>
          <w:jc w:val="center"/>
        </w:trPr>
        <w:tc>
          <w:tcPr>
            <w:tcW w:w="8905" w:type="dxa"/>
            <w:gridSpan w:val="12"/>
            <w:tcBorders>
              <w:top w:val="single" w:color="auto" w:sz="4" w:space="0"/>
              <w:left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（项目名称、建设地点、项目性质、结构形式、建设规模及内容、项目工艺方案、总平面布置、工程投资等主要经济技术指标、项目建设完成情况、开发与建设周期等。）</w:t>
            </w: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90"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三、示范内容简介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5"/>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1、项目必要性，300-400字</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5"/>
              <w:pageBreakBefore w:val="0"/>
              <w:kinsoku/>
              <w:overflowPunct/>
              <w:topLinePunct w:val="0"/>
              <w:bidi w:val="0"/>
              <w:adjustRightInd w:val="0"/>
              <w:snapToGrid w:val="0"/>
              <w:spacing w:line="560" w:lineRule="exact"/>
              <w:jc w:val="left"/>
              <w:rPr>
                <w:rFonts w:ascii="仿宋_GB2312" w:hAnsi="仿宋_GB2312" w:eastAsia="仿宋_GB2312" w:cs="仿宋_GB2312"/>
                <w:sz w:val="24"/>
                <w:szCs w:val="24"/>
                <w:highlight w:val="none"/>
              </w:rPr>
            </w:pPr>
            <w:r>
              <w:rPr>
                <w:rFonts w:hint="eastAsia" w:ascii="仿宋_GB2312" w:hAnsi="仿宋_GB2312" w:eastAsia="仿宋_GB2312" w:cs="仿宋_GB2312"/>
                <w:bCs/>
                <w:sz w:val="24"/>
                <w:szCs w:val="24"/>
                <w:highlight w:val="none"/>
              </w:rPr>
              <w:t>2、项目主要绿色建筑技术措施，200-300字</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rPr>
                <w:rFonts w:ascii="仿宋_GB2312" w:hAnsi="仿宋_GB2312" w:eastAsia="仿宋_GB2312" w:cs="仿宋_GB2312"/>
                <w:sz w:val="24"/>
                <w:szCs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63"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Style w:val="5"/>
              <w:pageBreakBefore w:val="0"/>
              <w:kinsoku/>
              <w:overflowPunct/>
              <w:topLinePunct w:val="0"/>
              <w:bidi w:val="0"/>
              <w:adjustRightInd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3、项目运行概况（如用能情况、可再生能源情况等）</w:t>
            </w: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p>
            <w:pPr>
              <w:pStyle w:val="5"/>
              <w:pageBreakBefore w:val="0"/>
              <w:kinsoku/>
              <w:overflowPunct/>
              <w:topLinePunct w:val="0"/>
              <w:bidi w:val="0"/>
              <w:adjustRightInd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四、项目创新点、推广价值和综合效益分析介绍（可另附页）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96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1、项目创新点</w:t>
            </w:r>
          </w:p>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（项目应用绿色建筑技术情况及技术特点、在实施及运行过程中的技术创新、技术获奖或申请专利、工法情况等）</w:t>
            </w: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251"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2、项目推广价值（即示范意义）</w:t>
            </w: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3549"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3、综合效益分析</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（包括项目环境效益，经济效益和社会效益情况等）</w:t>
            </w: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40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五、项目绩效目标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2263"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560" w:lineRule="exact"/>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项目的产出和效果目标（参照下列格式填报）</w:t>
            </w:r>
          </w:p>
          <w:tbl>
            <w:tblPr>
              <w:tblStyle w:val="11"/>
              <w:tblW w:w="8745" w:type="dxa"/>
              <w:tblInd w:w="0" w:type="dxa"/>
              <w:tblLayout w:type="fixed"/>
              <w:tblCellMar>
                <w:top w:w="0" w:type="dxa"/>
                <w:left w:w="108" w:type="dxa"/>
                <w:bottom w:w="0" w:type="dxa"/>
                <w:right w:w="108" w:type="dxa"/>
              </w:tblCellMar>
            </w:tblPr>
            <w:tblGrid>
              <w:gridCol w:w="2807"/>
              <w:gridCol w:w="3439"/>
              <w:gridCol w:w="2499"/>
            </w:tblGrid>
            <w:tr>
              <w:tblPrEx>
                <w:tblCellMar>
                  <w:top w:w="0" w:type="dxa"/>
                  <w:left w:w="108" w:type="dxa"/>
                  <w:bottom w:w="0" w:type="dxa"/>
                  <w:right w:w="108" w:type="dxa"/>
                </w:tblCellMar>
              </w:tblPrEx>
              <w:trPr>
                <w:trHeight w:val="499" w:hRule="atLeast"/>
              </w:trPr>
              <w:tc>
                <w:tcPr>
                  <w:tcW w:w="2811"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二级目标*</w:t>
                  </w:r>
                </w:p>
              </w:tc>
              <w:tc>
                <w:tcPr>
                  <w:tcW w:w="3445"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指标内容*</w:t>
                  </w:r>
                </w:p>
              </w:tc>
              <w:tc>
                <w:tcPr>
                  <w:tcW w:w="2503" w:type="dxa"/>
                  <w:tcBorders>
                    <w:top w:val="single" w:color="000000" w:sz="4" w:space="0"/>
                    <w:left w:val="single" w:color="000000" w:sz="4" w:space="0"/>
                    <w:bottom w:val="single" w:color="000000" w:sz="4" w:space="0"/>
                    <w:right w:val="single" w:color="000000" w:sz="4" w:space="0"/>
                  </w:tcBorders>
                  <w:vAlign w:val="center"/>
                </w:tcPr>
                <w:p>
                  <w:pPr>
                    <w:pageBreakBefore w:val="0"/>
                    <w:widowControl/>
                    <w:kinsoku/>
                    <w:overflowPunct/>
                    <w:topLinePunct w:val="0"/>
                    <w:bidi w:val="0"/>
                    <w:spacing w:line="560" w:lineRule="exact"/>
                    <w:jc w:val="center"/>
                    <w:textAlignment w:val="center"/>
                    <w:rPr>
                      <w:rFonts w:ascii="宋体" w:hAnsi="宋体" w:cs="宋体"/>
                      <w:b/>
                      <w:color w:val="000000"/>
                      <w:sz w:val="22"/>
                      <w:szCs w:val="22"/>
                      <w:highlight w:val="none"/>
                    </w:rPr>
                  </w:pPr>
                  <w:r>
                    <w:rPr>
                      <w:rFonts w:hint="eastAsia" w:ascii="宋体" w:hAnsi="宋体" w:cs="宋体"/>
                      <w:b/>
                      <w:color w:val="000000"/>
                      <w:kern w:val="0"/>
                      <w:sz w:val="22"/>
                      <w:szCs w:val="22"/>
                      <w:highlight w:val="none"/>
                      <w:lang w:bidi="ar"/>
                    </w:rPr>
                    <w:t>指标目标值*</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数量</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落实绿色建筑示范项目（个）</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1</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质量</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达到绿色建筑示范项目的示范效果</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100%</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时效</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按时完成绿色建筑示范项目</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ascii="宋体" w:hAnsi="宋体" w:cs="宋体"/>
                      <w:color w:val="000000"/>
                      <w:kern w:val="0"/>
                      <w:szCs w:val="21"/>
                      <w:highlight w:val="none"/>
                      <w:lang w:bidi="ar"/>
                    </w:rPr>
                    <w:t>2023</w:t>
                  </w:r>
                  <w:r>
                    <w:rPr>
                      <w:rFonts w:hint="eastAsia" w:ascii="宋体" w:hAnsi="宋体" w:cs="宋体"/>
                      <w:color w:val="000000"/>
                      <w:kern w:val="0"/>
                      <w:szCs w:val="21"/>
                      <w:highlight w:val="none"/>
                      <w:lang w:bidi="ar"/>
                    </w:rPr>
                    <w:t>年</w:t>
                  </w:r>
                  <w:r>
                    <w:rPr>
                      <w:rFonts w:ascii="宋体" w:hAnsi="宋体" w:cs="宋体"/>
                      <w:color w:val="000000"/>
                      <w:kern w:val="0"/>
                      <w:szCs w:val="21"/>
                      <w:highlight w:val="none"/>
                      <w:lang w:bidi="ar"/>
                    </w:rPr>
                    <w:t>12月31日之前</w:t>
                  </w:r>
                </w:p>
              </w:tc>
            </w:tr>
            <w:tr>
              <w:tblPrEx>
                <w:tblCellMar>
                  <w:top w:w="0" w:type="dxa"/>
                  <w:left w:w="108" w:type="dxa"/>
                  <w:bottom w:w="0" w:type="dxa"/>
                  <w:right w:w="108" w:type="dxa"/>
                </w:tblCellMar>
              </w:tblPrEx>
              <w:trPr>
                <w:trHeight w:val="1002" w:hRule="atLeast"/>
              </w:trPr>
              <w:tc>
                <w:tcPr>
                  <w:tcW w:w="2811"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社会效益</w:t>
                  </w:r>
                </w:p>
              </w:tc>
              <w:tc>
                <w:tcPr>
                  <w:tcW w:w="34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left"/>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通过绿色建筑示范项目的推广，促进绿色建筑宣传普及，提高社会认知。</w:t>
                  </w:r>
                </w:p>
              </w:tc>
              <w:tc>
                <w:tcPr>
                  <w:tcW w:w="2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ageBreakBefore w:val="0"/>
                    <w:widowControl/>
                    <w:kinsoku/>
                    <w:overflowPunct/>
                    <w:topLinePunct w:val="0"/>
                    <w:bidi w:val="0"/>
                    <w:spacing w:line="560" w:lineRule="exact"/>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lang w:bidi="ar"/>
                    </w:rPr>
                    <w:t>有效促进和推广</w:t>
                  </w:r>
                </w:p>
              </w:tc>
            </w:tr>
          </w:tbl>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p>
            <w:pPr>
              <w:pageBreakBefore w:val="0"/>
              <w:kinsoku/>
              <w:overflowPunct/>
              <w:topLinePunct w:val="0"/>
              <w:bidi w:val="0"/>
              <w:spacing w:line="560" w:lineRule="exac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rPr>
              <w:t>六、申报单位概况（如联合申报，则各单位分别填写）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740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承担单位基本情况。包括企业所有制性质、规模、人员组成、技术力量、设备条件、发展规划及战略、在行业内的地位、主营业务及主要产品，近一年经营业绩（年产值、利润总额等）、对示范项目实施的贡献、承担的工作内容。）</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0"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jc w:val="left"/>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lang w:eastAsia="zh-CN"/>
              </w:rPr>
              <w:t>七</w:t>
            </w:r>
            <w:r>
              <w:rPr>
                <w:rFonts w:hint="eastAsia" w:ascii="仿宋_GB2312" w:hAnsi="仿宋_GB2312" w:eastAsia="仿宋_GB2312" w:cs="仿宋_GB2312"/>
                <w:b/>
                <w:sz w:val="24"/>
                <w:highlight w:val="none"/>
              </w:rPr>
              <w:t>、已获得或已申报其他财政专项资金情况说明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775" w:hRule="atLeast"/>
          <w:jc w:val="center"/>
        </w:trPr>
        <w:tc>
          <w:tcPr>
            <w:tcW w:w="8905" w:type="dxa"/>
            <w:gridSpan w:val="12"/>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napToGrid w:val="0"/>
              <w:spacing w:line="560" w:lineRule="exact"/>
              <w:rPr>
                <w:rFonts w:ascii="仿宋_GB2312" w:hAnsi="仿宋_GB2312" w:eastAsia="仿宋_GB2312" w:cs="仿宋_GB2312"/>
                <w:color w:val="000000"/>
                <w:sz w:val="24"/>
                <w:highlight w:val="none"/>
              </w:rPr>
            </w:pPr>
            <w:r>
              <w:rPr>
                <w:rFonts w:hint="eastAsia" w:ascii="仿宋_GB2312" w:hAnsi="仿宋_GB2312" w:eastAsia="仿宋_GB2312" w:cs="仿宋_GB2312"/>
                <w:color w:val="000000"/>
                <w:sz w:val="24"/>
                <w:highlight w:val="none"/>
              </w:rPr>
              <w:t>（请列明项目已经获得本市其他财政专项资金资助或奖励，或已申报本市其他财政性专项资金资助或奖励的情况）</w:t>
            </w: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p>
            <w:pPr>
              <w:pageBreakBefore w:val="0"/>
              <w:kinsoku/>
              <w:overflowPunct/>
              <w:topLinePunct w:val="0"/>
              <w:bidi w:val="0"/>
              <w:snapToGrid w:val="0"/>
              <w:spacing w:line="560" w:lineRule="exact"/>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left"/>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eastAsia="zh-CN"/>
              </w:rPr>
              <w:t>八</w:t>
            </w:r>
            <w:r>
              <w:rPr>
                <w:rFonts w:hint="eastAsia" w:ascii="仿宋_GB2312" w:hAnsi="仿宋_GB2312" w:eastAsia="仿宋_GB2312" w:cs="仿宋_GB2312"/>
                <w:b/>
                <w:sz w:val="24"/>
                <w:highlight w:val="none"/>
              </w:rPr>
              <w:t>、项目主要参加人员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姓名</w:t>
            </w: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职务</w:t>
            </w: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职称</w:t>
            </w: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承担主要工作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16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3884"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c>
          <w:tcPr>
            <w:tcW w:w="2311"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jc w:val="center"/>
              <w:rPr>
                <w:rFonts w:ascii="仿宋_GB2312" w:hAnsi="仿宋_GB2312" w:eastAsia="仿宋_GB2312" w:cs="仿宋_GB2312"/>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pacing w:line="560" w:lineRule="exact"/>
              <w:jc w:val="left"/>
              <w:outlineLvl w:val="0"/>
              <w:rPr>
                <w:rFonts w:ascii="仿宋_GB2312" w:hAnsi="仿宋_GB2312" w:eastAsia="仿宋_GB2312" w:cs="仿宋_GB2312"/>
                <w:sz w:val="24"/>
                <w:highlight w:val="none"/>
              </w:rPr>
            </w:pPr>
            <w:r>
              <w:rPr>
                <w:rFonts w:hint="eastAsia" w:ascii="仿宋_GB2312" w:hAnsi="仿宋_GB2312" w:eastAsia="仿宋_GB2312" w:cs="仿宋_GB2312"/>
                <w:b/>
                <w:sz w:val="24"/>
                <w:highlight w:val="none"/>
                <w:lang w:eastAsia="zh-CN"/>
              </w:rPr>
              <w:t>九</w:t>
            </w:r>
            <w:r>
              <w:rPr>
                <w:rFonts w:hint="eastAsia" w:ascii="仿宋_GB2312" w:hAnsi="仿宋_GB2312" w:eastAsia="仿宋_GB2312" w:cs="仿宋_GB2312"/>
                <w:b/>
                <w:sz w:val="24"/>
                <w:highlight w:val="none"/>
              </w:rPr>
              <w:t>、申报单位意见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6" w:type="dxa"/>
            <w:bottom w:w="0" w:type="dxa"/>
            <w:right w:w="56" w:type="dxa"/>
          </w:tblCellMar>
        </w:tblPrEx>
        <w:trPr>
          <w:trHeight w:val="595" w:hRule="atLeast"/>
          <w:jc w:val="center"/>
        </w:trPr>
        <w:tc>
          <w:tcPr>
            <w:tcW w:w="8905" w:type="dxa"/>
            <w:gridSpan w:val="12"/>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560" w:lineRule="exact"/>
              <w:ind w:firstLine="600"/>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我单位此次申报的所有材料内容及所附资料均真实、合法、完整。如有不实之处，愿承担相应的法律责任及由此产生的一切后果。</w:t>
            </w:r>
          </w:p>
          <w:p>
            <w:pPr>
              <w:pageBreakBefore w:val="0"/>
              <w:kinsoku/>
              <w:overflowPunct/>
              <w:topLinePunct w:val="0"/>
              <w:bidi w:val="0"/>
              <w:snapToGrid w:val="0"/>
              <w:spacing w:line="560" w:lineRule="exact"/>
              <w:ind w:firstLine="600"/>
              <w:rPr>
                <w:rFonts w:ascii="仿宋_GB2312" w:hAnsi="仿宋_GB2312" w:eastAsia="仿宋_GB2312" w:cs="仿宋_GB2312"/>
                <w:color w:val="000000"/>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项目申报单位（盖章）：</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项目联合体申报                             </w:t>
            </w: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项目牵头申报单位（盖章）：               项目参与单位（盖章）：</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p>
          <w:p>
            <w:pPr>
              <w:pageBreakBefore w:val="0"/>
              <w:kinsoku/>
              <w:overflowPunct/>
              <w:topLinePunct w:val="0"/>
              <w:bidi w:val="0"/>
              <w:snapToGrid w:val="0"/>
              <w:spacing w:line="560" w:lineRule="exact"/>
              <w:ind w:firstLine="6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项目参与单位（盖章）：                   项目参与单位（盖章）：</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单位法人代表（签字）：                   单位法人代表（签字）：</w:t>
            </w:r>
          </w:p>
          <w:p>
            <w:pPr>
              <w:pageBreakBefore w:val="0"/>
              <w:kinsoku/>
              <w:overflowPunct/>
              <w:topLinePunct w:val="0"/>
              <w:bidi w:val="0"/>
              <w:snapToGrid w:val="0"/>
              <w:spacing w:line="560" w:lineRule="exact"/>
              <w:ind w:firstLine="6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                            年   月   日</w:t>
            </w:r>
          </w:p>
          <w:p>
            <w:pPr>
              <w:pageBreakBefore w:val="0"/>
              <w:kinsoku/>
              <w:overflowPunct/>
              <w:topLinePunct w:val="0"/>
              <w:bidi w:val="0"/>
              <w:snapToGrid w:val="0"/>
              <w:spacing w:line="560" w:lineRule="exact"/>
              <w:ind w:firstLine="600"/>
              <w:jc w:val="left"/>
              <w:rPr>
                <w:rFonts w:ascii="仿宋_GB2312" w:hAnsi="仿宋_GB2312" w:eastAsia="仿宋_GB2312" w:cs="仿宋_GB2312"/>
                <w:sz w:val="24"/>
                <w:highlight w:val="none"/>
              </w:rPr>
            </w:pPr>
          </w:p>
        </w:tc>
      </w:tr>
    </w:tbl>
    <w:p>
      <w:pPr>
        <w:pageBreakBefore w:val="0"/>
        <w:kinsoku/>
        <w:overflowPunct/>
        <w:topLinePunct w:val="0"/>
        <w:bidi w:val="0"/>
        <w:spacing w:line="560" w:lineRule="exact"/>
        <w:rPr>
          <w:rFonts w:ascii="仿宋_GB2312" w:eastAsia="仿宋_GB2312"/>
          <w:color w:val="000000"/>
          <w:sz w:val="32"/>
          <w:szCs w:val="32"/>
          <w:highlight w:val="none"/>
        </w:rPr>
        <w:sectPr>
          <w:pgSz w:w="11906" w:h="16838"/>
          <w:pgMar w:top="1440" w:right="1803" w:bottom="1440" w:left="1803" w:header="851" w:footer="992" w:gutter="0"/>
          <w:pgNumType w:fmt="numberInDash"/>
          <w:cols w:space="720" w:num="1"/>
          <w:docGrid w:type="lines" w:linePitch="312" w:charSpace="0"/>
        </w:sectPr>
      </w:pPr>
      <w:r>
        <w:rPr>
          <w:rFonts w:hint="eastAsia" w:ascii="仿宋_GB2312" w:eastAsia="仿宋_GB2312"/>
          <w:sz w:val="32"/>
          <w:szCs w:val="32"/>
          <w:highlight w:val="none"/>
        </w:rPr>
        <w:br w:type="page"/>
      </w:r>
    </w:p>
    <w:p>
      <w:pPr>
        <w:pageBreakBefore w:val="0"/>
        <w:kinsoku/>
        <w:overflowPunct/>
        <w:topLinePunct w:val="0"/>
        <w:bidi w:val="0"/>
        <w:spacing w:line="560" w:lineRule="exact"/>
        <w:rPr>
          <w:rFonts w:ascii="仿宋_GB2312" w:eastAsia="仿宋_GB2312"/>
          <w:color w:val="000000"/>
          <w:sz w:val="32"/>
          <w:szCs w:val="32"/>
          <w:highlight w:val="none"/>
        </w:rPr>
      </w:pPr>
      <w:r>
        <w:rPr>
          <w:rFonts w:hint="eastAsia" w:ascii="仿宋_GB2312" w:eastAsia="仿宋_GB2312"/>
          <w:color w:val="000000"/>
          <w:sz w:val="32"/>
          <w:szCs w:val="32"/>
          <w:highlight w:val="none"/>
        </w:rPr>
        <w:t>附录2</w:t>
      </w: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1"/>
        <w:tblW w:w="5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jc w:val="center"/>
        </w:trPr>
        <w:tc>
          <w:tcPr>
            <w:tcW w:w="5220" w:type="dxa"/>
            <w:tcBorders>
              <w:top w:val="nil"/>
              <w:left w:val="nil"/>
              <w:bottom w:val="nil"/>
              <w:right w:val="nil"/>
            </w:tcBorders>
            <w:vAlign w:val="center"/>
          </w:tcPr>
          <w:p>
            <w:pPr>
              <w:pStyle w:val="8"/>
              <w:pageBreakBefore w:val="0"/>
              <w:kinsoku/>
              <w:overflowPunct/>
              <w:topLinePunct w:val="0"/>
              <w:bidi w:val="0"/>
              <w:spacing w:line="560" w:lineRule="exact"/>
              <w:rPr>
                <w:b w:val="0"/>
                <w:szCs w:val="28"/>
                <w:highlight w:val="none"/>
              </w:rPr>
            </w:pPr>
            <w:r>
              <w:rPr>
                <w:rFonts w:hint="eastAsia"/>
                <w:b w:val="0"/>
                <w:szCs w:val="28"/>
                <w:highlight w:val="none"/>
              </w:rPr>
              <w:t>关于</w:t>
            </w:r>
            <w:r>
              <w:rPr>
                <w:b w:val="0"/>
                <w:szCs w:val="28"/>
                <w:highlight w:val="none"/>
              </w:rPr>
              <w:t>深圳市</w:t>
            </w:r>
            <w:r>
              <w:rPr>
                <w:rFonts w:hint="eastAsia"/>
                <w:b w:val="0"/>
                <w:szCs w:val="28"/>
                <w:highlight w:val="none"/>
              </w:rPr>
              <w:t>××××</w:t>
            </w:r>
            <w:r>
              <w:rPr>
                <w:b w:val="0"/>
                <w:szCs w:val="28"/>
                <w:highlight w:val="none"/>
              </w:rPr>
              <w:t>有限公司</w:t>
            </w:r>
          </w:p>
          <w:p>
            <w:pPr>
              <w:pageBreakBefore w:val="0"/>
              <w:kinsoku/>
              <w:overflowPunct/>
              <w:topLinePunct w:val="0"/>
              <w:bidi w:val="0"/>
              <w:snapToGrid w:val="0"/>
              <w:spacing w:before="157" w:beforeLines="50" w:line="560" w:lineRule="exact"/>
              <w:jc w:val="center"/>
              <w:rPr>
                <w:rFonts w:eastAsia="仿宋_GB2312"/>
                <w:bCs/>
                <w:sz w:val="28"/>
                <w:szCs w:val="28"/>
                <w:highlight w:val="none"/>
              </w:rPr>
            </w:pPr>
            <w:r>
              <w:rPr>
                <w:rFonts w:hint="eastAsia" w:eastAsia="仿宋_GB2312"/>
                <w:bCs/>
                <w:sz w:val="28"/>
                <w:szCs w:val="28"/>
                <w:highlight w:val="none"/>
              </w:rPr>
              <w:t>××项目投资的</w:t>
            </w:r>
          </w:p>
          <w:p>
            <w:pPr>
              <w:pageBreakBefore w:val="0"/>
              <w:kinsoku/>
              <w:overflowPunct/>
              <w:topLinePunct w:val="0"/>
              <w:bidi w:val="0"/>
              <w:snapToGrid w:val="0"/>
              <w:spacing w:before="157" w:beforeLines="50" w:line="560" w:lineRule="exact"/>
              <w:jc w:val="center"/>
              <w:rPr>
                <w:rFonts w:eastAsia="黑体"/>
                <w:bCs/>
                <w:sz w:val="32"/>
                <w:szCs w:val="32"/>
                <w:highlight w:val="none"/>
              </w:rPr>
            </w:pPr>
            <w:r>
              <w:rPr>
                <w:rFonts w:hint="eastAsia" w:eastAsia="黑体"/>
                <w:bCs/>
                <w:sz w:val="32"/>
                <w:szCs w:val="32"/>
                <w:highlight w:val="none"/>
              </w:rPr>
              <w:t xml:space="preserve">专 项 审 计 </w:t>
            </w:r>
            <w:r>
              <w:rPr>
                <w:rFonts w:eastAsia="黑体"/>
                <w:bCs/>
                <w:sz w:val="32"/>
                <w:szCs w:val="32"/>
                <w:highlight w:val="none"/>
              </w:rPr>
              <w:t>报 告</w:t>
            </w: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tbl>
      <w:tblPr>
        <w:tblStyle w:val="11"/>
        <w:tblW w:w="8460" w:type="dxa"/>
        <w:tblInd w:w="108" w:type="dxa"/>
        <w:tblLayout w:type="fixed"/>
        <w:tblCellMar>
          <w:top w:w="0" w:type="dxa"/>
          <w:left w:w="108" w:type="dxa"/>
          <w:bottom w:w="0" w:type="dxa"/>
          <w:right w:w="108" w:type="dxa"/>
        </w:tblCellMar>
      </w:tblPr>
      <w:tblGrid>
        <w:gridCol w:w="5220"/>
        <w:gridCol w:w="1947"/>
        <w:gridCol w:w="1293"/>
      </w:tblGrid>
      <w:tr>
        <w:tblPrEx>
          <w:tblCellMar>
            <w:top w:w="0" w:type="dxa"/>
            <w:left w:w="108" w:type="dxa"/>
            <w:bottom w:w="0" w:type="dxa"/>
            <w:right w:w="108" w:type="dxa"/>
          </w:tblCellMar>
        </w:tblPrEx>
        <w:trPr>
          <w:cantSplit/>
        </w:trPr>
        <w:tc>
          <w:tcPr>
            <w:tcW w:w="5220" w:type="dxa"/>
            <w:tcBorders>
              <w:bottom w:val="single" w:color="auto" w:sz="4" w:space="0"/>
            </w:tcBorders>
          </w:tcPr>
          <w:p>
            <w:pPr>
              <w:pageBreakBefore w:val="0"/>
              <w:kinsoku/>
              <w:overflowPunct/>
              <w:topLinePunct w:val="0"/>
              <w:bidi w:val="0"/>
              <w:spacing w:after="157" w:afterLines="50" w:line="560" w:lineRule="exact"/>
              <w:jc w:val="center"/>
              <w:rPr>
                <w:rFonts w:eastAsia="黑体"/>
                <w:color w:val="000000"/>
                <w:szCs w:val="21"/>
                <w:highlight w:val="none"/>
              </w:rPr>
            </w:pPr>
            <w:r>
              <w:rPr>
                <w:rFonts w:eastAsia="黑体"/>
                <w:bCs/>
                <w:color w:val="000000"/>
                <w:szCs w:val="21"/>
                <w:highlight w:val="none"/>
              </w:rPr>
              <w:t>目录</w:t>
            </w:r>
          </w:p>
        </w:tc>
        <w:tc>
          <w:tcPr>
            <w:tcW w:w="1947" w:type="dxa"/>
          </w:tcPr>
          <w:p>
            <w:pPr>
              <w:pageBreakBefore w:val="0"/>
              <w:kinsoku/>
              <w:overflowPunct/>
              <w:topLinePunct w:val="0"/>
              <w:bidi w:val="0"/>
              <w:spacing w:after="157" w:afterLines="50" w:line="560" w:lineRule="exact"/>
              <w:rPr>
                <w:color w:val="000000"/>
                <w:szCs w:val="21"/>
                <w:highlight w:val="none"/>
              </w:rPr>
            </w:pPr>
          </w:p>
        </w:tc>
        <w:tc>
          <w:tcPr>
            <w:tcW w:w="1293" w:type="dxa"/>
            <w:tcBorders>
              <w:bottom w:val="single" w:color="auto" w:sz="4" w:space="0"/>
            </w:tcBorders>
          </w:tcPr>
          <w:p>
            <w:pPr>
              <w:pageBreakBefore w:val="0"/>
              <w:tabs>
                <w:tab w:val="left" w:pos="207"/>
              </w:tabs>
              <w:kinsoku/>
              <w:overflowPunct/>
              <w:topLinePunct w:val="0"/>
              <w:bidi w:val="0"/>
              <w:spacing w:after="157" w:afterLines="50" w:line="560" w:lineRule="exact"/>
              <w:ind w:right="-107" w:rightChars="-51" w:hanging="31"/>
              <w:jc w:val="center"/>
              <w:rPr>
                <w:rFonts w:eastAsia="黑体"/>
                <w:bCs/>
                <w:color w:val="000000"/>
                <w:szCs w:val="21"/>
                <w:highlight w:val="none"/>
              </w:rPr>
            </w:pPr>
            <w:r>
              <w:rPr>
                <w:rFonts w:eastAsia="黑体"/>
                <w:bCs/>
                <w:color w:val="000000"/>
                <w:szCs w:val="21"/>
                <w:highlight w:val="none"/>
              </w:rPr>
              <w:t>页数</w:t>
            </w:r>
          </w:p>
        </w:tc>
      </w:tr>
      <w:tr>
        <w:tblPrEx>
          <w:tblCellMar>
            <w:top w:w="0" w:type="dxa"/>
            <w:left w:w="108" w:type="dxa"/>
            <w:bottom w:w="0" w:type="dxa"/>
            <w:right w:w="108" w:type="dxa"/>
          </w:tblCellMar>
        </w:tblPrEx>
        <w:trPr>
          <w:cantSplit/>
        </w:trPr>
        <w:tc>
          <w:tcPr>
            <w:tcW w:w="5220" w:type="dxa"/>
          </w:tcPr>
          <w:p>
            <w:pPr>
              <w:pageBreakBefore w:val="0"/>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一、</w:t>
            </w:r>
            <w:r>
              <w:rPr>
                <w:rFonts w:hint="eastAsia" w:eastAsia="黑体"/>
                <w:bCs/>
                <w:color w:val="000000"/>
                <w:szCs w:val="21"/>
                <w:highlight w:val="none"/>
              </w:rPr>
              <w:t>××项目投资专项审计报告</w:t>
            </w:r>
          </w:p>
        </w:tc>
        <w:tc>
          <w:tcPr>
            <w:tcW w:w="1947" w:type="dxa"/>
          </w:tcPr>
          <w:p>
            <w:pPr>
              <w:pageBreakBefore w:val="0"/>
              <w:kinsoku/>
              <w:overflowPunct/>
              <w:topLinePunct w:val="0"/>
              <w:bidi w:val="0"/>
              <w:spacing w:line="560" w:lineRule="exact"/>
              <w:rPr>
                <w:b/>
                <w:bCs/>
                <w:color w:val="000000"/>
                <w:szCs w:val="21"/>
                <w:highlight w:val="none"/>
              </w:rPr>
            </w:pPr>
          </w:p>
        </w:tc>
        <w:tc>
          <w:tcPr>
            <w:tcW w:w="1293" w:type="dxa"/>
            <w:tcBorders>
              <w:top w:val="single" w:color="auto" w:sz="4" w:space="0"/>
            </w:tcBorders>
          </w:tcPr>
          <w:p>
            <w:pPr>
              <w:pageBreakBefore w:val="0"/>
              <w:tabs>
                <w:tab w:val="left" w:pos="207"/>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before="157" w:beforeLines="50" w:after="157" w:afterLines="50" w:line="560" w:lineRule="exact"/>
              <w:rPr>
                <w:rFonts w:eastAsia="黑体"/>
                <w:bCs/>
                <w:color w:val="000000"/>
                <w:szCs w:val="21"/>
                <w:highlight w:val="none"/>
              </w:rPr>
            </w:pPr>
            <w:r>
              <w:rPr>
                <w:rFonts w:eastAsia="黑体"/>
                <w:bCs/>
                <w:color w:val="000000"/>
                <w:szCs w:val="21"/>
                <w:highlight w:val="none"/>
              </w:rPr>
              <w:t>二、深圳市</w:t>
            </w:r>
            <w:r>
              <w:rPr>
                <w:rFonts w:hint="eastAsia" w:eastAsia="黑体"/>
                <w:bCs/>
                <w:color w:val="000000"/>
                <w:szCs w:val="21"/>
                <w:highlight w:val="none"/>
              </w:rPr>
              <w:t>××××</w:t>
            </w:r>
            <w:r>
              <w:rPr>
                <w:rFonts w:eastAsia="黑体"/>
                <w:bCs/>
                <w:color w:val="000000"/>
                <w:szCs w:val="21"/>
                <w:highlight w:val="none"/>
              </w:rPr>
              <w:t>有限公司</w:t>
            </w:r>
          </w:p>
          <w:p>
            <w:pPr>
              <w:pageBreakBefore w:val="0"/>
              <w:tabs>
                <w:tab w:val="left" w:pos="879"/>
              </w:tabs>
              <w:kinsoku/>
              <w:overflowPunct/>
              <w:topLinePunct w:val="0"/>
              <w:bidi w:val="0"/>
              <w:spacing w:before="157" w:beforeLines="50" w:after="157" w:afterLines="50" w:line="560" w:lineRule="exact"/>
              <w:ind w:left="430" w:leftChars="205"/>
              <w:rPr>
                <w:rFonts w:eastAsia="黑体"/>
                <w:bCs/>
                <w:color w:val="000000"/>
                <w:szCs w:val="21"/>
                <w:highlight w:val="none"/>
              </w:rPr>
            </w:pPr>
            <w:r>
              <w:rPr>
                <w:rFonts w:eastAsia="黑体"/>
                <w:bCs/>
                <w:color w:val="000000"/>
                <w:szCs w:val="21"/>
                <w:highlight w:val="none"/>
              </w:rPr>
              <w:t>关于</w:t>
            </w:r>
            <w:r>
              <w:rPr>
                <w:rFonts w:hint="eastAsia" w:eastAsia="黑体"/>
                <w:bCs/>
                <w:color w:val="000000"/>
                <w:szCs w:val="21"/>
                <w:highlight w:val="none"/>
              </w:rPr>
              <w:t>××项目投资</w:t>
            </w:r>
            <w:r>
              <w:rPr>
                <w:rFonts w:eastAsia="黑体"/>
                <w:bCs/>
                <w:color w:val="000000"/>
                <w:szCs w:val="21"/>
                <w:highlight w:val="none"/>
              </w:rPr>
              <w:t>情况报告</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vAlign w:val="center"/>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r>
        <w:tblPrEx>
          <w:tblCellMar>
            <w:top w:w="0" w:type="dxa"/>
            <w:left w:w="108" w:type="dxa"/>
            <w:bottom w:w="0" w:type="dxa"/>
            <w:right w:w="108" w:type="dxa"/>
          </w:tblCellMar>
        </w:tblPrEx>
        <w:trPr>
          <w:cantSplit/>
          <w:trHeight w:val="323" w:hRule="atLeast"/>
        </w:trPr>
        <w:tc>
          <w:tcPr>
            <w:tcW w:w="5220" w:type="dxa"/>
          </w:tcPr>
          <w:p>
            <w:pPr>
              <w:pageBreakBefore w:val="0"/>
              <w:tabs>
                <w:tab w:val="left" w:pos="879"/>
              </w:tabs>
              <w:kinsoku/>
              <w:overflowPunct/>
              <w:topLinePunct w:val="0"/>
              <w:bidi w:val="0"/>
              <w:spacing w:line="560" w:lineRule="exact"/>
              <w:rPr>
                <w:rFonts w:eastAsia="黑体"/>
                <w:bCs/>
                <w:color w:val="000000"/>
                <w:szCs w:val="21"/>
                <w:highlight w:val="none"/>
              </w:rPr>
            </w:pPr>
            <w:r>
              <w:rPr>
                <w:rFonts w:eastAsia="黑体"/>
                <w:bCs/>
                <w:color w:val="000000"/>
                <w:szCs w:val="21"/>
                <w:highlight w:val="none"/>
              </w:rPr>
              <w:t>三、</w:t>
            </w:r>
            <w:r>
              <w:rPr>
                <w:rFonts w:hint="eastAsia" w:eastAsia="黑体"/>
                <w:bCs/>
                <w:color w:val="000000"/>
                <w:szCs w:val="21"/>
                <w:highlight w:val="none"/>
              </w:rPr>
              <w:t>审计</w:t>
            </w:r>
            <w:r>
              <w:rPr>
                <w:rFonts w:eastAsia="黑体"/>
                <w:bCs/>
                <w:color w:val="000000"/>
                <w:szCs w:val="21"/>
                <w:highlight w:val="none"/>
              </w:rPr>
              <w:t>机构营业执照及执业许可证复印件</w:t>
            </w:r>
          </w:p>
        </w:tc>
        <w:tc>
          <w:tcPr>
            <w:tcW w:w="1947" w:type="dxa"/>
          </w:tcPr>
          <w:p>
            <w:pPr>
              <w:pageBreakBefore w:val="0"/>
              <w:tabs>
                <w:tab w:val="left" w:pos="879"/>
              </w:tabs>
              <w:kinsoku/>
              <w:overflowPunct/>
              <w:topLinePunct w:val="0"/>
              <w:bidi w:val="0"/>
              <w:spacing w:line="560" w:lineRule="exact"/>
              <w:rPr>
                <w:b/>
                <w:bCs/>
                <w:color w:val="000000"/>
                <w:szCs w:val="21"/>
                <w:highlight w:val="none"/>
              </w:rPr>
            </w:pPr>
          </w:p>
        </w:tc>
        <w:tc>
          <w:tcPr>
            <w:tcW w:w="1293" w:type="dxa"/>
          </w:tcPr>
          <w:p>
            <w:pPr>
              <w:pageBreakBefore w:val="0"/>
              <w:tabs>
                <w:tab w:val="left" w:pos="207"/>
                <w:tab w:val="left" w:pos="879"/>
              </w:tabs>
              <w:kinsoku/>
              <w:overflowPunct/>
              <w:topLinePunct w:val="0"/>
              <w:bidi w:val="0"/>
              <w:spacing w:line="560" w:lineRule="exact"/>
              <w:ind w:hanging="31"/>
              <w:jc w:val="center"/>
              <w:rPr>
                <w:color w:val="000000"/>
                <w:szCs w:val="21"/>
                <w:highlight w:val="none"/>
              </w:rPr>
            </w:pPr>
          </w:p>
        </w:tc>
      </w:tr>
    </w:tbl>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jc w:val="center"/>
        <w:rPr>
          <w:color w:val="000000"/>
          <w:szCs w:val="21"/>
          <w:highlight w:val="none"/>
        </w:rPr>
      </w:pPr>
    </w:p>
    <w:p>
      <w:pPr>
        <w:pageBreakBefore w:val="0"/>
        <w:kinsoku/>
        <w:overflowPunct/>
        <w:topLinePunct w:val="0"/>
        <w:bidi w:val="0"/>
        <w:snapToGrid w:val="0"/>
        <w:spacing w:line="560" w:lineRule="exact"/>
        <w:rPr>
          <w:b/>
          <w:bCs/>
          <w:color w:val="000000"/>
          <w:sz w:val="20"/>
          <w:szCs w:val="21"/>
          <w:highlight w:val="none"/>
        </w:rPr>
      </w:pPr>
      <w:bookmarkStart w:id="0" w:name="_GoBack"/>
      <w:bookmarkEnd w:id="0"/>
    </w:p>
    <w:p>
      <w:pPr>
        <w:pageBreakBefore w:val="0"/>
        <w:kinsoku/>
        <w:overflowPunct/>
        <w:topLinePunct w:val="0"/>
        <w:bidi w:val="0"/>
        <w:snapToGrid w:val="0"/>
        <w:spacing w:line="560" w:lineRule="exact"/>
        <w:rPr>
          <w:b/>
          <w:bCs/>
          <w:color w:val="000000"/>
          <w:sz w:val="20"/>
          <w:szCs w:val="21"/>
          <w:highlight w:val="none"/>
        </w:rPr>
      </w:pP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Ansi="Garamond" w:eastAsia="黑体"/>
          <w:color w:val="000000"/>
          <w:sz w:val="28"/>
          <w:szCs w:val="32"/>
          <w:highlight w:val="none"/>
        </w:rPr>
        <w:t>关于深圳市</w:t>
      </w:r>
      <w:r>
        <w:rPr>
          <w:rFonts w:hint="eastAsia" w:hAnsi="Garamond" w:eastAsia="黑体"/>
          <w:color w:val="000000"/>
          <w:sz w:val="28"/>
          <w:szCs w:val="32"/>
          <w:highlight w:val="none"/>
        </w:rPr>
        <w:t>××××</w:t>
      </w:r>
      <w:r>
        <w:rPr>
          <w:rFonts w:hAnsi="Garamond" w:eastAsia="黑体"/>
          <w:color w:val="000000"/>
          <w:sz w:val="28"/>
          <w:szCs w:val="32"/>
          <w:highlight w:val="none"/>
        </w:rPr>
        <w:t>有限公司</w:t>
      </w:r>
    </w:p>
    <w:p>
      <w:pPr>
        <w:pageBreakBefore w:val="0"/>
        <w:kinsoku/>
        <w:overflowPunct/>
        <w:topLinePunct w:val="0"/>
        <w:bidi w:val="0"/>
        <w:snapToGrid w:val="0"/>
        <w:spacing w:before="236" w:beforeLines="75" w:after="157" w:afterLines="50" w:line="560" w:lineRule="exact"/>
        <w:jc w:val="center"/>
        <w:rPr>
          <w:rFonts w:eastAsia="黑体"/>
          <w:color w:val="000000"/>
          <w:sz w:val="28"/>
          <w:szCs w:val="32"/>
          <w:highlight w:val="none"/>
        </w:rPr>
      </w:pPr>
      <w:r>
        <w:rPr>
          <w:rFonts w:hint="eastAsia" w:hAnsi="Garamond" w:eastAsia="黑体"/>
          <w:color w:val="000000"/>
          <w:sz w:val="28"/>
          <w:szCs w:val="32"/>
          <w:highlight w:val="none"/>
        </w:rPr>
        <w:t>××项目投资专项审计报告</w:t>
      </w:r>
    </w:p>
    <w:p>
      <w:pPr>
        <w:pageBreakBefore w:val="0"/>
        <w:kinsoku/>
        <w:wordWrap w:val="0"/>
        <w:overflowPunct/>
        <w:topLinePunct w:val="0"/>
        <w:bidi w:val="0"/>
        <w:snapToGrid w:val="0"/>
        <w:spacing w:before="236" w:beforeLines="75" w:after="157" w:afterLines="50" w:line="560" w:lineRule="exact"/>
        <w:jc w:val="right"/>
        <w:rPr>
          <w:rFonts w:eastAsia="黑体"/>
          <w:color w:val="000000"/>
          <w:szCs w:val="21"/>
          <w:highlight w:val="none"/>
        </w:rPr>
      </w:pPr>
      <w:r>
        <w:rPr>
          <w:rFonts w:hint="eastAsia" w:eastAsia="黑体"/>
          <w:color w:val="000000"/>
          <w:szCs w:val="21"/>
          <w:highlight w:val="none"/>
        </w:rPr>
        <w:t xml:space="preserve"> ××字[202×]×××</w:t>
      </w:r>
      <w:r>
        <w:rPr>
          <w:rFonts w:eastAsia="黑体"/>
          <w:color w:val="000000"/>
          <w:szCs w:val="21"/>
          <w:highlight w:val="none"/>
        </w:rPr>
        <w:t xml:space="preserve"> </w:t>
      </w:r>
    </w:p>
    <w:p>
      <w:pPr>
        <w:pageBreakBefore w:val="0"/>
        <w:kinsoku/>
        <w:overflowPunct/>
        <w:topLinePunct w:val="0"/>
        <w:bidi w:val="0"/>
        <w:snapToGrid w:val="0"/>
        <w:spacing w:before="236" w:beforeLines="75" w:after="157" w:afterLines="50" w:line="560" w:lineRule="exact"/>
        <w:rPr>
          <w:rFonts w:ascii="黑体" w:eastAsia="黑体"/>
          <w:bCs/>
          <w:color w:val="000000"/>
          <w:szCs w:val="21"/>
          <w:highlight w:val="none"/>
        </w:rPr>
      </w:pPr>
      <w:r>
        <w:rPr>
          <w:rFonts w:hint="eastAsia" w:ascii="黑体" w:eastAsia="黑体"/>
          <w:bCs/>
          <w:color w:val="000000"/>
          <w:szCs w:val="21"/>
          <w:highlight w:val="none"/>
        </w:rPr>
        <w:t>深圳市××××有限公司：</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根据《深圳市工程建设领域绿色创新发展专项资金管理办法》（深建规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我们接受委托，</w:t>
      </w:r>
      <w:r>
        <w:rPr>
          <w:rFonts w:hint="eastAsia" w:hAnsi="Garamond"/>
          <w:color w:val="000000"/>
          <w:szCs w:val="21"/>
          <w:highlight w:val="none"/>
        </w:rPr>
        <w:t>对深圳市××××</w:t>
      </w:r>
      <w:r>
        <w:rPr>
          <w:rFonts w:hAnsi="Garamond"/>
          <w:color w:val="000000"/>
          <w:szCs w:val="21"/>
          <w:highlight w:val="none"/>
        </w:rPr>
        <w:t>有限公司（以下简称</w:t>
      </w:r>
      <w:r>
        <w:rPr>
          <w:rFonts w:hint="eastAsia" w:hAnsi="Garamond"/>
          <w:color w:val="000000"/>
          <w:szCs w:val="21"/>
          <w:highlight w:val="none"/>
        </w:rPr>
        <w:t>××</w:t>
      </w:r>
      <w:r>
        <w:rPr>
          <w:rFonts w:hAnsi="Garamond"/>
          <w:color w:val="000000"/>
          <w:szCs w:val="21"/>
          <w:highlight w:val="none"/>
        </w:rPr>
        <w:t>公司）</w:t>
      </w:r>
      <w:r>
        <w:rPr>
          <w:rFonts w:hint="eastAsia" w:hAnsi="Garamond"/>
          <w:color w:val="000000"/>
          <w:szCs w:val="21"/>
          <w:highlight w:val="none"/>
        </w:rPr>
        <w:t>××项目投资情况进行审计。</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w:t>
      </w:r>
      <w:r>
        <w:rPr>
          <w:rFonts w:hAnsi="Garamond"/>
          <w:color w:val="000000"/>
          <w:szCs w:val="21"/>
          <w:highlight w:val="none"/>
        </w:rPr>
        <w:t>公司管理层的责任按照</w:t>
      </w:r>
      <w:r>
        <w:rPr>
          <w:rFonts w:hint="eastAsia" w:hAnsi="Garamond"/>
          <w:color w:val="000000"/>
          <w:szCs w:val="21"/>
          <w:highlight w:val="none"/>
        </w:rPr>
        <w:t>《深圳市市级财政专项资金管理办法》（深府规</w:t>
      </w:r>
      <w:r>
        <w:rPr>
          <w:rFonts w:hint="eastAsia" w:ascii="宋体" w:hAnsi="宋体"/>
          <w:sz w:val="24"/>
          <w:highlight w:val="none"/>
        </w:rPr>
        <w:t>〔2018〕12</w:t>
      </w:r>
      <w:r>
        <w:rPr>
          <w:rFonts w:hint="eastAsia" w:hAnsi="Garamond"/>
          <w:color w:val="000000"/>
          <w:szCs w:val="21"/>
          <w:highlight w:val="none"/>
        </w:rPr>
        <w:t>号）《深圳市工程建设领域绿色创新发展专项资金管理办法》（深建规</w:t>
      </w:r>
      <w:r>
        <w:rPr>
          <w:rFonts w:hint="eastAsia" w:ascii="宋体" w:hAnsi="宋体"/>
          <w:sz w:val="24"/>
          <w:highlight w:val="none"/>
        </w:rPr>
        <w:t>〔2021〕1</w:t>
      </w:r>
      <w:r>
        <w:rPr>
          <w:rFonts w:hint="eastAsia" w:hAnsi="Garamond"/>
          <w:color w:val="000000"/>
          <w:szCs w:val="21"/>
          <w:highlight w:val="none"/>
        </w:rPr>
        <w:t>号）的要求，</w:t>
      </w:r>
      <w:r>
        <w:rPr>
          <w:rFonts w:hAnsi="Garamond"/>
          <w:color w:val="000000"/>
          <w:szCs w:val="21"/>
          <w:highlight w:val="none"/>
        </w:rPr>
        <w:t>提供真实、合法、完整的相关资料，并保证其内容真实、准确、完整，不存在虚假记录、误导性陈述或重大遗漏。</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color w:val="000000"/>
          <w:szCs w:val="21"/>
          <w:highlight w:val="none"/>
        </w:rPr>
      </w:pPr>
      <w:r>
        <w:rPr>
          <w:rFonts w:hAnsi="Garamond"/>
          <w:color w:val="000000"/>
          <w:szCs w:val="21"/>
          <w:highlight w:val="none"/>
        </w:rPr>
        <w:t>我们的责任是在实施鉴证工作的基础上对</w:t>
      </w:r>
      <w:r>
        <w:rPr>
          <w:rFonts w:hint="eastAsia" w:hAnsi="Garamond"/>
          <w:color w:val="000000"/>
          <w:szCs w:val="21"/>
          <w:highlight w:val="none"/>
        </w:rPr>
        <w:t>XXXXXXX</w:t>
      </w:r>
      <w:r>
        <w:rPr>
          <w:rFonts w:hAnsi="Garamond"/>
          <w:color w:val="000000"/>
          <w:szCs w:val="21"/>
          <w:highlight w:val="none"/>
        </w:rPr>
        <w:t>管理层编制的上述报告发表意见。我们按照《中国注册会计师其他鉴证业务准则第</w:t>
      </w:r>
      <w:r>
        <w:rPr>
          <w:color w:val="000000"/>
          <w:szCs w:val="21"/>
          <w:highlight w:val="none"/>
        </w:rPr>
        <w:t>3101</w:t>
      </w:r>
      <w:r>
        <w:rPr>
          <w:rFonts w:hAnsi="Garamond"/>
          <w:color w:val="000000"/>
          <w:szCs w:val="21"/>
          <w:highlight w:val="none"/>
        </w:rPr>
        <w:t>号</w:t>
      </w:r>
      <w:r>
        <w:rPr>
          <w:color w:val="000000"/>
          <w:szCs w:val="21"/>
          <w:highlight w:val="none"/>
        </w:rPr>
        <w:t>——</w:t>
      </w:r>
      <w:r>
        <w:rPr>
          <w:rFonts w:hAnsi="Garamond"/>
          <w:color w:val="000000"/>
          <w:szCs w:val="21"/>
          <w:highlight w:val="none"/>
        </w:rPr>
        <w:t>历史财务信息审计或审阅以外的鉴证业务》的规定执行了</w:t>
      </w:r>
      <w:r>
        <w:rPr>
          <w:rFonts w:hint="eastAsia" w:hAnsi="Garamond"/>
          <w:color w:val="000000"/>
          <w:szCs w:val="21"/>
          <w:highlight w:val="none"/>
        </w:rPr>
        <w:t>专项审计</w:t>
      </w:r>
      <w:r>
        <w:rPr>
          <w:rFonts w:hAnsi="Garamond"/>
          <w:color w:val="000000"/>
          <w:szCs w:val="21"/>
          <w:highlight w:val="none"/>
        </w:rPr>
        <w:t>业务。该准则要求我们计划和实施鉴证工作，以对鉴证对象信息是否不存在重大错报获取合理保证。在</w:t>
      </w:r>
      <w:r>
        <w:rPr>
          <w:rFonts w:hint="eastAsia" w:hAnsi="Garamond"/>
          <w:color w:val="000000"/>
          <w:szCs w:val="21"/>
          <w:highlight w:val="none"/>
        </w:rPr>
        <w:t>专项审计</w:t>
      </w:r>
      <w:r>
        <w:rPr>
          <w:rFonts w:hAnsi="Garamond"/>
          <w:color w:val="000000"/>
          <w:szCs w:val="21"/>
          <w:highlight w:val="none"/>
        </w:rPr>
        <w:t>过程中，我们进行了审慎调查，实施了包括核查会计记录等我们认为必要的程序，并根据所取得的材料做出职业判断。我们相信，我们的鉴证工作为发表意见提供了合理的基础。</w:t>
      </w:r>
    </w:p>
    <w:p>
      <w:pPr>
        <w:pageBreakBefore w:val="0"/>
        <w:kinsoku/>
        <w:overflowPunct/>
        <w:topLinePunct w:val="0"/>
        <w:autoSpaceDE w:val="0"/>
        <w:autoSpaceDN w:val="0"/>
        <w:bidi w:val="0"/>
        <w:adjustRightInd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现将××项目投资情况报告如下：</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项目概况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说明项目承担单位的基本情况：包括项目单位名称、所有制性质、主营业务、地址、法定代表人、项目联系人及联系方式。</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说明项目情况：包括项目名称、建设地点、项目性质、建设规模及内容、项目建设完成情况。</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截至20</w:t>
      </w:r>
      <w:r>
        <w:rPr>
          <w:rFonts w:hAnsi="Garamond" w:eastAsia="黑体"/>
          <w:color w:val="000000"/>
          <w:szCs w:val="21"/>
          <w:highlight w:val="none"/>
          <w:lang w:val="en"/>
        </w:rPr>
        <w:t>2</w:t>
      </w:r>
      <w:r>
        <w:rPr>
          <w:rFonts w:hint="eastAsia" w:hAnsi="Garamond" w:eastAsia="黑体"/>
          <w:color w:val="000000"/>
          <w:szCs w:val="21"/>
          <w:highlight w:val="none"/>
        </w:rPr>
        <w:t xml:space="preserve"> 年  月  日项目投资情况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（一）项目投资情况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w:t>
      </w:r>
      <w:r>
        <w:rPr>
          <w:rFonts w:ascii="宋体" w:hAnsi="宋体"/>
          <w:color w:val="000000"/>
          <w:szCs w:val="21"/>
          <w:highlight w:val="none"/>
          <w:lang w:val="en"/>
        </w:rPr>
        <w:t>2</w:t>
      </w:r>
      <w:r>
        <w:rPr>
          <w:rFonts w:hint="eastAsia" w:ascii="宋体" w:hAnsi="宋体"/>
          <w:color w:val="000000"/>
          <w:szCs w:val="21"/>
          <w:highlight w:val="none"/>
        </w:rPr>
        <w:t xml:space="preserve"> 年 月 日止，项目投资情况如下：</w:t>
      </w:r>
    </w:p>
    <w:tbl>
      <w:tblPr>
        <w:tblStyle w:val="11"/>
        <w:tblW w:w="8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733"/>
        <w:gridCol w:w="1733"/>
        <w:gridCol w:w="17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76"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项  目</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金额（万元）</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其中：已付款</w:t>
            </w:r>
          </w:p>
        </w:tc>
        <w:tc>
          <w:tcPr>
            <w:tcW w:w="1733"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其中：尚未付款</w:t>
            </w:r>
          </w:p>
        </w:tc>
        <w:tc>
          <w:tcPr>
            <w:tcW w:w="1624" w:type="dxa"/>
            <w:vAlign w:val="center"/>
          </w:tcPr>
          <w:p>
            <w:pPr>
              <w:pageBreakBefore w:val="0"/>
              <w:kinsoku/>
              <w:overflowPunct/>
              <w:topLinePunct w:val="0"/>
              <w:bidi w:val="0"/>
              <w:spacing w:line="560" w:lineRule="exact"/>
              <w:jc w:val="center"/>
              <w:rPr>
                <w:rFonts w:ascii="黑体" w:hAnsi="黑体" w:eastAsia="黑体" w:cs="黑体"/>
                <w:b/>
                <w:color w:val="000000"/>
                <w:szCs w:val="21"/>
                <w:highlight w:val="none"/>
              </w:rPr>
            </w:pPr>
            <w:r>
              <w:rPr>
                <w:rFonts w:hint="eastAsia" w:ascii="黑体" w:hAnsi="黑体" w:eastAsia="黑体" w:cs="黑体"/>
                <w:b/>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土建投资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设备投资</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pPr>
              <w:pageBreakBefore w:val="0"/>
              <w:kinsoku/>
              <w:overflowPunct/>
              <w:topLinePunct w:val="0"/>
              <w:bidi w:val="0"/>
              <w:spacing w:line="560" w:lineRule="exact"/>
              <w:jc w:val="center"/>
              <w:rPr>
                <w:rFonts w:ascii="宋体" w:hAnsi="宋体"/>
                <w:color w:val="000000"/>
                <w:szCs w:val="21"/>
                <w:highlight w:val="none"/>
              </w:rPr>
            </w:pPr>
            <w:r>
              <w:rPr>
                <w:rFonts w:hint="eastAsia" w:ascii="宋体" w:hAnsi="宋体"/>
                <w:b/>
                <w:bCs/>
                <w:color w:val="000000"/>
                <w:szCs w:val="21"/>
                <w:highlight w:val="none"/>
              </w:rPr>
              <w:t>合计</w:t>
            </w: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733" w:type="dxa"/>
            <w:vAlign w:val="center"/>
          </w:tcPr>
          <w:p>
            <w:pPr>
              <w:pageBreakBefore w:val="0"/>
              <w:kinsoku/>
              <w:overflowPunct/>
              <w:topLinePunct w:val="0"/>
              <w:bidi w:val="0"/>
              <w:spacing w:line="560" w:lineRule="exact"/>
              <w:jc w:val="center"/>
              <w:rPr>
                <w:rFonts w:ascii="宋体" w:hAnsi="宋体"/>
                <w:color w:val="000000"/>
                <w:szCs w:val="21"/>
                <w:highlight w:val="none"/>
              </w:rPr>
            </w:pPr>
          </w:p>
        </w:tc>
        <w:tc>
          <w:tcPr>
            <w:tcW w:w="1624" w:type="dxa"/>
            <w:vAlign w:val="center"/>
          </w:tcPr>
          <w:p>
            <w:pPr>
              <w:pageBreakBefore w:val="0"/>
              <w:kinsoku/>
              <w:overflowPunct/>
              <w:topLinePunct w:val="0"/>
              <w:bidi w:val="0"/>
              <w:spacing w:line="560" w:lineRule="exact"/>
              <w:jc w:val="center"/>
              <w:rPr>
                <w:rFonts w:ascii="宋体" w:hAnsi="宋体"/>
                <w:color w:val="000000"/>
                <w:szCs w:val="21"/>
                <w:highlight w:val="none"/>
              </w:rPr>
            </w:pPr>
          </w:p>
        </w:tc>
      </w:tr>
    </w:tbl>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按申请文件，或批复文件中对项目列明的投资类别，说明截至某基准日投资情况。</w:t>
      </w:r>
    </w:p>
    <w:p>
      <w:pPr>
        <w:pageBreakBefore w:val="0"/>
        <w:kinsoku/>
        <w:overflowPunct/>
        <w:topLinePunct w:val="0"/>
        <w:bidi w:val="0"/>
        <w:spacing w:before="157" w:beforeLines="50" w:after="157" w:afterLines="50" w:line="560" w:lineRule="exact"/>
        <w:ind w:firstLine="421" w:firstLineChars="200"/>
        <w:rPr>
          <w:rFonts w:ascii="宋体" w:hAnsi="宋体"/>
          <w:b/>
          <w:color w:val="000000"/>
          <w:szCs w:val="21"/>
          <w:highlight w:val="none"/>
        </w:rPr>
      </w:pPr>
      <w:r>
        <w:rPr>
          <w:rFonts w:hint="eastAsia" w:ascii="宋体" w:hAnsi="宋体"/>
          <w:b/>
          <w:color w:val="000000"/>
          <w:szCs w:val="21"/>
          <w:highlight w:val="none"/>
        </w:rPr>
        <w:t>（二）项目投资的核算情况</w:t>
      </w:r>
    </w:p>
    <w:p>
      <w:pPr>
        <w:pageBreakBefore w:val="0"/>
        <w:kinsoku/>
        <w:overflowPunct/>
        <w:topLinePunct w:val="0"/>
        <w:bidi w:val="0"/>
        <w:spacing w:before="157" w:beforeLines="50" w:after="157" w:afterLines="50" w:line="560" w:lineRule="exact"/>
        <w:ind w:firstLine="420" w:firstLineChars="200"/>
        <w:rPr>
          <w:rFonts w:ascii="宋体" w:hAnsi="宋体"/>
          <w:color w:val="000000"/>
          <w:szCs w:val="21"/>
          <w:highlight w:val="none"/>
        </w:rPr>
      </w:pPr>
      <w:r>
        <w:rPr>
          <w:rFonts w:hint="eastAsia" w:ascii="宋体" w:hAnsi="宋体"/>
          <w:color w:val="000000"/>
          <w:szCs w:val="21"/>
          <w:highlight w:val="none"/>
        </w:rPr>
        <w:t>截至202 年 月 日止，××项目投资   万元，××公司在法定财务账簿中分别记载于：固定资产    万元，在建工程    万元，存货   万元，无形资产    万元，开发支出   万元，管理费用   万元。</w:t>
      </w:r>
    </w:p>
    <w:p>
      <w:pPr>
        <w:pageBreakBefore w:val="0"/>
        <w:numPr>
          <w:ilvl w:val="0"/>
          <w:numId w:val="4"/>
        </w:numPr>
        <w:tabs>
          <w:tab w:val="left" w:pos="540"/>
          <w:tab w:val="left" w:pos="900"/>
          <w:tab w:val="clear" w:pos="1245"/>
        </w:tabs>
        <w:kinsoku/>
        <w:overflowPunct/>
        <w:topLinePunct w:val="0"/>
        <w:bidi w:val="0"/>
        <w:spacing w:before="157" w:beforeLines="50" w:after="157" w:afterLines="50" w:line="560" w:lineRule="exact"/>
        <w:ind w:left="0" w:firstLine="420" w:firstLineChars="200"/>
        <w:rPr>
          <w:rFonts w:eastAsia="黑体"/>
          <w:color w:val="000000"/>
          <w:szCs w:val="21"/>
          <w:highlight w:val="none"/>
        </w:rPr>
      </w:pPr>
      <w:r>
        <w:rPr>
          <w:rFonts w:hint="eastAsia" w:hAnsi="Garamond" w:eastAsia="黑体"/>
          <w:color w:val="000000"/>
          <w:szCs w:val="21"/>
          <w:highlight w:val="none"/>
        </w:rPr>
        <w:t>实施××项目投约束条件的落实情况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int="eastAsia" w:hAnsi="Garamond"/>
          <w:color w:val="000000"/>
          <w:szCs w:val="21"/>
          <w:highlight w:val="none"/>
        </w:rPr>
        <w:t>逐项引述发改委或其它批复文件中，对项目投资的约束条件，并说明公司的落实情况</w:t>
      </w: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p>
    <w:p>
      <w:pPr>
        <w:pageBreakBefore w:val="0"/>
        <w:kinsoku/>
        <w:overflowPunct/>
        <w:topLinePunct w:val="0"/>
        <w:bidi w:val="0"/>
        <w:spacing w:before="157" w:beforeLines="50" w:after="157" w:afterLines="50" w:line="560" w:lineRule="exact"/>
        <w:ind w:firstLine="420" w:firstLineChars="200"/>
        <w:rPr>
          <w:rFonts w:hAnsi="Garamond"/>
          <w:color w:val="000000"/>
          <w:szCs w:val="21"/>
          <w:highlight w:val="none"/>
        </w:rPr>
      </w:pPr>
      <w:r>
        <w:rPr>
          <w:rFonts w:hAnsi="Garamond"/>
          <w:color w:val="000000"/>
          <w:szCs w:val="21"/>
          <w:highlight w:val="none"/>
        </w:rPr>
        <w:t>附件：</w:t>
      </w:r>
      <w:r>
        <w:rPr>
          <w:rFonts w:hint="eastAsia" w:hAnsi="Garamond"/>
          <w:color w:val="000000"/>
          <w:szCs w:val="21"/>
          <w:highlight w:val="none"/>
        </w:rPr>
        <w:t>深圳××××有限公司××投资项目截至20</w:t>
      </w:r>
      <w:r>
        <w:rPr>
          <w:rFonts w:hAnsi="Garamond"/>
          <w:color w:val="000000"/>
          <w:szCs w:val="21"/>
          <w:highlight w:val="none"/>
          <w:lang w:val="en"/>
        </w:rPr>
        <w:t>2</w:t>
      </w:r>
      <w:r>
        <w:rPr>
          <w:rFonts w:hint="eastAsia" w:hAnsi="Garamond"/>
          <w:color w:val="000000"/>
          <w:szCs w:val="21"/>
          <w:highlight w:val="none"/>
        </w:rPr>
        <w:t xml:space="preserve"> 年 月 日止的设备投资明细表</w:t>
      </w:r>
    </w:p>
    <w:p>
      <w:pPr>
        <w:pageBreakBefore w:val="0"/>
        <w:kinsoku/>
        <w:overflowPunct/>
        <w:topLinePunct w:val="0"/>
        <w:bidi w:val="0"/>
        <w:spacing w:before="157" w:beforeLines="50" w:after="157" w:afterLines="50" w:line="560" w:lineRule="exact"/>
        <w:ind w:firstLine="1050" w:firstLineChars="500"/>
        <w:rPr>
          <w:rFonts w:hAnsi="Garamond"/>
          <w:color w:val="000000"/>
          <w:szCs w:val="21"/>
          <w:highlight w:val="none"/>
        </w:rPr>
      </w:pPr>
      <w:r>
        <w:rPr>
          <w:rFonts w:hint="eastAsia" w:hAnsi="Garamond"/>
          <w:color w:val="000000"/>
          <w:szCs w:val="21"/>
          <w:highlight w:val="none"/>
        </w:rPr>
        <w:t>深圳××××有限公司××投资项目截至20</w:t>
      </w:r>
      <w:r>
        <w:rPr>
          <w:rFonts w:hAnsi="Garamond"/>
          <w:color w:val="000000"/>
          <w:szCs w:val="21"/>
          <w:highlight w:val="none"/>
          <w:lang w:val="en"/>
        </w:rPr>
        <w:t>2</w:t>
      </w:r>
      <w:r>
        <w:rPr>
          <w:rFonts w:hint="eastAsia" w:hAnsi="Garamond"/>
          <w:color w:val="000000"/>
          <w:szCs w:val="21"/>
          <w:highlight w:val="none"/>
        </w:rPr>
        <w:t xml:space="preserve"> 年 月 日止的土建投资明细表</w:t>
      </w:r>
    </w:p>
    <w:p>
      <w:pPr>
        <w:pageBreakBefore w:val="0"/>
        <w:kinsoku/>
        <w:overflowPunct/>
        <w:topLinePunct w:val="0"/>
        <w:bidi w:val="0"/>
        <w:spacing w:before="236" w:beforeLines="75" w:after="157" w:afterLines="50" w:line="560" w:lineRule="exact"/>
        <w:ind w:firstLine="420" w:firstLineChars="200"/>
        <w:rPr>
          <w:color w:val="000000"/>
          <w:szCs w:val="21"/>
          <w:highlight w:val="none"/>
        </w:rPr>
      </w:pPr>
    </w:p>
    <w:p>
      <w:pPr>
        <w:pageBreakBefore w:val="0"/>
        <w:kinsoku/>
        <w:overflowPunct/>
        <w:topLinePunct w:val="0"/>
        <w:autoSpaceDE w:val="0"/>
        <w:autoSpaceDN w:val="0"/>
        <w:bidi w:val="0"/>
        <w:adjustRightInd w:val="0"/>
        <w:spacing w:line="560" w:lineRule="exact"/>
        <w:jc w:val="left"/>
        <w:rPr>
          <w:rFonts w:eastAsia="黑体"/>
          <w:color w:val="000000"/>
          <w:szCs w:val="21"/>
          <w:highlight w:val="none"/>
        </w:rPr>
      </w:pPr>
      <w:r>
        <w:rPr>
          <w:rFonts w:hint="eastAsia" w:eastAsia="黑体"/>
          <w:color w:val="000000"/>
          <w:szCs w:val="21"/>
          <w:highlight w:val="none"/>
        </w:rPr>
        <w:t>××××</w:t>
      </w:r>
      <w:r>
        <w:rPr>
          <w:rFonts w:eastAsia="黑体"/>
          <w:color w:val="000000"/>
          <w:szCs w:val="21"/>
          <w:highlight w:val="none"/>
        </w:rPr>
        <w:t xml:space="preserve">会计师事务所                            </w:t>
      </w:r>
      <w:r>
        <w:rPr>
          <w:rFonts w:eastAsia="黑体"/>
          <w:color w:val="000000"/>
          <w:kern w:val="0"/>
          <w:szCs w:val="21"/>
          <w:highlight w:val="none"/>
        </w:rPr>
        <w:t xml:space="preserve">中国注册会计师                </w:t>
      </w: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                                                                </w:t>
      </w:r>
    </w:p>
    <w:p>
      <w:pPr>
        <w:pageBreakBefore w:val="0"/>
        <w:kinsoku/>
        <w:overflowPunct/>
        <w:topLinePunct w:val="0"/>
        <w:bidi w:val="0"/>
        <w:spacing w:line="560" w:lineRule="exact"/>
        <w:ind w:firstLine="420" w:firstLineChars="200"/>
        <w:rPr>
          <w:rFonts w:eastAsia="黑体"/>
          <w:color w:val="000000"/>
          <w:szCs w:val="21"/>
          <w:highlight w:val="none"/>
        </w:rPr>
      </w:pPr>
      <w:r>
        <w:rPr>
          <w:rFonts w:eastAsia="黑体"/>
          <w:color w:val="000000"/>
          <w:szCs w:val="21"/>
          <w:highlight w:val="none"/>
        </w:rPr>
        <w:t xml:space="preserve">有限责任公司          </w:t>
      </w:r>
    </w:p>
    <w:p>
      <w:pPr>
        <w:pageBreakBefore w:val="0"/>
        <w:kinsoku/>
        <w:overflowPunct/>
        <w:topLinePunct w:val="0"/>
        <w:autoSpaceDE w:val="0"/>
        <w:autoSpaceDN w:val="0"/>
        <w:bidi w:val="0"/>
        <w:adjustRightInd w:val="0"/>
        <w:spacing w:line="560" w:lineRule="exact"/>
        <w:ind w:firstLine="5040" w:firstLineChars="2400"/>
        <w:jc w:val="left"/>
        <w:rPr>
          <w:rFonts w:eastAsia="黑体"/>
          <w:color w:val="000000"/>
          <w:kern w:val="0"/>
          <w:szCs w:val="21"/>
          <w:highlight w:val="none"/>
        </w:rPr>
      </w:pPr>
      <w:r>
        <w:rPr>
          <w:rFonts w:eastAsia="黑体"/>
          <w:color w:val="000000"/>
          <w:kern w:val="0"/>
          <w:szCs w:val="21"/>
          <w:highlight w:val="none"/>
        </w:rPr>
        <w:t xml:space="preserve">中国注册会计师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r>
        <w:rPr>
          <w:rFonts w:eastAsia="黑体"/>
          <w:color w:val="000000"/>
          <w:kern w:val="0"/>
          <w:szCs w:val="21"/>
          <w:highlight w:val="none"/>
        </w:rPr>
        <w:t xml:space="preserve">                                                              </w:t>
      </w: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p>
    <w:p>
      <w:pPr>
        <w:pageBreakBefore w:val="0"/>
        <w:kinsoku/>
        <w:overflowPunct/>
        <w:topLinePunct w:val="0"/>
        <w:autoSpaceDE w:val="0"/>
        <w:autoSpaceDN w:val="0"/>
        <w:bidi w:val="0"/>
        <w:adjustRightInd w:val="0"/>
        <w:spacing w:line="560" w:lineRule="exact"/>
        <w:ind w:firstLine="630" w:firstLineChars="300"/>
        <w:jc w:val="left"/>
        <w:rPr>
          <w:rFonts w:eastAsia="黑体"/>
          <w:color w:val="000000"/>
          <w:kern w:val="0"/>
          <w:szCs w:val="21"/>
          <w:highlight w:val="none"/>
        </w:rPr>
      </w:pPr>
      <w:r>
        <w:rPr>
          <w:rFonts w:eastAsia="黑体"/>
          <w:color w:val="000000"/>
          <w:kern w:val="0"/>
          <w:szCs w:val="21"/>
          <w:highlight w:val="none"/>
        </w:rPr>
        <w:t xml:space="preserve">中国  </w:t>
      </w:r>
      <w:r>
        <w:rPr>
          <w:rFonts w:hint="eastAsia" w:eastAsia="黑体"/>
          <w:color w:val="000000"/>
          <w:kern w:val="0"/>
          <w:szCs w:val="21"/>
          <w:highlight w:val="none"/>
        </w:rPr>
        <w:t>××</w:t>
      </w:r>
      <w:r>
        <w:rPr>
          <w:rFonts w:eastAsia="黑体"/>
          <w:color w:val="000000"/>
          <w:kern w:val="0"/>
          <w:szCs w:val="21"/>
          <w:highlight w:val="none"/>
        </w:rPr>
        <w:t xml:space="preserve">                                       20</w:t>
      </w:r>
      <w:r>
        <w:rPr>
          <w:rFonts w:hint="eastAsia" w:eastAsia="黑体"/>
          <w:color w:val="000000"/>
          <w:szCs w:val="21"/>
          <w:highlight w:val="none"/>
        </w:rPr>
        <w:t>××</w:t>
      </w:r>
      <w:r>
        <w:rPr>
          <w:rFonts w:eastAsia="黑体"/>
          <w:color w:val="000000"/>
          <w:kern w:val="0"/>
          <w:szCs w:val="21"/>
          <w:highlight w:val="none"/>
        </w:rPr>
        <w:t>年</w:t>
      </w:r>
      <w:r>
        <w:rPr>
          <w:rFonts w:hint="eastAsia" w:eastAsia="黑体"/>
          <w:color w:val="000000"/>
          <w:kern w:val="0"/>
          <w:szCs w:val="21"/>
          <w:highlight w:val="none"/>
        </w:rPr>
        <w:t xml:space="preserve"> </w:t>
      </w:r>
      <w:r>
        <w:rPr>
          <w:rFonts w:eastAsia="黑体"/>
          <w:color w:val="000000"/>
          <w:kern w:val="0"/>
          <w:szCs w:val="21"/>
          <w:highlight w:val="none"/>
        </w:rPr>
        <w:t>月</w:t>
      </w:r>
      <w:r>
        <w:rPr>
          <w:rFonts w:hint="eastAsia" w:eastAsia="黑体"/>
          <w:color w:val="000000"/>
          <w:kern w:val="0"/>
          <w:szCs w:val="21"/>
          <w:highlight w:val="none"/>
        </w:rPr>
        <w:t xml:space="preserve">  </w:t>
      </w:r>
      <w:r>
        <w:rPr>
          <w:rFonts w:eastAsia="黑体"/>
          <w:color w:val="000000"/>
          <w:kern w:val="0"/>
          <w:szCs w:val="21"/>
          <w:highlight w:val="none"/>
        </w:rPr>
        <w:t>日</w:t>
      </w:r>
    </w:p>
    <w:p>
      <w:pPr>
        <w:pageBreakBefore w:val="0"/>
        <w:kinsoku/>
        <w:overflowPunct/>
        <w:topLinePunct w:val="0"/>
        <w:bidi w:val="0"/>
        <w:snapToGrid w:val="0"/>
        <w:spacing w:before="157" w:beforeLines="50" w:line="560" w:lineRule="exact"/>
        <w:jc w:val="center"/>
        <w:rPr>
          <w:color w:val="000000"/>
          <w:szCs w:val="21"/>
          <w:highlight w:val="none"/>
        </w:rPr>
        <w:sectPr>
          <w:pgSz w:w="11906" w:h="16838"/>
          <w:pgMar w:top="1440" w:right="1803" w:bottom="1440" w:left="1803" w:header="851" w:footer="992" w:gutter="0"/>
          <w:pgNumType w:fmt="numberInDash"/>
          <w:cols w:space="720" w:num="1"/>
          <w:docGrid w:type="lines" w:linePitch="315" w:charSpace="0"/>
        </w:sectPr>
      </w:pPr>
    </w:p>
    <w:p>
      <w:pPr>
        <w:pageBreakBefore w:val="0"/>
        <w:kinsoku/>
        <w:overflowPunct/>
        <w:topLinePunct w:val="0"/>
        <w:bidi w:val="0"/>
        <w:snapToGrid w:val="0"/>
        <w:spacing w:before="315" w:beforeLines="100" w:after="157"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××投资项目土建投资明细表</w:t>
      </w:r>
    </w:p>
    <w:tbl>
      <w:tblPr>
        <w:tblStyle w:val="11"/>
        <w:tblW w:w="14675"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600"/>
        <w:gridCol w:w="800"/>
        <w:gridCol w:w="800"/>
        <w:gridCol w:w="1075"/>
        <w:gridCol w:w="2387"/>
        <w:gridCol w:w="1313"/>
        <w:gridCol w:w="1325"/>
        <w:gridCol w:w="1300"/>
        <w:gridCol w:w="1500"/>
        <w:gridCol w:w="737"/>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vAlign w:val="center"/>
          </w:tcPr>
          <w:p>
            <w:pPr>
              <w:pageBreakBefore w:val="0"/>
              <w:kinsoku/>
              <w:overflowPunct/>
              <w:topLinePunct w:val="0"/>
              <w:bidi w:val="0"/>
              <w:snapToGrid w:val="0"/>
              <w:spacing w:before="110" w:beforeLines="35"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600" w:type="dxa"/>
            <w:vMerge w:val="restart"/>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项目名称</w:t>
            </w:r>
          </w:p>
        </w:tc>
        <w:tc>
          <w:tcPr>
            <w:tcW w:w="1600" w:type="dxa"/>
            <w:gridSpan w:val="2"/>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面积（万平米）</w:t>
            </w:r>
          </w:p>
        </w:tc>
        <w:tc>
          <w:tcPr>
            <w:tcW w:w="11012" w:type="dxa"/>
            <w:gridSpan w:val="8"/>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Merge w:val="continue"/>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宗地</w:t>
            </w: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建筑</w:t>
            </w: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土地价款</w:t>
            </w: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规划设计等前期工程费</w:t>
            </w: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基础设施费</w:t>
            </w: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建安工程费</w:t>
            </w: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公共配套费</w:t>
            </w: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开发间接费用</w:t>
            </w: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其它</w:t>
            </w: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r>
              <w:rPr>
                <w:rFonts w:hint="eastAsia" w:hAnsi="Garamond" w:eastAsia="黑体"/>
                <w:color w:val="000000"/>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6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8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0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238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13"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2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500"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737"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375" w:type="dxa"/>
            <w:vAlign w:val="center"/>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bl>
    <w:p>
      <w:pPr>
        <w:pageBreakBefore w:val="0"/>
        <w:kinsoku/>
        <w:overflowPunct/>
        <w:topLinePunct w:val="0"/>
        <w:bidi w:val="0"/>
        <w:snapToGrid w:val="0"/>
        <w:spacing w:before="110" w:beforeLines="35" w:line="560" w:lineRule="exact"/>
        <w:jc w:val="center"/>
        <w:rPr>
          <w:rFonts w:eastAsia="黑体"/>
          <w:color w:val="000000"/>
          <w:sz w:val="32"/>
          <w:szCs w:val="32"/>
          <w:highlight w:val="none"/>
        </w:rPr>
        <w:sectPr>
          <w:pgSz w:w="16838" w:h="11906" w:orient="landscape"/>
          <w:pgMar w:top="1803" w:right="1440" w:bottom="1803" w:left="1440" w:header="851" w:footer="992" w:gutter="0"/>
          <w:pgNumType w:fmt="numberInDash"/>
          <w:cols w:space="720" w:num="1"/>
          <w:docGrid w:type="lines" w:linePitch="315" w:charSpace="0"/>
        </w:sectPr>
      </w:pPr>
    </w:p>
    <w:p>
      <w:pPr>
        <w:pageBreakBefore w:val="0"/>
        <w:kinsoku/>
        <w:overflowPunct/>
        <w:topLinePunct w:val="0"/>
        <w:bidi w:val="0"/>
        <w:snapToGrid w:val="0"/>
        <w:spacing w:before="315" w:beforeLines="100" w:after="157" w:afterLines="50" w:line="560" w:lineRule="exact"/>
        <w:jc w:val="center"/>
        <w:rPr>
          <w:rFonts w:hAnsi="Garamond" w:eastAsia="黑体"/>
          <w:color w:val="000000"/>
          <w:sz w:val="32"/>
          <w:szCs w:val="32"/>
          <w:highlight w:val="none"/>
        </w:rPr>
      </w:pPr>
      <w:r>
        <w:rPr>
          <w:rFonts w:hAnsi="Garamond" w:eastAsia="黑体"/>
          <w:color w:val="000000"/>
          <w:sz w:val="32"/>
          <w:szCs w:val="32"/>
          <w:highlight w:val="none"/>
        </w:rPr>
        <w:t>深圳市</w:t>
      </w:r>
      <w:r>
        <w:rPr>
          <w:rFonts w:hint="eastAsia" w:hAnsi="Garamond" w:eastAsia="黑体"/>
          <w:color w:val="000000"/>
          <w:sz w:val="32"/>
          <w:szCs w:val="32"/>
          <w:highlight w:val="none"/>
        </w:rPr>
        <w:t>××××</w:t>
      </w:r>
      <w:r>
        <w:rPr>
          <w:rFonts w:hAnsi="Garamond" w:eastAsia="黑体"/>
          <w:color w:val="000000"/>
          <w:sz w:val="32"/>
          <w:szCs w:val="32"/>
          <w:highlight w:val="none"/>
        </w:rPr>
        <w:t>有限公司</w:t>
      </w:r>
      <w:r>
        <w:rPr>
          <w:rFonts w:hint="eastAsia" w:hAnsi="Garamond" w:eastAsia="黑体"/>
          <w:color w:val="000000"/>
          <w:sz w:val="32"/>
          <w:szCs w:val="32"/>
          <w:highlight w:val="none"/>
        </w:rPr>
        <w:t>××投资项目设备投资明细表</w:t>
      </w:r>
    </w:p>
    <w:tbl>
      <w:tblPr>
        <w:tblStyle w:val="11"/>
        <w:tblW w:w="14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825"/>
        <w:gridCol w:w="1988"/>
        <w:gridCol w:w="1912"/>
        <w:gridCol w:w="650"/>
        <w:gridCol w:w="1263"/>
        <w:gridCol w:w="1162"/>
        <w:gridCol w:w="1888"/>
        <w:gridCol w:w="3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vAlign w:val="center"/>
          </w:tcPr>
          <w:p>
            <w:pPr>
              <w:pageBreakBefore w:val="0"/>
              <w:kinsoku/>
              <w:overflowPunct/>
              <w:topLinePunct w:val="0"/>
              <w:bidi w:val="0"/>
              <w:snapToGrid w:val="0"/>
              <w:spacing w:line="560" w:lineRule="exact"/>
              <w:jc w:val="center"/>
              <w:rPr>
                <w:rFonts w:ascii="宋体" w:hAnsi="宋体"/>
                <w:color w:val="000000"/>
                <w:szCs w:val="21"/>
                <w:highlight w:val="none"/>
              </w:rPr>
            </w:pPr>
            <w:r>
              <w:rPr>
                <w:rFonts w:hint="eastAsia" w:hAnsi="Garamond" w:eastAsia="黑体"/>
                <w:color w:val="000000"/>
                <w:szCs w:val="21"/>
                <w:highlight w:val="none"/>
              </w:rPr>
              <w:t>序号</w:t>
            </w:r>
          </w:p>
        </w:tc>
        <w:tc>
          <w:tcPr>
            <w:tcW w:w="1825"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设备名称</w:t>
            </w:r>
          </w:p>
        </w:tc>
        <w:tc>
          <w:tcPr>
            <w:tcW w:w="19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型号</w:t>
            </w:r>
          </w:p>
        </w:tc>
        <w:tc>
          <w:tcPr>
            <w:tcW w:w="191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生产厂家</w:t>
            </w:r>
          </w:p>
        </w:tc>
        <w:tc>
          <w:tcPr>
            <w:tcW w:w="6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数量</w:t>
            </w:r>
          </w:p>
        </w:tc>
        <w:tc>
          <w:tcPr>
            <w:tcW w:w="1263"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单价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162"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总价</w:t>
            </w:r>
          </w:p>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（万元）</w:t>
            </w:r>
          </w:p>
        </w:tc>
        <w:tc>
          <w:tcPr>
            <w:tcW w:w="1888"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存放地点</w:t>
            </w:r>
          </w:p>
        </w:tc>
        <w:tc>
          <w:tcPr>
            <w:tcW w:w="3350" w:type="dxa"/>
            <w:vAlign w:val="center"/>
          </w:tcPr>
          <w:p>
            <w:pPr>
              <w:pageBreakBefore w:val="0"/>
              <w:kinsoku/>
              <w:overflowPunct/>
              <w:topLinePunct w:val="0"/>
              <w:bidi w:val="0"/>
              <w:snapToGrid w:val="0"/>
              <w:spacing w:line="560" w:lineRule="exact"/>
              <w:jc w:val="center"/>
              <w:rPr>
                <w:rFonts w:hAnsi="Garamond" w:eastAsia="黑体"/>
                <w:color w:val="000000"/>
                <w:szCs w:val="21"/>
                <w:highlight w:val="none"/>
              </w:rPr>
            </w:pPr>
            <w:r>
              <w:rPr>
                <w:rFonts w:hint="eastAsia" w:hAnsi="Garamond" w:eastAsia="黑体"/>
                <w:color w:val="000000"/>
                <w:szCs w:val="21"/>
                <w:highlight w:val="none"/>
              </w:rPr>
              <w:t>使用状况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1"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25"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91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6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263"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162"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1888"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c>
          <w:tcPr>
            <w:tcW w:w="3350" w:type="dxa"/>
          </w:tcPr>
          <w:p>
            <w:pPr>
              <w:pageBreakBefore w:val="0"/>
              <w:kinsoku/>
              <w:overflowPunct/>
              <w:topLinePunct w:val="0"/>
              <w:bidi w:val="0"/>
              <w:snapToGrid w:val="0"/>
              <w:spacing w:before="110" w:beforeLines="35" w:line="560" w:lineRule="exact"/>
              <w:jc w:val="center"/>
              <w:rPr>
                <w:rFonts w:hAnsi="Garamond" w:eastAsia="黑体"/>
                <w:color w:val="000000"/>
                <w:szCs w:val="21"/>
                <w:highlight w:val="none"/>
              </w:rPr>
            </w:pPr>
          </w:p>
        </w:tc>
      </w:tr>
    </w:tbl>
    <w:p>
      <w:pPr>
        <w:pageBreakBefore w:val="0"/>
        <w:kinsoku/>
        <w:overflowPunct/>
        <w:topLinePunct w:val="0"/>
        <w:bidi w:val="0"/>
        <w:spacing w:line="560" w:lineRule="exact"/>
        <w:rPr>
          <w:rFonts w:ascii="仿宋_GB2312" w:eastAsia="仿宋_GB2312"/>
          <w:sz w:val="22"/>
          <w:szCs w:val="22"/>
          <w:highlight w:val="none"/>
        </w:rPr>
      </w:pPr>
    </w:p>
    <w:p>
      <w:pPr>
        <w:pageBreakBefore w:val="0"/>
        <w:kinsoku/>
        <w:overflowPunct/>
        <w:topLinePunct w:val="0"/>
        <w:bidi w:val="0"/>
        <w:snapToGrid w:val="0"/>
        <w:spacing w:before="110" w:beforeLines="35" w:line="560" w:lineRule="exact"/>
        <w:jc w:val="center"/>
        <w:rPr>
          <w:rFonts w:eastAsia="黑体"/>
          <w:color w:val="000000"/>
          <w:sz w:val="32"/>
          <w:szCs w:val="32"/>
          <w:highlight w:val="none"/>
        </w:rPr>
        <w:sectPr>
          <w:pgSz w:w="16838" w:h="11906" w:orient="landscape"/>
          <w:pgMar w:top="1803" w:right="1440" w:bottom="1803" w:left="1440" w:header="851" w:footer="992" w:gutter="0"/>
          <w:pgNumType w:fmt="numberInDash"/>
          <w:cols w:space="720" w:num="1"/>
          <w:docGrid w:type="lines" w:linePitch="315" w:charSpace="0"/>
        </w:sect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Style w:val="2"/>
        <w:rPr>
          <w:rFonts w:hint="eastAsia" w:ascii="仿宋_GB2312" w:eastAsia="仿宋_GB2312"/>
          <w:color w:val="auto"/>
          <w:sz w:val="32"/>
          <w:szCs w:val="32"/>
          <w:lang w:val="en-US" w:eastAsia="zh-CN"/>
        </w:rPr>
      </w:pPr>
      <w:r>
        <w:rPr>
          <w:rFonts w:hint="eastAsia" w:ascii="仿宋_GB2312" w:eastAsia="仿宋_GB2312"/>
          <w:sz w:val="32"/>
          <w:szCs w:val="32"/>
          <w:highlight w:val="none"/>
        </w:rPr>
        <w:t>附录</w:t>
      </w:r>
      <w:r>
        <w:rPr>
          <w:rFonts w:hint="eastAsia" w:ascii="仿宋_GB2312" w:eastAsia="仿宋_GB2312"/>
          <w:sz w:val="32"/>
          <w:szCs w:val="32"/>
          <w:highlight w:val="none"/>
          <w:lang w:val="en-US" w:eastAsia="zh-CN"/>
        </w:rPr>
        <w:t>3</w:t>
      </w:r>
    </w:p>
    <w:p>
      <w:pPr>
        <w:pStyle w:val="2"/>
        <w:jc w:val="center"/>
        <w:rPr>
          <w:rFonts w:hint="eastAsia" w:ascii="仿宋" w:hAnsi="仿宋" w:eastAsia="仿宋" w:cs="Times New Roman"/>
          <w:b/>
          <w:bCs/>
          <w:color w:val="auto"/>
          <w:kern w:val="2"/>
          <w:sz w:val="36"/>
          <w:szCs w:val="32"/>
          <w:lang w:val="en-US" w:eastAsia="zh-CN" w:bidi="ar-SA"/>
        </w:rPr>
      </w:pPr>
      <w:r>
        <w:rPr>
          <w:rFonts w:hint="eastAsia" w:ascii="仿宋" w:hAnsi="仿宋" w:eastAsia="仿宋" w:cs="Times New Roman"/>
          <w:b/>
          <w:bCs/>
          <w:color w:val="auto"/>
          <w:kern w:val="2"/>
          <w:sz w:val="36"/>
          <w:szCs w:val="32"/>
          <w:lang w:val="en-US" w:eastAsia="zh-CN" w:bidi="ar-SA"/>
        </w:rPr>
        <w:t>项目示范内容观摩方案</w:t>
      </w:r>
    </w:p>
    <w:p>
      <w:pPr>
        <w:pStyle w:val="2"/>
        <w:jc w:val="center"/>
        <w:rPr>
          <w:rFonts w:hint="eastAsia" w:ascii="仿宋" w:hAnsi="仿宋" w:eastAsia="仿宋" w:cs="Times New Roman"/>
          <w:b/>
          <w:bCs/>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一、组织方案</w:t>
      </w: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二、项目观摩路线</w:t>
      </w: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p>
    <w:p>
      <w:pPr>
        <w:pStyle w:val="2"/>
        <w:jc w:val="left"/>
        <w:rPr>
          <w:rFonts w:hint="eastAsia" w:ascii="仿宋" w:hAnsi="仿宋" w:eastAsia="仿宋" w:cs="Times New Roman"/>
          <w:b w:val="0"/>
          <w:bCs w:val="0"/>
          <w:color w:val="auto"/>
          <w:kern w:val="2"/>
          <w:sz w:val="36"/>
          <w:szCs w:val="32"/>
          <w:lang w:val="en-US" w:eastAsia="zh-CN" w:bidi="ar-SA"/>
        </w:rPr>
      </w:pPr>
      <w:r>
        <w:rPr>
          <w:rFonts w:hint="eastAsia" w:ascii="仿宋" w:hAnsi="仿宋" w:eastAsia="仿宋" w:cs="Times New Roman"/>
          <w:b w:val="0"/>
          <w:bCs w:val="0"/>
          <w:color w:val="auto"/>
          <w:kern w:val="2"/>
          <w:sz w:val="36"/>
          <w:szCs w:val="32"/>
          <w:lang w:val="en-US" w:eastAsia="zh-CN" w:bidi="ar-SA"/>
        </w:rPr>
        <w:t>三、</w:t>
      </w:r>
      <w:r>
        <w:rPr>
          <w:rFonts w:hint="eastAsia" w:ascii="仿宋_GB2312" w:hAnsi="仿宋_GB2312" w:eastAsia="仿宋_GB2312" w:cs="仿宋_GB2312"/>
          <w:color w:val="000000"/>
          <w:sz w:val="32"/>
          <w:szCs w:val="21"/>
          <w:highlight w:val="none"/>
        </w:rPr>
        <w:t>亮点介绍</w:t>
      </w:r>
    </w:p>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napToGrid w:val="0"/>
        <w:spacing w:before="111" w:beforeLines="35" w:line="560" w:lineRule="exact"/>
        <w:jc w:val="center"/>
        <w:rPr>
          <w:rFonts w:eastAsia="黑体"/>
          <w:color w:val="000000"/>
          <w:sz w:val="32"/>
          <w:szCs w:val="32"/>
          <w:highlight w:val="none"/>
        </w:rPr>
      </w:pPr>
    </w:p>
    <w:p>
      <w:pPr>
        <w:pageBreakBefore w:val="0"/>
        <w:kinsoku/>
        <w:overflowPunct/>
        <w:topLinePunct w:val="0"/>
        <w:bidi w:val="0"/>
        <w:spacing w:line="560" w:lineRule="exact"/>
        <w:rPr>
          <w:rFonts w:ascii="仿宋_GB2312" w:eastAsia="仿宋_GB2312"/>
          <w:sz w:val="22"/>
          <w:szCs w:val="22"/>
          <w:highlight w:val="none"/>
        </w:rPr>
      </w:pPr>
    </w:p>
    <w:sectPr>
      <w:footerReference r:id="rId4"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Batang">
    <w:altName w:val="方正书宋_GBK"/>
    <w:panose1 w:val="02030600000101010101"/>
    <w:charset w:val="81"/>
    <w:family w:val="roman"/>
    <w:pitch w:val="default"/>
    <w:sig w:usb0="00000000" w:usb1="00000000" w:usb2="00000030" w:usb3="00000000" w:csb0="0008009F" w:csb1="00000000"/>
  </w:font>
  <w:font w:name="Garamond">
    <w:altName w:val="FreeSerif"/>
    <w:panose1 w:val="02020404030301010803"/>
    <w:charset w:val="00"/>
    <w:family w:val="roman"/>
    <w:pitch w:val="default"/>
    <w:sig w:usb0="00000000" w:usb1="00000000" w:usb2="00000000" w:usb3="00000000" w:csb0="0000009F"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7650" cy="131445"/>
              <wp:effectExtent l="0" t="0" r="0" b="0"/>
              <wp:wrapNone/>
              <wp:docPr id="1" name="Rectangle 102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Rectangle 1025" o:spid="_x0000_s1026" o:spt="1" style="position:absolute;left:0pt;margin-top:0pt;height:10.35pt;width:19.5pt;mso-position-horizontal:center;mso-position-horizontal-relative:margin;mso-wrap-style:none;z-index:251658240;mso-width-relative:page;mso-height-relative:page;" filled="f" stroked="f" coordsize="21600,21600" o:gfxdata="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Ag6+Rr0QAAAAMBAAAPAAAAAAAAAAEAIAAAADgA&#10;AABkcnMvZG93bnJldi54bWxQSwECFAAUAAAACACHTuJA2GzIFsEBAAB8AwAADgAAAAAAAAABACAA&#10;AAA2AQAAZHJzL2Uyb0RvYy54bWxQSwUGAAAAAAYABgBZAQAAa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1025"/>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vert="horz" wrap="none" lIns="0" tIns="0" rIns="0" bIns="0" anchor="t" anchorCtr="false" upright="true">
                      <a:spAutoFit/>
                    </wps:bodyPr>
                  </wps:wsp>
                </a:graphicData>
              </a:graphic>
            </wp:anchor>
          </w:drawing>
        </mc:Choice>
        <mc:Fallback>
          <w:pict>
            <v:rect id="文本框 1025" o:spid="_x0000_s1026" o:spt="1" style="position:absolute;left:0pt;margin-top:0pt;height:10.3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DS/0sLQAAAAAwEAAA8A&#10;AAAAAAAAAQAgAAAAOAAAAGRycy9kb3ducmV2LnhtbFBLAQIUABQAAAAIAIdO4kDeqgei0AEAAHwD&#10;AAAOAAAAAAAAAAEAIAAAADUBAABkcnMvZTJvRG9jLnhtbFBLBQYAAAAABgAGAFkBAAB3BQ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1B1C36"/>
    <w:multiLevelType w:val="singleLevel"/>
    <w:tmpl w:val="F31B1C36"/>
    <w:lvl w:ilvl="0" w:tentative="0">
      <w:start w:val="1"/>
      <w:numFmt w:val="chineseCounting"/>
      <w:suff w:val="nothing"/>
      <w:lvlText w:val="（%1）"/>
      <w:lvlJc w:val="left"/>
      <w:pPr>
        <w:ind w:left="0" w:firstLine="420"/>
      </w:pPr>
      <w:rPr>
        <w:rFonts w:hint="eastAsia"/>
      </w:rPr>
    </w:lvl>
  </w:abstractNum>
  <w:abstractNum w:abstractNumId="1">
    <w:nsid w:val="16671375"/>
    <w:multiLevelType w:val="singleLevel"/>
    <w:tmpl w:val="16671375"/>
    <w:lvl w:ilvl="0" w:tentative="0">
      <w:start w:val="1"/>
      <w:numFmt w:val="chineseCounting"/>
      <w:suff w:val="nothing"/>
      <w:lvlText w:val="%1、"/>
      <w:lvlJc w:val="left"/>
      <w:rPr>
        <w:rFonts w:hint="eastAsia"/>
      </w:rPr>
    </w:lvl>
  </w:abstractNum>
  <w:abstractNum w:abstractNumId="2">
    <w:nsid w:val="5AAB27B2"/>
    <w:multiLevelType w:val="singleLevel"/>
    <w:tmpl w:val="5AAB27B2"/>
    <w:lvl w:ilvl="0" w:tentative="0">
      <w:start w:val="4"/>
      <w:numFmt w:val="chineseCounting"/>
      <w:suff w:val="nothing"/>
      <w:lvlText w:val="（%1）"/>
      <w:lvlJc w:val="left"/>
      <w:pPr>
        <w:ind w:left="0" w:firstLine="0"/>
      </w:pPr>
    </w:lvl>
  </w:abstractNum>
  <w:abstractNum w:abstractNumId="3">
    <w:nsid w:val="766C50B5"/>
    <w:multiLevelType w:val="multilevel"/>
    <w:tmpl w:val="766C50B5"/>
    <w:lvl w:ilvl="0" w:tentative="0">
      <w:start w:val="1"/>
      <w:numFmt w:val="japaneseCounting"/>
      <w:lvlText w:val="%1、"/>
      <w:lvlJc w:val="left"/>
      <w:pPr>
        <w:tabs>
          <w:tab w:val="left" w:pos="1245"/>
        </w:tabs>
        <w:ind w:left="1245" w:hanging="72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1"/>
  </w:num>
  <w:num w:numId="2">
    <w:abstractNumId w:val="0"/>
  </w:num>
  <w:num w:numId="3">
    <w:abstractNumId w:val="2"/>
    <w:lvlOverride w:ilvl="0">
      <w:startOverride w:val="4"/>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HorizontalSpacing w:val="105"/>
  <w:drawingGridVerticalSpacing w:val="159"/>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11D"/>
    <w:rsid w:val="000011CE"/>
    <w:rsid w:val="000037F9"/>
    <w:rsid w:val="00055AD9"/>
    <w:rsid w:val="000A211D"/>
    <w:rsid w:val="000C2C28"/>
    <w:rsid w:val="000C4A00"/>
    <w:rsid w:val="000D4267"/>
    <w:rsid w:val="000F35A4"/>
    <w:rsid w:val="00131274"/>
    <w:rsid w:val="0013180A"/>
    <w:rsid w:val="0016630D"/>
    <w:rsid w:val="00167CF6"/>
    <w:rsid w:val="0017456B"/>
    <w:rsid w:val="00176C2F"/>
    <w:rsid w:val="001941CD"/>
    <w:rsid w:val="001958F9"/>
    <w:rsid w:val="00195933"/>
    <w:rsid w:val="001A4E6E"/>
    <w:rsid w:val="001C0E07"/>
    <w:rsid w:val="001F1A3D"/>
    <w:rsid w:val="00223845"/>
    <w:rsid w:val="002354C5"/>
    <w:rsid w:val="002456CC"/>
    <w:rsid w:val="00256489"/>
    <w:rsid w:val="00267D94"/>
    <w:rsid w:val="00273E2B"/>
    <w:rsid w:val="0029027F"/>
    <w:rsid w:val="002935E6"/>
    <w:rsid w:val="002A1A3F"/>
    <w:rsid w:val="002C0C5B"/>
    <w:rsid w:val="002E06B5"/>
    <w:rsid w:val="002F4F15"/>
    <w:rsid w:val="00305152"/>
    <w:rsid w:val="00331537"/>
    <w:rsid w:val="00336466"/>
    <w:rsid w:val="00340FB0"/>
    <w:rsid w:val="00362A55"/>
    <w:rsid w:val="003640FA"/>
    <w:rsid w:val="00370AE1"/>
    <w:rsid w:val="00387814"/>
    <w:rsid w:val="003E0E13"/>
    <w:rsid w:val="003E69C6"/>
    <w:rsid w:val="003F3F68"/>
    <w:rsid w:val="003F7381"/>
    <w:rsid w:val="0040187D"/>
    <w:rsid w:val="0040495E"/>
    <w:rsid w:val="00421463"/>
    <w:rsid w:val="00421839"/>
    <w:rsid w:val="00435332"/>
    <w:rsid w:val="00436F8B"/>
    <w:rsid w:val="00450DAC"/>
    <w:rsid w:val="00454483"/>
    <w:rsid w:val="00466471"/>
    <w:rsid w:val="004901C0"/>
    <w:rsid w:val="004A056B"/>
    <w:rsid w:val="004A40BC"/>
    <w:rsid w:val="004C066E"/>
    <w:rsid w:val="004C60C5"/>
    <w:rsid w:val="004F0EFC"/>
    <w:rsid w:val="004F1DBD"/>
    <w:rsid w:val="004F6F13"/>
    <w:rsid w:val="00503FD8"/>
    <w:rsid w:val="00513490"/>
    <w:rsid w:val="00514C60"/>
    <w:rsid w:val="00516B42"/>
    <w:rsid w:val="00517466"/>
    <w:rsid w:val="00526714"/>
    <w:rsid w:val="005332CF"/>
    <w:rsid w:val="00562BF8"/>
    <w:rsid w:val="00570D20"/>
    <w:rsid w:val="0057532A"/>
    <w:rsid w:val="005A7089"/>
    <w:rsid w:val="005F7A1C"/>
    <w:rsid w:val="0060518E"/>
    <w:rsid w:val="00635729"/>
    <w:rsid w:val="006452EC"/>
    <w:rsid w:val="0066307E"/>
    <w:rsid w:val="006B41DC"/>
    <w:rsid w:val="006B7E9E"/>
    <w:rsid w:val="006E1D4A"/>
    <w:rsid w:val="006F5E34"/>
    <w:rsid w:val="006F6648"/>
    <w:rsid w:val="006F6C9E"/>
    <w:rsid w:val="00743A98"/>
    <w:rsid w:val="00743E52"/>
    <w:rsid w:val="007474EC"/>
    <w:rsid w:val="00791498"/>
    <w:rsid w:val="007924D5"/>
    <w:rsid w:val="007A1B29"/>
    <w:rsid w:val="007B2D06"/>
    <w:rsid w:val="007E3763"/>
    <w:rsid w:val="00805791"/>
    <w:rsid w:val="00810931"/>
    <w:rsid w:val="008169BB"/>
    <w:rsid w:val="008222B9"/>
    <w:rsid w:val="0082299D"/>
    <w:rsid w:val="008417CF"/>
    <w:rsid w:val="00846CB5"/>
    <w:rsid w:val="00853B5D"/>
    <w:rsid w:val="00862789"/>
    <w:rsid w:val="00863D36"/>
    <w:rsid w:val="0088008C"/>
    <w:rsid w:val="00886B88"/>
    <w:rsid w:val="008A1CD6"/>
    <w:rsid w:val="008C10F5"/>
    <w:rsid w:val="008D367C"/>
    <w:rsid w:val="008E5C56"/>
    <w:rsid w:val="00903D09"/>
    <w:rsid w:val="00931A9D"/>
    <w:rsid w:val="00933B1E"/>
    <w:rsid w:val="00972D09"/>
    <w:rsid w:val="009748D9"/>
    <w:rsid w:val="009819E6"/>
    <w:rsid w:val="00981FC0"/>
    <w:rsid w:val="009A2944"/>
    <w:rsid w:val="009A2E94"/>
    <w:rsid w:val="009A3076"/>
    <w:rsid w:val="009C42B4"/>
    <w:rsid w:val="009D7C42"/>
    <w:rsid w:val="00A12995"/>
    <w:rsid w:val="00A15D12"/>
    <w:rsid w:val="00A2506F"/>
    <w:rsid w:val="00A2529B"/>
    <w:rsid w:val="00A27AE9"/>
    <w:rsid w:val="00A31912"/>
    <w:rsid w:val="00A36A69"/>
    <w:rsid w:val="00AA21F9"/>
    <w:rsid w:val="00AC7056"/>
    <w:rsid w:val="00B0711C"/>
    <w:rsid w:val="00B5604E"/>
    <w:rsid w:val="00B56433"/>
    <w:rsid w:val="00B6222C"/>
    <w:rsid w:val="00B9309A"/>
    <w:rsid w:val="00BC27E2"/>
    <w:rsid w:val="00BD4CF5"/>
    <w:rsid w:val="00C0087A"/>
    <w:rsid w:val="00C21222"/>
    <w:rsid w:val="00C21BF4"/>
    <w:rsid w:val="00C22E70"/>
    <w:rsid w:val="00C23DAC"/>
    <w:rsid w:val="00C27260"/>
    <w:rsid w:val="00C3206C"/>
    <w:rsid w:val="00C33B8B"/>
    <w:rsid w:val="00C36A34"/>
    <w:rsid w:val="00C564E2"/>
    <w:rsid w:val="00C70A49"/>
    <w:rsid w:val="00C769C6"/>
    <w:rsid w:val="00C846E5"/>
    <w:rsid w:val="00C867F0"/>
    <w:rsid w:val="00C9448F"/>
    <w:rsid w:val="00C95931"/>
    <w:rsid w:val="00CA74F5"/>
    <w:rsid w:val="00CB26DD"/>
    <w:rsid w:val="00CF7090"/>
    <w:rsid w:val="00D20BC5"/>
    <w:rsid w:val="00D211EF"/>
    <w:rsid w:val="00D31EA1"/>
    <w:rsid w:val="00DA3E45"/>
    <w:rsid w:val="00DA52B3"/>
    <w:rsid w:val="00DB1E8B"/>
    <w:rsid w:val="00DB5807"/>
    <w:rsid w:val="00DC187A"/>
    <w:rsid w:val="00DD0D38"/>
    <w:rsid w:val="00E14559"/>
    <w:rsid w:val="00E550F1"/>
    <w:rsid w:val="00E778E0"/>
    <w:rsid w:val="00E77E6A"/>
    <w:rsid w:val="00E92739"/>
    <w:rsid w:val="00EC208C"/>
    <w:rsid w:val="00ED4CD2"/>
    <w:rsid w:val="00EF3B2E"/>
    <w:rsid w:val="00F02876"/>
    <w:rsid w:val="00F03F9B"/>
    <w:rsid w:val="00F108CC"/>
    <w:rsid w:val="00F13488"/>
    <w:rsid w:val="00F20271"/>
    <w:rsid w:val="00F22E45"/>
    <w:rsid w:val="00F510F3"/>
    <w:rsid w:val="00F55E35"/>
    <w:rsid w:val="00F93C3B"/>
    <w:rsid w:val="00FB0F41"/>
    <w:rsid w:val="00FB5B36"/>
    <w:rsid w:val="00FB760D"/>
    <w:rsid w:val="00FC6438"/>
    <w:rsid w:val="00FC708F"/>
    <w:rsid w:val="00FE1BC1"/>
    <w:rsid w:val="00FF5AC1"/>
    <w:rsid w:val="025C4809"/>
    <w:rsid w:val="03251466"/>
    <w:rsid w:val="046D55AE"/>
    <w:rsid w:val="04B006FF"/>
    <w:rsid w:val="08AD2CDD"/>
    <w:rsid w:val="09586CD7"/>
    <w:rsid w:val="0B4B7015"/>
    <w:rsid w:val="0B632D54"/>
    <w:rsid w:val="0B9863E7"/>
    <w:rsid w:val="0C7E4A94"/>
    <w:rsid w:val="0CB90E26"/>
    <w:rsid w:val="0D7A3E16"/>
    <w:rsid w:val="0E950B3D"/>
    <w:rsid w:val="0EC84C44"/>
    <w:rsid w:val="0F0C01AE"/>
    <w:rsid w:val="11750E0B"/>
    <w:rsid w:val="12D54662"/>
    <w:rsid w:val="14526279"/>
    <w:rsid w:val="14FD1ED3"/>
    <w:rsid w:val="15105485"/>
    <w:rsid w:val="16804EAD"/>
    <w:rsid w:val="179709DE"/>
    <w:rsid w:val="180A31AF"/>
    <w:rsid w:val="19274F96"/>
    <w:rsid w:val="19C562F8"/>
    <w:rsid w:val="1A2D4DA1"/>
    <w:rsid w:val="1E2D5138"/>
    <w:rsid w:val="1E7DA7D9"/>
    <w:rsid w:val="1EC64618"/>
    <w:rsid w:val="20BD44BC"/>
    <w:rsid w:val="21FB033D"/>
    <w:rsid w:val="22B26945"/>
    <w:rsid w:val="23356984"/>
    <w:rsid w:val="247E6D98"/>
    <w:rsid w:val="265760E8"/>
    <w:rsid w:val="26891582"/>
    <w:rsid w:val="269913A1"/>
    <w:rsid w:val="26FA52AB"/>
    <w:rsid w:val="28315657"/>
    <w:rsid w:val="298363A6"/>
    <w:rsid w:val="2A7C04F4"/>
    <w:rsid w:val="2AF622D9"/>
    <w:rsid w:val="2AF62A2B"/>
    <w:rsid w:val="2E1D74D0"/>
    <w:rsid w:val="2F5E77AE"/>
    <w:rsid w:val="3381789F"/>
    <w:rsid w:val="34873F86"/>
    <w:rsid w:val="37293725"/>
    <w:rsid w:val="37835383"/>
    <w:rsid w:val="379DC94B"/>
    <w:rsid w:val="382320F1"/>
    <w:rsid w:val="3969335F"/>
    <w:rsid w:val="3DBD5743"/>
    <w:rsid w:val="4051347A"/>
    <w:rsid w:val="42CF2A06"/>
    <w:rsid w:val="46110E3A"/>
    <w:rsid w:val="47604E29"/>
    <w:rsid w:val="47B43CD0"/>
    <w:rsid w:val="47D53E94"/>
    <w:rsid w:val="49AD26E9"/>
    <w:rsid w:val="4A7A2FFC"/>
    <w:rsid w:val="4B0C4451"/>
    <w:rsid w:val="4B980F4D"/>
    <w:rsid w:val="4C061D89"/>
    <w:rsid w:val="4C236EDC"/>
    <w:rsid w:val="4D1871FD"/>
    <w:rsid w:val="4DDF3B07"/>
    <w:rsid w:val="4F3C6244"/>
    <w:rsid w:val="503C24D5"/>
    <w:rsid w:val="52003501"/>
    <w:rsid w:val="5229273D"/>
    <w:rsid w:val="55E136F8"/>
    <w:rsid w:val="563D45AD"/>
    <w:rsid w:val="57CECB9A"/>
    <w:rsid w:val="59EB8205"/>
    <w:rsid w:val="5A046115"/>
    <w:rsid w:val="5D7FE5F2"/>
    <w:rsid w:val="5DA55DB8"/>
    <w:rsid w:val="5DF4D9AA"/>
    <w:rsid w:val="5F501E73"/>
    <w:rsid w:val="5F65533F"/>
    <w:rsid w:val="5FECB5D0"/>
    <w:rsid w:val="603E4649"/>
    <w:rsid w:val="620A60D7"/>
    <w:rsid w:val="633D0EC0"/>
    <w:rsid w:val="63DA57EF"/>
    <w:rsid w:val="651D7A0B"/>
    <w:rsid w:val="6812219A"/>
    <w:rsid w:val="682432E1"/>
    <w:rsid w:val="68BFCDB5"/>
    <w:rsid w:val="68DE4E54"/>
    <w:rsid w:val="6BBC79A6"/>
    <w:rsid w:val="6FBD4B02"/>
    <w:rsid w:val="6FF7484E"/>
    <w:rsid w:val="70E668D8"/>
    <w:rsid w:val="72220251"/>
    <w:rsid w:val="73B34F68"/>
    <w:rsid w:val="74072A45"/>
    <w:rsid w:val="74D7D4DA"/>
    <w:rsid w:val="75F747F4"/>
    <w:rsid w:val="765E641A"/>
    <w:rsid w:val="773F63AA"/>
    <w:rsid w:val="7AAC0DEC"/>
    <w:rsid w:val="7ACF251B"/>
    <w:rsid w:val="7BA331FE"/>
    <w:rsid w:val="7BF644A1"/>
    <w:rsid w:val="7C0308AB"/>
    <w:rsid w:val="7C6E60E7"/>
    <w:rsid w:val="7ECC4C3E"/>
    <w:rsid w:val="7EF3E907"/>
    <w:rsid w:val="7FDB8D09"/>
    <w:rsid w:val="A9EDBB1F"/>
    <w:rsid w:val="AFFFCCDB"/>
    <w:rsid w:val="B6FD84E3"/>
    <w:rsid w:val="B9EAA6E3"/>
    <w:rsid w:val="BDFD8F63"/>
    <w:rsid w:val="BFFF9DE2"/>
    <w:rsid w:val="CFFFA1E7"/>
    <w:rsid w:val="E9F3B69A"/>
    <w:rsid w:val="ECF22A87"/>
    <w:rsid w:val="EDDF6F92"/>
    <w:rsid w:val="EFFB8F90"/>
    <w:rsid w:val="EFFFED48"/>
    <w:rsid w:val="F7F369FA"/>
    <w:rsid w:val="FC5B6335"/>
    <w:rsid w:val="FDDF3FA1"/>
    <w:rsid w:val="FDFFFCA8"/>
    <w:rsid w:val="FF3F62A9"/>
    <w:rsid w:val="FF9F6162"/>
    <w:rsid w:val="FFFA8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0"/>
    <w:unhideWhenUsed/>
    <w:qFormat/>
    <w:uiPriority w:val="99"/>
    <w:pPr>
      <w:tabs>
        <w:tab w:val="center" w:pos="4153"/>
        <w:tab w:val="right" w:pos="8306"/>
      </w:tabs>
      <w:snapToGrid w:val="0"/>
      <w:jc w:val="left"/>
    </w:pPr>
    <w:rPr>
      <w:sz w:val="18"/>
      <w:szCs w:val="18"/>
    </w:rPr>
  </w:style>
  <w:style w:type="paragraph" w:styleId="4">
    <w:name w:val="annotation text"/>
    <w:basedOn w:val="1"/>
    <w:link w:val="17"/>
    <w:unhideWhenUsed/>
    <w:qFormat/>
    <w:uiPriority w:val="99"/>
    <w:pPr>
      <w:jc w:val="left"/>
    </w:pPr>
  </w:style>
  <w:style w:type="paragraph" w:styleId="5">
    <w:name w:val="Plain Text"/>
    <w:basedOn w:val="1"/>
    <w:link w:val="18"/>
    <w:unhideWhenUsed/>
    <w:qFormat/>
    <w:uiPriority w:val="99"/>
    <w:rPr>
      <w:rFonts w:ascii="宋体" w:hAnsi="Courier New" w:cs="Courier New"/>
      <w:szCs w:val="21"/>
    </w:rPr>
  </w:style>
  <w:style w:type="paragraph" w:styleId="6">
    <w:name w:val="Balloon Text"/>
    <w:basedOn w:val="1"/>
    <w:link w:val="19"/>
    <w:unhideWhenUsed/>
    <w:qFormat/>
    <w:uiPriority w:val="99"/>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22"/>
    <w:unhideWhenUsed/>
    <w:qFormat/>
    <w:uiPriority w:val="99"/>
    <w:pPr>
      <w:snapToGrid w:val="0"/>
      <w:spacing w:line="360" w:lineRule="auto"/>
      <w:jc w:val="center"/>
    </w:pPr>
    <w:rPr>
      <w:b/>
      <w:bCs/>
      <w:sz w:val="28"/>
      <w:szCs w:val="21"/>
    </w:rPr>
  </w:style>
  <w:style w:type="paragraph" w:styleId="9">
    <w:name w:val="Normal (Web)"/>
    <w:basedOn w:val="1"/>
    <w:unhideWhenUsed/>
    <w:qFormat/>
    <w:uiPriority w:val="99"/>
    <w:pPr>
      <w:spacing w:beforeAutospacing="1" w:afterAutospacing="1"/>
      <w:jc w:val="left"/>
    </w:pPr>
    <w:rPr>
      <w:kern w:val="0"/>
      <w:sz w:val="24"/>
    </w:rPr>
  </w:style>
  <w:style w:type="paragraph" w:styleId="10">
    <w:name w:val="annotation subject"/>
    <w:basedOn w:val="4"/>
    <w:next w:val="4"/>
    <w:link w:val="23"/>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批注文字 字符"/>
    <w:link w:val="4"/>
    <w:semiHidden/>
    <w:qFormat/>
    <w:uiPriority w:val="99"/>
    <w:rPr>
      <w:rFonts w:ascii="Times New Roman" w:hAnsi="Times New Roman"/>
      <w:kern w:val="2"/>
      <w:sz w:val="21"/>
      <w:szCs w:val="24"/>
    </w:rPr>
  </w:style>
  <w:style w:type="character" w:customStyle="1" w:styleId="18">
    <w:name w:val="纯文本 字符"/>
    <w:link w:val="5"/>
    <w:qFormat/>
    <w:uiPriority w:val="99"/>
    <w:rPr>
      <w:rFonts w:ascii="宋体" w:hAnsi="Courier New" w:eastAsia="宋体" w:cs="Courier New"/>
      <w:szCs w:val="21"/>
    </w:rPr>
  </w:style>
  <w:style w:type="character" w:customStyle="1" w:styleId="19">
    <w:name w:val="批注框文本 字符"/>
    <w:link w:val="6"/>
    <w:semiHidden/>
    <w:qFormat/>
    <w:uiPriority w:val="99"/>
    <w:rPr>
      <w:rFonts w:ascii="Times New Roman" w:hAnsi="Times New Roman"/>
      <w:kern w:val="2"/>
      <w:sz w:val="18"/>
      <w:szCs w:val="18"/>
    </w:rPr>
  </w:style>
  <w:style w:type="character" w:customStyle="1" w:styleId="20">
    <w:name w:val="页脚 字符"/>
    <w:link w:val="2"/>
    <w:semiHidden/>
    <w:qFormat/>
    <w:uiPriority w:val="99"/>
    <w:rPr>
      <w:sz w:val="18"/>
      <w:szCs w:val="18"/>
    </w:rPr>
  </w:style>
  <w:style w:type="character" w:customStyle="1" w:styleId="21">
    <w:name w:val="页眉 字符"/>
    <w:link w:val="7"/>
    <w:semiHidden/>
    <w:qFormat/>
    <w:uiPriority w:val="99"/>
    <w:rPr>
      <w:sz w:val="18"/>
      <w:szCs w:val="18"/>
    </w:rPr>
  </w:style>
  <w:style w:type="character" w:customStyle="1" w:styleId="22">
    <w:name w:val="正文文本 2 字符"/>
    <w:link w:val="8"/>
    <w:qFormat/>
    <w:uiPriority w:val="99"/>
    <w:rPr>
      <w:rFonts w:ascii="Times New Roman" w:hAnsi="Times New Roman" w:eastAsia="宋体" w:cs="Times New Roman"/>
      <w:b/>
      <w:bCs/>
      <w:sz w:val="28"/>
      <w:szCs w:val="21"/>
    </w:rPr>
  </w:style>
  <w:style w:type="character" w:customStyle="1" w:styleId="23">
    <w:name w:val="批注主题 字符"/>
    <w:link w:val="10"/>
    <w:semiHidden/>
    <w:qFormat/>
    <w:uiPriority w:val="99"/>
    <w:rPr>
      <w:rFonts w:ascii="Times New Roman" w:hAnsi="Times New Roman"/>
      <w:b/>
      <w:bCs/>
      <w:kern w:val="2"/>
      <w:sz w:val="21"/>
      <w:szCs w:val="24"/>
    </w:rPr>
  </w:style>
  <w:style w:type="paragraph" w:customStyle="1" w:styleId="24">
    <w:name w:val="默认段落字体 Para Char"/>
    <w:basedOn w:val="1"/>
    <w:qFormat/>
    <w:uiPriority w:val="0"/>
  </w:style>
  <w:style w:type="paragraph" w:customStyle="1" w:styleId="25">
    <w:name w:val="列表段落1"/>
    <w:basedOn w:val="1"/>
    <w:qFormat/>
    <w:uiPriority w:val="34"/>
    <w:pPr>
      <w:ind w:firstLine="420" w:firstLineChars="200"/>
    </w:pPr>
  </w:style>
  <w:style w:type="paragraph" w:customStyle="1" w:styleId="26">
    <w:name w:val="p0"/>
    <w:basedOn w:val="1"/>
    <w:qFormat/>
    <w:uiPriority w:val="0"/>
    <w:rPr>
      <w:kern w:val="0"/>
      <w:szCs w:val="21"/>
    </w:rPr>
  </w:style>
  <w:style w:type="paragraph" w:customStyle="1" w:styleId="27">
    <w:name w:val="p17"/>
    <w:basedOn w:val="1"/>
    <w:qFormat/>
    <w:uiPriority w:val="0"/>
    <w:pPr>
      <w:spacing w:before="100" w:after="100"/>
      <w:jc w:val="left"/>
    </w:pPr>
    <w:rPr>
      <w:rFonts w:hint="eastAsia" w:ascii="宋体" w:hAnsi="宋体" w:cs="宋体"/>
      <w:kern w:val="0"/>
      <w:sz w:val="24"/>
    </w:rPr>
  </w:style>
  <w:style w:type="paragraph" w:customStyle="1" w:styleId="28">
    <w:name w:val="列表段落2"/>
    <w:basedOn w:val="1"/>
    <w:qFormat/>
    <w:uiPriority w:val="99"/>
    <w:pPr>
      <w:ind w:firstLine="420" w:firstLineChars="200"/>
    </w:pPr>
  </w:style>
  <w:style w:type="character" w:customStyle="1" w:styleId="29">
    <w:name w:val="未处理的提及1"/>
    <w:unhideWhenUsed/>
    <w:qFormat/>
    <w:uiPriority w:val="99"/>
    <w:rPr>
      <w:color w:val="605E5C"/>
      <w:shd w:val="clear" w:color="auto" w:fill="E1DFDD"/>
    </w:rPr>
  </w:style>
  <w:style w:type="paragraph" w:customStyle="1" w:styleId="30">
    <w:name w:val="修订1"/>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22</Pages>
  <Words>1006</Words>
  <Characters>5739</Characters>
  <Lines>47</Lines>
  <Paragraphs>13</Paragraphs>
  <TotalTime>0</TotalTime>
  <ScaleCrop>false</ScaleCrop>
  <LinksUpToDate>false</LinksUpToDate>
  <CharactersWithSpaces>6732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2022-06-06T19:17:00Z</dcterms:created>
  <dc:creator>谢苗</dc:creator>
  <cp:lastModifiedBy>msy</cp:lastModifiedBy>
  <cp:lastPrinted>2020-03-29T13:55:00Z</cp:lastPrinted>
  <dcterms:modified xsi:type="dcterms:W3CDTF">2023-04-17T09:28:02Z</dcterms:modified>
  <dc:title>附件1：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ContentTypeId">
    <vt:lpwstr>0x010100FB6249FB46A6D149B63A5BB191B37539</vt:lpwstr>
  </property>
</Properties>
</file>