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附件1</w:t>
      </w:r>
    </w:p>
    <w:p>
      <w:pPr>
        <w:spacing w:line="560" w:lineRule="exact"/>
        <w:jc w:val="center"/>
        <w:outlineLvl w:val="0"/>
        <w:rPr>
          <w:rFonts w:hint="eastAsia" w:ascii="宋体" w:hAnsi="宋体" w:eastAsia="宋体" w:cs="宋体"/>
          <w:b/>
          <w:bCs/>
          <w:sz w:val="44"/>
          <w:lang w:val="en-US" w:eastAsia="zh-CN"/>
        </w:rPr>
      </w:pPr>
    </w:p>
    <w:p>
      <w:pPr>
        <w:spacing w:line="560" w:lineRule="exact"/>
        <w:jc w:val="center"/>
        <w:outlineLvl w:val="0"/>
        <w:rPr>
          <w:rFonts w:hint="eastAsia" w:ascii="宋体" w:hAnsi="宋体" w:eastAsia="宋体" w:cs="宋体"/>
          <w:b/>
          <w:bCs/>
          <w:sz w:val="44"/>
          <w:lang w:val="en-US" w:eastAsia="zh-CN"/>
        </w:rPr>
      </w:pPr>
    </w:p>
    <w:p>
      <w:pPr>
        <w:spacing w:line="560" w:lineRule="exact"/>
        <w:jc w:val="center"/>
        <w:outlineLvl w:val="0"/>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深圳市</w:t>
      </w:r>
      <w:r>
        <w:rPr>
          <w:rFonts w:hint="eastAsia" w:ascii="方正小标宋简体" w:hAnsi="方正小标宋简体" w:eastAsia="方正小标宋简体" w:cs="方正小标宋简体"/>
          <w:b w:val="0"/>
          <w:bCs w:val="0"/>
          <w:sz w:val="44"/>
          <w:szCs w:val="44"/>
          <w:highlight w:val="none"/>
        </w:rPr>
        <w:t>公共租赁住房</w:t>
      </w:r>
      <w:r>
        <w:rPr>
          <w:rFonts w:hint="eastAsia" w:ascii="方正小标宋简体" w:hAnsi="方正小标宋简体" w:eastAsia="方正小标宋简体" w:cs="方正小标宋简体"/>
          <w:b w:val="0"/>
          <w:bCs w:val="0"/>
          <w:sz w:val="44"/>
          <w:szCs w:val="44"/>
          <w:highlight w:val="none"/>
          <w:lang w:val="en-US" w:eastAsia="zh-CN"/>
        </w:rPr>
        <w:t>申请家庭</w:t>
      </w:r>
      <w:r>
        <w:rPr>
          <w:rFonts w:hint="eastAsia" w:ascii="方正小标宋简体" w:hAnsi="方正小标宋简体" w:eastAsia="方正小标宋简体" w:cs="方正小标宋简体"/>
          <w:b w:val="0"/>
          <w:bCs w:val="0"/>
          <w:sz w:val="44"/>
          <w:szCs w:val="44"/>
          <w:highlight w:val="none"/>
        </w:rPr>
        <w:t>经济状况</w:t>
      </w:r>
    </w:p>
    <w:p>
      <w:pPr>
        <w:spacing w:line="560" w:lineRule="exact"/>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核对和认定实施细则</w:t>
      </w:r>
    </w:p>
    <w:p>
      <w:pPr>
        <w:spacing w:line="560" w:lineRule="exact"/>
        <w:jc w:val="center"/>
        <w:rPr>
          <w:rFonts w:hint="eastAsia" w:ascii="楷体_GB2312" w:hAnsi="楷体_GB2312" w:eastAsia="楷体_GB2312" w:cs="楷体_GB2312"/>
          <w:sz w:val="32"/>
        </w:rPr>
      </w:pP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征求意见稿</w:t>
      </w:r>
      <w:r>
        <w:rPr>
          <w:rFonts w:hint="eastAsia" w:ascii="楷体_GB2312" w:hAnsi="楷体_GB2312" w:eastAsia="楷体_GB2312" w:cs="楷体_GB2312"/>
          <w:sz w:val="32"/>
        </w:rPr>
        <w:t>）</w:t>
      </w:r>
    </w:p>
    <w:p>
      <w:pPr>
        <w:spacing w:after="0" w:line="560" w:lineRule="exact"/>
        <w:rPr>
          <w:rFonts w:ascii="Times New Roman" w:hAnsi="Times New Roman" w:eastAsia="仿宋" w:cs="Times New Roman"/>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第一条【编制目的】</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为了规范</w:t>
      </w:r>
      <w:r>
        <w:rPr>
          <w:rFonts w:hint="eastAsia" w:ascii="仿宋_GB2312" w:hAnsi="仿宋_GB2312" w:eastAsia="仿宋_GB2312" w:cs="仿宋_GB2312"/>
          <w:sz w:val="32"/>
          <w:lang w:val="en-US" w:eastAsia="zh-CN"/>
        </w:rPr>
        <w:t>本市</w:t>
      </w:r>
      <w:r>
        <w:rPr>
          <w:rFonts w:hint="eastAsia" w:ascii="仿宋_GB2312" w:hAnsi="仿宋_GB2312" w:eastAsia="仿宋_GB2312" w:cs="仿宋_GB2312"/>
          <w:sz w:val="32"/>
        </w:rPr>
        <w:t>公共租赁住房</w:t>
      </w:r>
      <w:r>
        <w:rPr>
          <w:rFonts w:hint="eastAsia" w:ascii="仿宋_GB2312" w:hAnsi="仿宋_GB2312" w:eastAsia="仿宋_GB2312" w:cs="仿宋_GB2312"/>
          <w:sz w:val="32"/>
          <w:lang w:val="en-US" w:eastAsia="zh-CN"/>
        </w:rPr>
        <w:t>申请家庭</w:t>
      </w:r>
      <w:r>
        <w:rPr>
          <w:rFonts w:hint="eastAsia" w:ascii="仿宋_GB2312" w:hAnsi="仿宋_GB2312" w:eastAsia="仿宋_GB2312" w:cs="仿宋_GB2312"/>
          <w:sz w:val="32"/>
        </w:rPr>
        <w:t>经济状况的核对和认定工作，根据《深圳市保障性住房条例》《深圳市居民经济状况核对办法》等有关规定，</w:t>
      </w:r>
      <w:r>
        <w:rPr>
          <w:rFonts w:hint="eastAsia" w:ascii="仿宋_GB2312" w:hAnsi="仿宋_GB2312" w:eastAsia="仿宋_GB2312" w:cs="仿宋_GB2312"/>
          <w:sz w:val="32"/>
          <w:lang w:val="en-US" w:eastAsia="zh-CN"/>
        </w:rPr>
        <w:t>结合本市实际，</w:t>
      </w:r>
      <w:r>
        <w:rPr>
          <w:rFonts w:hint="eastAsia" w:ascii="仿宋_GB2312" w:hAnsi="仿宋_GB2312" w:eastAsia="仿宋_GB2312" w:cs="仿宋_GB2312"/>
          <w:sz w:val="32"/>
        </w:rPr>
        <w:t>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黑体" w:hAnsi="黑体" w:eastAsia="黑体" w:cs="黑体"/>
          <w:sz w:val="32"/>
        </w:rPr>
        <w:t>第二条【适用范围】</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highlight w:val="none"/>
        </w:rPr>
        <w:t>本细则适用于本市公共租赁住房</w:t>
      </w:r>
      <w:r>
        <w:rPr>
          <w:rFonts w:hint="eastAsia" w:ascii="仿宋_GB2312" w:hAnsi="仿宋_GB2312" w:eastAsia="仿宋_GB2312" w:cs="仿宋_GB2312"/>
          <w:sz w:val="32"/>
          <w:highlight w:val="none"/>
          <w:lang w:val="en-US" w:eastAsia="zh-CN"/>
        </w:rPr>
        <w:t>申请家庭</w:t>
      </w:r>
      <w:r>
        <w:rPr>
          <w:rFonts w:hint="eastAsia" w:ascii="仿宋_GB2312" w:hAnsi="仿宋_GB2312" w:eastAsia="仿宋_GB2312" w:cs="仿宋_GB2312"/>
          <w:sz w:val="32"/>
          <w:highlight w:val="none"/>
        </w:rPr>
        <w:t>经济状况的核对和认定相关工作。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rPr>
        <w:t>前款</w:t>
      </w:r>
      <w:r>
        <w:rPr>
          <w:rFonts w:hint="eastAsia" w:ascii="仿宋_GB2312" w:hAnsi="仿宋_GB2312" w:eastAsia="仿宋_GB2312" w:cs="仿宋_GB2312"/>
          <w:sz w:val="32"/>
          <w:highlight w:val="none"/>
        </w:rPr>
        <w:t>所称公共租赁住房</w:t>
      </w:r>
      <w:r>
        <w:rPr>
          <w:rFonts w:hint="eastAsia" w:ascii="仿宋_GB2312" w:hAnsi="仿宋_GB2312" w:eastAsia="仿宋_GB2312" w:cs="仿宋_GB2312"/>
          <w:sz w:val="32"/>
          <w:highlight w:val="none"/>
          <w:lang w:val="en-US" w:eastAsia="zh-CN"/>
        </w:rPr>
        <w:t>申请家庭</w:t>
      </w:r>
      <w:r>
        <w:rPr>
          <w:rFonts w:hint="eastAsia" w:ascii="仿宋_GB2312" w:hAnsi="仿宋_GB2312" w:eastAsia="仿宋_GB2312" w:cs="仿宋_GB2312"/>
          <w:sz w:val="32"/>
          <w:highlight w:val="none"/>
        </w:rPr>
        <w:t>经济状况</w:t>
      </w:r>
      <w:r>
        <w:rPr>
          <w:rFonts w:hint="eastAsia" w:ascii="仿宋_GB2312" w:hAnsi="仿宋_GB2312" w:eastAsia="仿宋_GB2312" w:cs="仿宋_GB2312"/>
          <w:sz w:val="32"/>
          <w:highlight w:val="none"/>
          <w:lang w:val="en-US" w:eastAsia="zh-CN"/>
        </w:rPr>
        <w:t>的</w:t>
      </w:r>
      <w:r>
        <w:rPr>
          <w:rFonts w:hint="eastAsia" w:ascii="仿宋_GB2312" w:hAnsi="仿宋_GB2312" w:eastAsia="仿宋_GB2312" w:cs="仿宋_GB2312"/>
          <w:sz w:val="32"/>
          <w:highlight w:val="none"/>
        </w:rPr>
        <w:t>核对和认定，是指住房主管部门</w:t>
      </w:r>
      <w:r>
        <w:rPr>
          <w:rFonts w:hint="eastAsia" w:ascii="仿宋_GB2312" w:hAnsi="仿宋_GB2312" w:eastAsia="仿宋_GB2312" w:cs="仿宋_GB2312"/>
          <w:sz w:val="32"/>
          <w:highlight w:val="none"/>
          <w:lang w:val="en-US" w:eastAsia="zh-CN"/>
        </w:rPr>
        <w:t>在实施住房保障</w:t>
      </w:r>
      <w:r>
        <w:rPr>
          <w:rFonts w:hint="eastAsia" w:ascii="仿宋_GB2312" w:hAnsi="仿宋_GB2312" w:eastAsia="仿宋_GB2312" w:cs="仿宋_GB2312"/>
          <w:sz w:val="32"/>
          <w:highlight w:val="none"/>
        </w:rPr>
        <w:t>时，按照规定委托居民家庭经济状况核对</w:t>
      </w:r>
      <w:r>
        <w:rPr>
          <w:rFonts w:hint="eastAsia" w:ascii="仿宋_GB2312" w:hAnsi="仿宋_GB2312" w:eastAsia="仿宋_GB2312" w:cs="仿宋_GB2312"/>
          <w:sz w:val="32"/>
          <w:highlight w:val="none"/>
          <w:lang w:val="en-US" w:eastAsia="zh-CN"/>
        </w:rPr>
        <w:t>机构</w:t>
      </w:r>
      <w:r>
        <w:rPr>
          <w:rFonts w:hint="eastAsia" w:ascii="仿宋_GB2312" w:hAnsi="仿宋_GB2312" w:eastAsia="仿宋_GB2312" w:cs="仿宋_GB2312"/>
          <w:sz w:val="32"/>
          <w:highlight w:val="none"/>
        </w:rPr>
        <w:t>（以下简称核对机构）对</w:t>
      </w:r>
      <w:r>
        <w:rPr>
          <w:rFonts w:hint="eastAsia" w:ascii="仿宋_GB2312" w:hAnsi="仿宋_GB2312" w:eastAsia="仿宋_GB2312" w:cs="仿宋_GB2312"/>
          <w:sz w:val="32"/>
          <w:highlight w:val="none"/>
          <w:lang w:val="en-US" w:eastAsia="zh-CN"/>
        </w:rPr>
        <w:t>公共租赁住房</w:t>
      </w:r>
      <w:r>
        <w:rPr>
          <w:rFonts w:hint="eastAsia" w:ascii="仿宋_GB2312" w:hAnsi="仿宋_GB2312" w:eastAsia="仿宋_GB2312" w:cs="仿宋_GB2312"/>
          <w:sz w:val="32"/>
          <w:highlight w:val="none"/>
        </w:rPr>
        <w:t>申请</w:t>
      </w:r>
      <w:r>
        <w:rPr>
          <w:rFonts w:hint="eastAsia" w:ascii="仿宋_GB2312" w:hAnsi="仿宋_GB2312" w:eastAsia="仿宋_GB2312" w:cs="仿宋_GB2312"/>
          <w:sz w:val="32"/>
          <w:highlight w:val="none"/>
          <w:lang w:val="en-US" w:eastAsia="zh-CN"/>
        </w:rPr>
        <w:t>家庭</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以下简称核对对象</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的经济状况开展核对以及出具书面报告的活动。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第三条【核对原则】</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经济状况的核对和认定应当坚持客观、公正、保密和安全的原则</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第四条【</w:t>
      </w:r>
      <w:r>
        <w:rPr>
          <w:rFonts w:hint="eastAsia" w:ascii="黑体" w:hAnsi="黑体" w:eastAsia="黑体" w:cs="黑体"/>
          <w:sz w:val="32"/>
          <w:lang w:val="en-US" w:eastAsia="zh-CN"/>
        </w:rPr>
        <w:t>市级</w:t>
      </w:r>
      <w:r>
        <w:rPr>
          <w:rFonts w:hint="eastAsia" w:ascii="黑体" w:hAnsi="黑体" w:eastAsia="黑体" w:cs="黑体"/>
          <w:sz w:val="32"/>
        </w:rPr>
        <w:t>部门职责】</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市民政部门负责</w:t>
      </w:r>
      <w:r>
        <w:rPr>
          <w:rFonts w:hint="eastAsia" w:ascii="仿宋_GB2312" w:hAnsi="仿宋_GB2312" w:eastAsia="仿宋_GB2312" w:cs="仿宋_GB2312"/>
          <w:sz w:val="32"/>
          <w:lang w:val="en-US" w:eastAsia="zh-CN"/>
        </w:rPr>
        <w:t>指导</w:t>
      </w:r>
      <w:r>
        <w:rPr>
          <w:rFonts w:hint="eastAsia" w:ascii="仿宋_GB2312" w:hAnsi="仿宋_GB2312" w:eastAsia="仿宋_GB2312" w:cs="仿宋_GB2312"/>
          <w:sz w:val="32"/>
          <w:highlight w:val="none"/>
        </w:rPr>
        <w:t>公共租赁住房</w:t>
      </w:r>
      <w:r>
        <w:rPr>
          <w:rFonts w:hint="eastAsia" w:ascii="仿宋_GB2312" w:hAnsi="仿宋_GB2312" w:eastAsia="仿宋_GB2312" w:cs="仿宋_GB2312"/>
          <w:sz w:val="32"/>
          <w:lang w:val="en-US" w:eastAsia="zh-CN"/>
        </w:rPr>
        <w:t>申请家庭</w:t>
      </w:r>
      <w:r>
        <w:rPr>
          <w:rFonts w:hint="eastAsia" w:ascii="仿宋_GB2312" w:hAnsi="仿宋_GB2312" w:eastAsia="仿宋_GB2312" w:cs="仿宋_GB2312"/>
          <w:sz w:val="32"/>
        </w:rPr>
        <w:t>的经济状况核对和认定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具体由</w:t>
      </w:r>
      <w:r>
        <w:rPr>
          <w:rFonts w:hint="eastAsia" w:ascii="仿宋_GB2312" w:hAnsi="仿宋_GB2312" w:eastAsia="仿宋_GB2312" w:cs="仿宋_GB2312"/>
          <w:sz w:val="32"/>
        </w:rPr>
        <w:t>核对机构实施。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市住房主管部门负责</w:t>
      </w:r>
      <w:r>
        <w:rPr>
          <w:rFonts w:hint="eastAsia" w:ascii="仿宋_GB2312" w:hAnsi="仿宋_GB2312" w:eastAsia="仿宋_GB2312" w:cs="仿宋_GB2312"/>
          <w:sz w:val="32"/>
        </w:rPr>
        <w:t>指导、监督</w:t>
      </w:r>
      <w:r>
        <w:rPr>
          <w:rFonts w:hint="eastAsia" w:ascii="仿宋_GB2312" w:hAnsi="仿宋_GB2312" w:eastAsia="仿宋_GB2312" w:cs="仿宋_GB2312"/>
          <w:sz w:val="32"/>
          <w:lang w:val="en-US" w:eastAsia="zh-CN"/>
        </w:rPr>
        <w:t>全市开展</w:t>
      </w:r>
      <w:r>
        <w:rPr>
          <w:rFonts w:hint="eastAsia" w:ascii="仿宋_GB2312" w:hAnsi="仿宋_GB2312" w:eastAsia="仿宋_GB2312" w:cs="仿宋_GB2312"/>
          <w:sz w:val="32"/>
        </w:rPr>
        <w:t>公共租赁住房供应分配相关工作。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lang w:val="en-US" w:eastAsia="zh-CN"/>
        </w:rPr>
        <w:t>第五条</w:t>
      </w:r>
      <w:r>
        <w:rPr>
          <w:rFonts w:hint="eastAsia" w:ascii="黑体" w:hAnsi="黑体" w:eastAsia="黑体" w:cs="黑体"/>
          <w:sz w:val="32"/>
        </w:rPr>
        <w:t>【</w:t>
      </w:r>
      <w:r>
        <w:rPr>
          <w:rFonts w:hint="eastAsia" w:ascii="黑体" w:hAnsi="黑体" w:eastAsia="黑体" w:cs="黑体"/>
          <w:sz w:val="32"/>
          <w:lang w:val="en-US" w:eastAsia="zh-CN"/>
        </w:rPr>
        <w:t>区政府及部门职责</w:t>
      </w:r>
      <w:r>
        <w:rPr>
          <w:rFonts w:hint="eastAsia" w:ascii="黑体" w:hAnsi="黑体" w:eastAsia="黑体" w:cs="黑体"/>
          <w:sz w:val="32"/>
        </w:rPr>
        <w:t>】</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lang w:val="en-US" w:eastAsia="zh-CN"/>
        </w:rPr>
        <w:t>区政府</w:t>
      </w:r>
      <w:r>
        <w:rPr>
          <w:rFonts w:hint="eastAsia" w:ascii="仿宋_GB2312" w:hAnsi="仿宋_GB2312" w:eastAsia="仿宋_GB2312" w:cs="仿宋_GB2312"/>
          <w:sz w:val="32"/>
        </w:rPr>
        <w:t>（含新区管理机构）负责组织实施本区公共租赁住房租赁管理工作。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区住房主管部门负责</w:t>
      </w:r>
      <w:r>
        <w:rPr>
          <w:rFonts w:hint="eastAsia" w:ascii="仿宋_GB2312" w:hAnsi="仿宋_GB2312" w:eastAsia="仿宋_GB2312" w:cs="仿宋_GB2312"/>
          <w:sz w:val="32"/>
          <w:lang w:val="en-US" w:eastAsia="zh-CN"/>
        </w:rPr>
        <w:t>具体实施</w:t>
      </w:r>
      <w:r>
        <w:rPr>
          <w:rFonts w:hint="eastAsia" w:ascii="仿宋_GB2312" w:hAnsi="仿宋_GB2312" w:eastAsia="仿宋_GB2312" w:cs="仿宋_GB2312"/>
          <w:sz w:val="32"/>
        </w:rPr>
        <w:t>本区公共租赁住房</w:t>
      </w:r>
      <w:r>
        <w:rPr>
          <w:rFonts w:hint="eastAsia" w:ascii="仿宋_GB2312" w:hAnsi="仿宋_GB2312" w:eastAsia="仿宋_GB2312" w:cs="仿宋_GB2312"/>
          <w:sz w:val="32"/>
          <w:lang w:val="en-US" w:eastAsia="zh-CN"/>
        </w:rPr>
        <w:t>的委托核对工作，结合核对结果对核对对象的住房保障资格进行审核</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六</w:t>
      </w:r>
      <w:r>
        <w:rPr>
          <w:rFonts w:hint="eastAsia" w:ascii="黑体" w:hAnsi="黑体" w:eastAsia="黑体" w:cs="黑体"/>
          <w:sz w:val="32"/>
        </w:rPr>
        <w:t>条【</w:t>
      </w:r>
      <w:r>
        <w:rPr>
          <w:rFonts w:hint="eastAsia" w:ascii="黑体" w:hAnsi="黑体" w:eastAsia="黑体" w:cs="黑体"/>
          <w:sz w:val="32"/>
          <w:lang w:val="en-US" w:eastAsia="zh-CN"/>
        </w:rPr>
        <w:t>核对内容</w:t>
      </w:r>
      <w:r>
        <w:rPr>
          <w:rFonts w:hint="eastAsia" w:ascii="黑体" w:hAnsi="黑体" w:eastAsia="黑体" w:cs="黑体"/>
          <w:sz w:val="32"/>
        </w:rPr>
        <w:t>】</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lang w:val="en-US" w:eastAsia="zh-CN"/>
        </w:rPr>
        <w:t>经济状况的核对内容</w:t>
      </w:r>
      <w:r>
        <w:rPr>
          <w:rFonts w:hint="eastAsia" w:ascii="仿宋_GB2312" w:hAnsi="仿宋_GB2312" w:eastAsia="仿宋_GB2312" w:cs="仿宋_GB2312"/>
          <w:sz w:val="32"/>
        </w:rPr>
        <w:t>包括核对对象的基础情况</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可支配收入和财产。可支配收入为家庭收入减去不计入家庭收入部分。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七</w:t>
      </w:r>
      <w:r>
        <w:rPr>
          <w:rFonts w:hint="eastAsia" w:ascii="黑体" w:hAnsi="黑体" w:eastAsia="黑体" w:cs="黑体"/>
          <w:sz w:val="32"/>
        </w:rPr>
        <w:t>条【家庭收入范围】</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家庭收入是指</w:t>
      </w:r>
      <w:r>
        <w:rPr>
          <w:rFonts w:hint="eastAsia" w:ascii="仿宋_GB2312" w:hAnsi="仿宋_GB2312" w:eastAsia="仿宋_GB2312" w:cs="仿宋_GB2312"/>
          <w:sz w:val="32"/>
          <w:lang w:val="en-US" w:eastAsia="zh-CN"/>
        </w:rPr>
        <w:t>核对对象</w:t>
      </w:r>
      <w:r>
        <w:rPr>
          <w:rFonts w:hint="eastAsia" w:ascii="仿宋_GB2312" w:hAnsi="仿宋_GB2312" w:eastAsia="仿宋_GB2312" w:cs="仿宋_GB2312"/>
          <w:sz w:val="32"/>
        </w:rPr>
        <w:t>在规定期限内获得的全部现金及实物收入。主要包括：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财产净收入。财产净收入指出让动产和不动产，或者将动产和不动产交由其他机构、单位、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（四）转移净收入。转移净收入指转移性收入扣减转移性支出之后的收入。其中，转移性收入指国家、机关企事业单位、社会组织对居民的各种经常性转移支付和居民之间的经常性收入转移，包括赡养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抚养、扶养</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费、离退休金、失业保险金、遗属补助金、赔偿收入、接受捐赠</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赠送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收入等；转移性支出指居民对国家、企事业单位、社会组织、居民的经常性转移支出，包括缴纳的税款、各项社会保障支出、赡养支出以及其他经常性转移支出等。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五</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其他应当计入家庭收入的项目。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黑体" w:hAnsi="黑体" w:eastAsia="黑体" w:cs="黑体"/>
          <w:sz w:val="32"/>
        </w:rPr>
        <w:t>第</w:t>
      </w:r>
      <w:r>
        <w:rPr>
          <w:rFonts w:hint="eastAsia" w:ascii="黑体" w:hAnsi="黑体" w:eastAsia="黑体" w:cs="黑体"/>
          <w:sz w:val="32"/>
          <w:lang w:val="en-US" w:eastAsia="zh-CN"/>
        </w:rPr>
        <w:t>八</w:t>
      </w:r>
      <w:r>
        <w:rPr>
          <w:rFonts w:hint="eastAsia" w:ascii="黑体" w:hAnsi="黑体" w:eastAsia="黑体" w:cs="黑体"/>
          <w:sz w:val="32"/>
        </w:rPr>
        <w:t>条【不计入家庭收入范围】</w:t>
      </w:r>
      <w:r>
        <w:rPr>
          <w:rFonts w:hint="eastAsia" w:ascii="黑体" w:hAnsi="黑体" w:eastAsia="黑体" w:cs="黑体"/>
          <w:sz w:val="32"/>
          <w:lang w:val="en-US" w:eastAsia="zh-CN"/>
        </w:rPr>
        <w:t xml:space="preserve">  </w:t>
      </w:r>
      <w:r>
        <w:rPr>
          <w:rFonts w:hint="eastAsia" w:ascii="仿宋_GB2312" w:hAnsi="仿宋_GB2312" w:eastAsia="仿宋_GB2312" w:cs="仿宋_GB2312"/>
          <w:color w:val="auto"/>
          <w:sz w:val="32"/>
          <w:highlight w:val="none"/>
        </w:rPr>
        <w:t>以下项目不计入家庭收入：</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auto"/>
          <w:sz w:val="32"/>
          <w:highlight w:val="none"/>
          <w:lang w:eastAsia="zh-CN"/>
        </w:rPr>
        <w:t>国家规定的优待</w:t>
      </w:r>
      <w:r>
        <w:rPr>
          <w:rFonts w:hint="eastAsia" w:ascii="仿宋_GB2312" w:hAnsi="仿宋_GB2312" w:eastAsia="仿宋_GB2312" w:cs="仿宋_GB2312"/>
          <w:color w:val="auto"/>
          <w:sz w:val="32"/>
          <w:highlight w:val="none"/>
          <w:lang w:val="en-US" w:eastAsia="zh-CN"/>
        </w:rPr>
        <w:t>金、</w:t>
      </w:r>
      <w:r>
        <w:rPr>
          <w:rFonts w:hint="eastAsia" w:ascii="仿宋_GB2312" w:hAnsi="仿宋_GB2312" w:eastAsia="仿宋_GB2312" w:cs="仿宋_GB2312"/>
          <w:color w:val="auto"/>
          <w:sz w:val="32"/>
          <w:highlight w:val="none"/>
          <w:lang w:eastAsia="zh-CN"/>
        </w:rPr>
        <w:t>抚恤金、计划生育奖励与扶助金、奖学金、见义勇为等奖励性补助；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二</w:t>
      </w:r>
      <w:r>
        <w:rPr>
          <w:rFonts w:hint="eastAsia" w:ascii="仿宋_GB2312" w:hAnsi="仿宋_GB2312" w:eastAsia="仿宋_GB2312" w:cs="仿宋_GB2312"/>
          <w:color w:val="auto"/>
          <w:sz w:val="32"/>
          <w:highlight w:val="none"/>
          <w:lang w:eastAsia="zh-CN"/>
        </w:rPr>
        <w:t>）政府发放的各类社会救助款物；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三</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城乡居民基本养老保险基础养老金；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color w:val="auto"/>
          <w:kern w:val="2"/>
          <w:sz w:val="32"/>
          <w:szCs w:val="24"/>
          <w:highlight w:val="none"/>
          <w:lang w:val="en-US" w:eastAsia="zh-CN" w:bidi="ar-SA"/>
        </w:rPr>
        <w:t>（四）优抚对象按规定享受的补助、护理费；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五</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困难残疾人生活补贴和重度残疾人护理补贴</w:t>
      </w:r>
      <w:r>
        <w:rPr>
          <w:rFonts w:hint="eastAsia" w:ascii="仿宋_GB2312" w:hAnsi="仿宋_GB2312" w:eastAsia="仿宋_GB2312" w:cs="仿宋_GB2312"/>
          <w:color w:val="auto"/>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六</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孤儿基本生活费，事实无人抚养儿童基本生活补贴</w:t>
      </w:r>
      <w:r>
        <w:rPr>
          <w:rFonts w:hint="eastAsia" w:ascii="仿宋_GB2312" w:hAnsi="仿宋_GB2312" w:eastAsia="仿宋_GB2312" w:cs="仿宋_GB2312"/>
          <w:color w:val="auto"/>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七</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老年人高龄津贴，经济困难的高龄失能等老年人补贴</w:t>
      </w:r>
      <w:r>
        <w:rPr>
          <w:rFonts w:hint="eastAsia" w:ascii="仿宋_GB2312" w:hAnsi="仿宋_GB2312" w:eastAsia="仿宋_GB2312" w:cs="仿宋_GB2312"/>
          <w:color w:val="auto"/>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八</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b w:val="0"/>
          <w:bCs w:val="0"/>
          <w:color w:val="auto"/>
          <w:sz w:val="32"/>
          <w:szCs w:val="24"/>
          <w:highlight w:val="none"/>
        </w:rPr>
        <w:t>法律</w:t>
      </w:r>
      <w:r>
        <w:rPr>
          <w:rFonts w:hint="eastAsia" w:ascii="仿宋_GB2312" w:hAnsi="仿宋_GB2312" w:eastAsia="仿宋_GB2312" w:cs="仿宋_GB2312"/>
          <w:b w:val="0"/>
          <w:bCs w:val="0"/>
          <w:color w:val="auto"/>
          <w:sz w:val="32"/>
          <w:szCs w:val="24"/>
          <w:highlight w:val="none"/>
          <w:lang w:eastAsia="zh-CN"/>
        </w:rPr>
        <w:t>、</w:t>
      </w:r>
      <w:r>
        <w:rPr>
          <w:rFonts w:hint="eastAsia" w:ascii="仿宋_GB2312" w:hAnsi="仿宋_GB2312" w:eastAsia="仿宋_GB2312" w:cs="仿宋_GB2312"/>
          <w:b w:val="0"/>
          <w:bCs w:val="0"/>
          <w:color w:val="auto"/>
          <w:sz w:val="32"/>
          <w:szCs w:val="24"/>
          <w:highlight w:val="none"/>
        </w:rPr>
        <w:t>法规</w:t>
      </w:r>
      <w:r>
        <w:rPr>
          <w:rFonts w:hint="eastAsia" w:ascii="仿宋_GB2312" w:hAnsi="仿宋_GB2312" w:eastAsia="仿宋_GB2312" w:cs="仿宋_GB2312"/>
          <w:b w:val="0"/>
          <w:bCs w:val="0"/>
          <w:color w:val="auto"/>
          <w:sz w:val="32"/>
          <w:szCs w:val="24"/>
          <w:highlight w:val="none"/>
          <w:lang w:eastAsia="zh-CN"/>
        </w:rPr>
        <w:t>、</w:t>
      </w:r>
      <w:r>
        <w:rPr>
          <w:rFonts w:hint="eastAsia" w:ascii="仿宋_GB2312" w:hAnsi="仿宋_GB2312" w:eastAsia="仿宋_GB2312" w:cs="仿宋_GB2312"/>
          <w:b w:val="0"/>
          <w:bCs w:val="0"/>
          <w:color w:val="auto"/>
          <w:sz w:val="32"/>
          <w:szCs w:val="24"/>
          <w:highlight w:val="none"/>
          <w:lang w:val="en-US" w:eastAsia="zh-CN"/>
        </w:rPr>
        <w:t>规章</w:t>
      </w:r>
      <w:r>
        <w:rPr>
          <w:rFonts w:hint="eastAsia" w:ascii="仿宋_GB2312" w:hAnsi="仿宋_GB2312" w:eastAsia="仿宋_GB2312" w:cs="仿宋_GB2312"/>
          <w:b w:val="0"/>
          <w:bCs w:val="0"/>
          <w:color w:val="auto"/>
          <w:sz w:val="32"/>
          <w:szCs w:val="24"/>
          <w:highlight w:val="none"/>
        </w:rPr>
        <w:t>规定的不计入家庭收入的</w:t>
      </w:r>
      <w:r>
        <w:rPr>
          <w:rFonts w:hint="eastAsia" w:ascii="仿宋_GB2312" w:hAnsi="仿宋_GB2312" w:eastAsia="仿宋_GB2312" w:cs="仿宋_GB2312"/>
          <w:b w:val="0"/>
          <w:bCs w:val="0"/>
          <w:color w:val="auto"/>
          <w:sz w:val="32"/>
          <w:szCs w:val="24"/>
          <w:highlight w:val="none"/>
          <w:lang w:val="en-US" w:eastAsia="zh-CN"/>
        </w:rPr>
        <w:t>其他收入</w:t>
      </w:r>
      <w:r>
        <w:rPr>
          <w:rFonts w:hint="eastAsia" w:ascii="仿宋_GB2312" w:hAnsi="仿宋_GB2312" w:eastAsia="仿宋_GB2312" w:cs="仿宋_GB2312"/>
          <w:color w:val="auto"/>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24"/>
          <w:lang w:val="en-US" w:eastAsia="zh-CN" w:bidi="ar-SA"/>
        </w:rPr>
      </w:pPr>
      <w:r>
        <w:rPr>
          <w:rFonts w:hint="eastAsia" w:ascii="黑体" w:hAnsi="黑体" w:eastAsia="黑体" w:cs="黑体"/>
          <w:sz w:val="32"/>
        </w:rPr>
        <w:t>第</w:t>
      </w:r>
      <w:r>
        <w:rPr>
          <w:rFonts w:hint="eastAsia" w:ascii="黑体" w:hAnsi="黑体" w:eastAsia="黑体" w:cs="黑体"/>
          <w:sz w:val="32"/>
          <w:lang w:val="en-US" w:eastAsia="zh-CN"/>
        </w:rPr>
        <w:t>九</w:t>
      </w:r>
      <w:r>
        <w:rPr>
          <w:rFonts w:hint="eastAsia" w:ascii="黑体" w:hAnsi="黑体" w:eastAsia="黑体" w:cs="黑体"/>
          <w:sz w:val="32"/>
        </w:rPr>
        <w:t>条【家庭财产范围】</w:t>
      </w:r>
      <w:r>
        <w:rPr>
          <w:rFonts w:hint="eastAsia" w:ascii="黑体" w:hAnsi="黑体" w:eastAsia="黑体" w:cs="黑体"/>
          <w:sz w:val="32"/>
          <w:lang w:val="en-US" w:eastAsia="zh-CN"/>
        </w:rPr>
        <w:t xml:space="preserve">  </w:t>
      </w:r>
      <w:r>
        <w:rPr>
          <w:rFonts w:hint="eastAsia" w:ascii="仿宋_GB2312" w:hAnsi="仿宋_GB2312" w:eastAsia="仿宋_GB2312" w:cs="仿宋_GB2312"/>
          <w:kern w:val="2"/>
          <w:sz w:val="32"/>
          <w:szCs w:val="24"/>
          <w:highlight w:val="none"/>
          <w:lang w:val="en-US" w:eastAsia="zh-CN" w:bidi="ar-SA"/>
        </w:rPr>
        <w:t>家庭财产指核对对象拥有（含接受继承、赠与）的全部实物财产和货币财产，包括房屋、车辆、银行存款、证券、基金、商业保险、互联网金融资产等。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lang w:val="en-US" w:eastAsia="zh-CN"/>
        </w:rPr>
        <w:t>第十条</w:t>
      </w:r>
      <w:r>
        <w:rPr>
          <w:rFonts w:hint="eastAsia" w:ascii="黑体" w:hAnsi="黑体" w:eastAsia="黑体" w:cs="黑体"/>
          <w:sz w:val="32"/>
        </w:rPr>
        <w:t>【家庭财产</w:t>
      </w:r>
      <w:r>
        <w:rPr>
          <w:rFonts w:hint="eastAsia" w:ascii="黑体" w:hAnsi="黑体" w:eastAsia="黑体" w:cs="黑体"/>
          <w:sz w:val="32"/>
          <w:lang w:val="en-US" w:eastAsia="zh-CN"/>
        </w:rPr>
        <w:t>认定</w:t>
      </w:r>
      <w:r>
        <w:rPr>
          <w:rFonts w:hint="eastAsia" w:ascii="黑体" w:hAnsi="黑体" w:eastAsia="黑体" w:cs="黑体"/>
          <w:sz w:val="32"/>
        </w:rPr>
        <w:t>】</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lang w:val="en-US" w:eastAsia="zh-CN"/>
        </w:rPr>
        <w:t>家庭</w:t>
      </w:r>
      <w:r>
        <w:rPr>
          <w:rFonts w:hint="eastAsia" w:ascii="仿宋_GB2312" w:hAnsi="仿宋_GB2312" w:eastAsia="仿宋_GB2312" w:cs="仿宋_GB2312"/>
          <w:sz w:val="32"/>
        </w:rPr>
        <w:t>财产的价值按照</w:t>
      </w:r>
      <w:r>
        <w:rPr>
          <w:rFonts w:hint="eastAsia" w:ascii="仿宋_GB2312" w:hAnsi="仿宋_GB2312" w:eastAsia="仿宋_GB2312" w:cs="仿宋_GB2312"/>
          <w:sz w:val="32"/>
          <w:lang w:val="en-US" w:eastAsia="zh-CN"/>
        </w:rPr>
        <w:t>下列规则认定</w:t>
      </w:r>
      <w:r>
        <w:rPr>
          <w:rFonts w:hint="eastAsia" w:ascii="仿宋_GB2312" w:hAnsi="仿宋_GB2312" w:eastAsia="仿宋_GB2312" w:cs="仿宋_GB2312"/>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val="en-US" w:eastAsia="zh-CN"/>
        </w:rPr>
        <w:t>本</w:t>
      </w:r>
      <w:r>
        <w:rPr>
          <w:rFonts w:hint="eastAsia" w:ascii="仿宋_GB2312" w:hAnsi="仿宋_GB2312" w:eastAsia="仿宋_GB2312" w:cs="仿宋_GB2312"/>
          <w:sz w:val="32"/>
        </w:rPr>
        <w:t>市</w:t>
      </w:r>
      <w:r>
        <w:rPr>
          <w:rFonts w:hint="eastAsia" w:ascii="仿宋_GB2312" w:hAnsi="仿宋_GB2312" w:eastAsia="仿宋_GB2312" w:cs="仿宋_GB2312"/>
          <w:sz w:val="32"/>
          <w:lang w:val="en-US" w:eastAsia="zh-CN"/>
        </w:rPr>
        <w:t>房屋</w:t>
      </w:r>
      <w:r>
        <w:rPr>
          <w:rFonts w:hint="eastAsia" w:ascii="仿宋_GB2312" w:hAnsi="仿宋_GB2312" w:eastAsia="仿宋_GB2312" w:cs="仿宋_GB2312"/>
          <w:sz w:val="32"/>
        </w:rPr>
        <w:t>价值按照</w:t>
      </w:r>
      <w:r>
        <w:rPr>
          <w:rFonts w:hint="eastAsia" w:ascii="仿宋_GB2312" w:hAnsi="仿宋_GB2312" w:eastAsia="仿宋_GB2312" w:cs="仿宋_GB2312"/>
          <w:sz w:val="32"/>
          <w:lang w:val="en-US" w:eastAsia="zh-CN"/>
        </w:rPr>
        <w:t>房地产价格</w:t>
      </w:r>
      <w:r>
        <w:rPr>
          <w:rFonts w:hint="eastAsia" w:ascii="仿宋_GB2312" w:hAnsi="仿宋_GB2312" w:eastAsia="仿宋_GB2312" w:cs="仿宋_GB2312"/>
          <w:sz w:val="32"/>
        </w:rPr>
        <w:t>评估机构提供的评估价格计算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市外</w:t>
      </w:r>
      <w:r>
        <w:rPr>
          <w:rFonts w:hint="eastAsia" w:ascii="仿宋_GB2312" w:hAnsi="仿宋_GB2312" w:eastAsia="仿宋_GB2312" w:cs="仿宋_GB2312"/>
          <w:sz w:val="32"/>
          <w:lang w:val="en-US" w:eastAsia="zh-CN"/>
        </w:rPr>
        <w:t>房屋</w:t>
      </w:r>
      <w:r>
        <w:rPr>
          <w:rFonts w:hint="eastAsia" w:ascii="仿宋_GB2312" w:hAnsi="仿宋_GB2312" w:eastAsia="仿宋_GB2312" w:cs="仿宋_GB2312"/>
          <w:sz w:val="32"/>
        </w:rPr>
        <w:t>价值按照不动产</w:t>
      </w:r>
      <w:r>
        <w:rPr>
          <w:rFonts w:hint="eastAsia" w:ascii="仿宋_GB2312" w:hAnsi="仿宋_GB2312" w:eastAsia="仿宋_GB2312" w:cs="仿宋_GB2312"/>
          <w:sz w:val="32"/>
          <w:lang w:val="en-US" w:eastAsia="zh-CN"/>
        </w:rPr>
        <w:t>权登记</w:t>
      </w:r>
      <w:r>
        <w:rPr>
          <w:rFonts w:hint="eastAsia" w:ascii="仿宋_GB2312" w:hAnsi="仿宋_GB2312" w:eastAsia="仿宋_GB2312" w:cs="仿宋_GB2312"/>
          <w:sz w:val="32"/>
        </w:rPr>
        <w:t>或者其他权属登记的价格计算</w:t>
      </w:r>
      <w:r>
        <w:rPr>
          <w:rFonts w:hint="eastAsia" w:ascii="仿宋_GB2312" w:hAnsi="仿宋_GB2312" w:eastAsia="仿宋_GB2312" w:cs="仿宋_GB2312"/>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（二）车辆的价值参照有关税法的折旧方式计算</w:t>
      </w:r>
      <w:r>
        <w:rPr>
          <w:rFonts w:hint="eastAsia" w:ascii="仿宋_GB2312" w:hAnsi="仿宋_GB2312" w:eastAsia="仿宋_GB2312" w:cs="仿宋_GB2312"/>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（三）银行存款、理财产品、互联网金融资产按照账户余额</w:t>
      </w:r>
      <w:r>
        <w:rPr>
          <w:rFonts w:hint="eastAsia" w:ascii="仿宋_GB2312" w:hAnsi="仿宋_GB2312" w:eastAsia="仿宋_GB2312" w:cs="仿宋_GB2312"/>
          <w:sz w:val="32"/>
          <w:lang w:val="en-US" w:eastAsia="zh-CN"/>
        </w:rPr>
        <w:t>计算</w:t>
      </w:r>
      <w:r>
        <w:rPr>
          <w:rFonts w:hint="eastAsia" w:ascii="仿宋_GB2312" w:hAnsi="仿宋_GB2312" w:eastAsia="仿宋_GB2312" w:cs="仿宋_GB2312"/>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四</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股票类有价证券按照股票市值和资金账户余额的总和</w:t>
      </w:r>
      <w:r>
        <w:rPr>
          <w:rFonts w:hint="eastAsia" w:ascii="仿宋_GB2312" w:hAnsi="仿宋_GB2312" w:eastAsia="仿宋_GB2312" w:cs="仿宋_GB2312"/>
          <w:sz w:val="32"/>
          <w:lang w:val="en-US" w:eastAsia="zh-CN"/>
        </w:rPr>
        <w:t>计算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基金类有价证券按照净值</w:t>
      </w:r>
      <w:r>
        <w:rPr>
          <w:rFonts w:hint="eastAsia" w:ascii="仿宋_GB2312" w:hAnsi="仿宋_GB2312" w:eastAsia="仿宋_GB2312" w:cs="仿宋_GB2312"/>
          <w:sz w:val="32"/>
          <w:lang w:val="en-US" w:eastAsia="zh-CN"/>
        </w:rPr>
        <w:t>计算</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highlight w:val="none"/>
        </w:rPr>
        <w:t>商业保险按照保险合同</w:t>
      </w:r>
      <w:r>
        <w:rPr>
          <w:rFonts w:hint="eastAsia" w:ascii="仿宋_GB2312" w:hAnsi="仿宋_GB2312" w:eastAsia="仿宋_GB2312" w:cs="仿宋_GB2312"/>
          <w:sz w:val="32"/>
          <w:highlight w:val="none"/>
          <w:lang w:val="en-US" w:eastAsia="zh-CN"/>
        </w:rPr>
        <w:t>规定的现金价值计算</w:t>
      </w:r>
      <w:r>
        <w:rPr>
          <w:rFonts w:hint="eastAsia" w:ascii="仿宋_GB2312" w:hAnsi="仿宋_GB2312" w:eastAsia="仿宋_GB2312" w:cs="仿宋_GB2312"/>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五</w:t>
      </w:r>
      <w:r>
        <w:rPr>
          <w:rFonts w:hint="eastAsia" w:ascii="仿宋_GB2312" w:hAnsi="仿宋_GB2312" w:eastAsia="仿宋_GB2312" w:cs="仿宋_GB2312"/>
          <w:sz w:val="32"/>
        </w:rPr>
        <w:t>）其他财产价值，</w:t>
      </w:r>
      <w:r>
        <w:rPr>
          <w:rFonts w:hint="eastAsia" w:ascii="仿宋_GB2312" w:hAnsi="仿宋_GB2312" w:eastAsia="仿宋_GB2312" w:cs="仿宋_GB2312"/>
          <w:sz w:val="32"/>
          <w:lang w:val="en-US" w:eastAsia="zh-CN"/>
        </w:rPr>
        <w:t>依据法律、法规、规章有关规定</w:t>
      </w:r>
      <w:r>
        <w:rPr>
          <w:rFonts w:hint="eastAsia" w:ascii="仿宋_GB2312" w:hAnsi="仿宋_GB2312" w:eastAsia="仿宋_GB2312" w:cs="仿宋_GB2312"/>
          <w:sz w:val="32"/>
        </w:rPr>
        <w:t>予以认定。</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法律、法规、规章对前款所列的财产认定方式有新规定的，按新规定执行。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lang w:val="en-US" w:eastAsia="zh-CN"/>
        </w:rPr>
        <w:t>十一</w:t>
      </w:r>
      <w:r>
        <w:rPr>
          <w:rFonts w:hint="eastAsia" w:ascii="黑体" w:hAnsi="黑体" w:eastAsia="黑体" w:cs="黑体"/>
          <w:sz w:val="32"/>
        </w:rPr>
        <w:t>条【填报信息和授权】</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lang w:val="en-US" w:eastAsia="zh-CN"/>
        </w:rPr>
        <w:t>核对对象</w:t>
      </w:r>
      <w:r>
        <w:rPr>
          <w:rFonts w:hint="eastAsia" w:ascii="仿宋_GB2312" w:hAnsi="仿宋_GB2312" w:eastAsia="仿宋_GB2312" w:cs="仿宋_GB2312"/>
          <w:sz w:val="32"/>
        </w:rPr>
        <w:t>应当如实提供家庭收入和财产状况的有关信息，不得隐瞒、虚报和伪造，并积极配合核对机构工作人员依法开展核对工作。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核对对象</w:t>
      </w:r>
      <w:r>
        <w:rPr>
          <w:rFonts w:hint="eastAsia" w:ascii="仿宋_GB2312" w:hAnsi="仿宋_GB2312" w:eastAsia="仿宋_GB2312" w:cs="仿宋_GB2312"/>
          <w:sz w:val="32"/>
        </w:rPr>
        <w:t>应当授权核对机构对其经济状况开展核对，并对所提供信息真实性、准确性和合法性作出书面承诺。书面承诺和授权文件由</w:t>
      </w:r>
      <w:r>
        <w:rPr>
          <w:rFonts w:hint="eastAsia" w:ascii="仿宋_GB2312" w:hAnsi="仿宋_GB2312" w:eastAsia="仿宋_GB2312" w:cs="仿宋_GB2312"/>
          <w:sz w:val="32"/>
          <w:lang w:val="en-US"/>
        </w:rPr>
        <w:t>核对对象本</w:t>
      </w:r>
      <w:r>
        <w:rPr>
          <w:rFonts w:hint="eastAsia" w:ascii="仿宋_GB2312" w:hAnsi="仿宋_GB2312" w:eastAsia="仿宋_GB2312" w:cs="仿宋_GB2312"/>
          <w:sz w:val="32"/>
        </w:rPr>
        <w:t>人签名，对无民事行为能力或者限制民事行为能力人应当由其监护人代为签名。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yellow"/>
        </w:rPr>
      </w:pPr>
      <w:r>
        <w:rPr>
          <w:rFonts w:hint="eastAsia" w:ascii="黑体" w:hAnsi="黑体" w:eastAsia="黑体" w:cs="黑体"/>
          <w:sz w:val="32"/>
        </w:rPr>
        <w:t>第十</w:t>
      </w:r>
      <w:r>
        <w:rPr>
          <w:rFonts w:hint="eastAsia" w:ascii="黑体" w:hAnsi="黑体" w:eastAsia="黑体" w:cs="黑体"/>
          <w:sz w:val="32"/>
          <w:lang w:val="en-US" w:eastAsia="zh-CN"/>
        </w:rPr>
        <w:t>二</w:t>
      </w:r>
      <w:r>
        <w:rPr>
          <w:rFonts w:hint="eastAsia" w:ascii="黑体" w:hAnsi="黑体" w:eastAsia="黑体" w:cs="黑体"/>
          <w:sz w:val="32"/>
        </w:rPr>
        <w:t>条【委托核对</w:t>
      </w:r>
      <w:r>
        <w:rPr>
          <w:rFonts w:hint="eastAsia" w:ascii="仿宋" w:hAnsi="仿宋" w:eastAsia="仿宋" w:cs="仿宋"/>
          <w:sz w:val="32"/>
        </w:rPr>
        <w:t>】</w:t>
      </w:r>
      <w:r>
        <w:rPr>
          <w:rFonts w:hint="eastAsia" w:ascii="仿宋" w:hAnsi="仿宋" w:eastAsia="仿宋" w:cs="仿宋"/>
          <w:sz w:val="32"/>
          <w:lang w:val="en-US" w:eastAsia="zh-CN"/>
        </w:rPr>
        <w:t xml:space="preserve">  </w:t>
      </w:r>
      <w:r>
        <w:rPr>
          <w:rFonts w:hint="eastAsia" w:ascii="仿宋_GB2312" w:hAnsi="仿宋_GB2312" w:eastAsia="仿宋_GB2312" w:cs="仿宋_GB2312"/>
          <w:sz w:val="32"/>
        </w:rPr>
        <w:t>住房主管部门委托核对机构开展核对工作时，应当向核对机构出具委托文件、核对对象的书面承诺和授权文件，并对材料的真实性、准确性和合法性负责。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核对机构通过市居民家庭经济状况核对平台（以下简称核对平台）开展信息化核对，必要时可采取入户调查、邻里访问、信函索证等方式开展调查、核实工作</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调查期间，住房主管部门予以配合</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核对对象的工作单位、核对对象居住地的社区工作站</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居委会</w:t>
      </w:r>
      <w:r>
        <w:rPr>
          <w:rFonts w:hint="eastAsia" w:ascii="仿宋_GB2312" w:hAnsi="仿宋_GB2312" w:eastAsia="仿宋_GB2312" w:cs="仿宋_GB2312"/>
          <w:sz w:val="32"/>
          <w:highlight w:val="none"/>
        </w:rPr>
        <w:t>应当协助核对机构开展核对工作。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三</w:t>
      </w:r>
      <w:r>
        <w:rPr>
          <w:rFonts w:hint="eastAsia" w:ascii="黑体" w:hAnsi="黑体" w:eastAsia="黑体" w:cs="黑体"/>
          <w:sz w:val="32"/>
        </w:rPr>
        <w:t>条【核对和认定程序】</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核对对象的经济状况核对和认定，按照以下流程实施：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（一）区住房主管部门委托核对机构对核对对象的经济状况开展核对和认定，并将核对对象的相关信息通过市住房信息平台推送至核对机构；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（二）核对机构按照《深圳市居民经济状况核对办法》的规定受理</w:t>
      </w:r>
      <w:r>
        <w:rPr>
          <w:rFonts w:hint="eastAsia" w:ascii="仿宋_GB2312" w:hAnsi="仿宋_GB2312" w:eastAsia="仿宋_GB2312" w:cs="仿宋_GB2312"/>
          <w:sz w:val="32"/>
          <w:lang w:val="en-US" w:eastAsia="zh-CN"/>
        </w:rPr>
        <w:t>区</w:t>
      </w:r>
      <w:r>
        <w:rPr>
          <w:rFonts w:hint="eastAsia" w:ascii="仿宋_GB2312" w:hAnsi="仿宋_GB2312" w:eastAsia="仿宋_GB2312" w:cs="仿宋_GB2312"/>
          <w:sz w:val="32"/>
        </w:rPr>
        <w:t>住房</w:t>
      </w:r>
      <w:r>
        <w:rPr>
          <w:rFonts w:hint="eastAsia" w:ascii="仿宋_GB2312" w:hAnsi="仿宋_GB2312" w:eastAsia="仿宋_GB2312" w:cs="仿宋_GB2312"/>
          <w:sz w:val="32"/>
          <w:lang w:val="en-US" w:eastAsia="zh-CN"/>
        </w:rPr>
        <w:t>主管</w:t>
      </w:r>
      <w:r>
        <w:rPr>
          <w:rFonts w:hint="eastAsia" w:ascii="仿宋_GB2312" w:hAnsi="仿宋_GB2312" w:eastAsia="仿宋_GB2312" w:cs="仿宋_GB2312"/>
          <w:sz w:val="32"/>
        </w:rPr>
        <w:t>部门委托，并在规定的期限内完成核对对象经济状况的核对和认定，并通过核对平台向区住房主管部门推送核对报告，核对报告内容应当包括核对对象经济状况的组成和具体金额，核对报告不提供给核对对象；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（三）区住房主管部门结合核对机构出具的核对报告，对核对对象的住房保障资格进行审核，并按规定程序公示审核结果。审核不合格的，驳回核对对象申请并书面告知原因</w:t>
      </w:r>
      <w:r>
        <w:rPr>
          <w:rFonts w:hint="eastAsia" w:ascii="仿宋_GB2312" w:hAnsi="仿宋_GB2312" w:eastAsia="仿宋_GB2312" w:cs="仿宋_GB2312"/>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四）在公示期间，核对对象对经济状况核对结果有异议的，应当自收到核对结果之日起5个工作日内，向区住房主管部门提出复核申请，提供相关佐证材料。区住房主管部门认为需要开展复核的，应当向核对机构提请复核委托，核对机构</w:t>
      </w:r>
      <w:r>
        <w:rPr>
          <w:rFonts w:hint="eastAsia" w:ascii="仿宋_GB2312" w:hAnsi="仿宋_GB2312" w:eastAsia="仿宋_GB2312" w:cs="仿宋_GB2312"/>
          <w:kern w:val="2"/>
          <w:sz w:val="32"/>
          <w:szCs w:val="24"/>
          <w:highlight w:val="none"/>
          <w:lang w:val="en-US" w:eastAsia="zh-CN" w:bidi="ar-SA"/>
        </w:rPr>
        <w:t>自接受复核委托之日起，</w:t>
      </w:r>
      <w:r>
        <w:rPr>
          <w:rFonts w:hint="eastAsia" w:ascii="仿宋_GB2312" w:hAnsi="仿宋_GB2312" w:eastAsia="仿宋_GB2312" w:cs="仿宋_GB2312"/>
          <w:kern w:val="2"/>
          <w:sz w:val="32"/>
          <w:szCs w:val="24"/>
          <w:lang w:val="en-US" w:eastAsia="zh-CN" w:bidi="ar-SA"/>
        </w:rPr>
        <w:t>在3个月内完成复核工作，通过核对平台将复核报告推送至区住房主管部门，复核报告为核对对象</w:t>
      </w:r>
      <w:r>
        <w:rPr>
          <w:rFonts w:hint="eastAsia" w:ascii="仿宋_GB2312" w:hAnsi="仿宋_GB2312" w:eastAsia="仿宋_GB2312" w:cs="仿宋_GB2312"/>
          <w:kern w:val="2"/>
          <w:sz w:val="32"/>
          <w:szCs w:val="24"/>
          <w:highlight w:val="none"/>
          <w:lang w:val="en-US" w:eastAsia="zh-CN" w:bidi="ar-SA"/>
        </w:rPr>
        <w:t>经济状况</w:t>
      </w:r>
      <w:r>
        <w:rPr>
          <w:rFonts w:hint="eastAsia" w:ascii="仿宋_GB2312" w:hAnsi="仿宋_GB2312" w:eastAsia="仿宋_GB2312" w:cs="仿宋_GB2312"/>
          <w:kern w:val="2"/>
          <w:sz w:val="32"/>
          <w:szCs w:val="24"/>
          <w:lang w:val="en-US" w:eastAsia="zh-CN" w:bidi="ar-SA"/>
        </w:rPr>
        <w:t>核对和认定的最终结果。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四</w:t>
      </w:r>
      <w:r>
        <w:rPr>
          <w:rFonts w:hint="eastAsia" w:ascii="黑体" w:hAnsi="黑体" w:eastAsia="黑体" w:cs="黑体"/>
          <w:sz w:val="32"/>
        </w:rPr>
        <w:t>条【特殊情形认定】</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民政部门认定的分散供养特困人员、最低生活保障</w:t>
      </w:r>
      <w:r>
        <w:rPr>
          <w:rFonts w:hint="eastAsia" w:ascii="仿宋_GB2312" w:hAnsi="仿宋_GB2312" w:eastAsia="仿宋_GB2312" w:cs="仿宋_GB2312"/>
          <w:sz w:val="32"/>
          <w:lang w:val="en-US" w:eastAsia="zh-CN"/>
        </w:rPr>
        <w:t>对象</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最低生活保障边缘家庭</w:t>
      </w:r>
      <w:r>
        <w:rPr>
          <w:rFonts w:hint="eastAsia" w:ascii="仿宋_GB2312" w:hAnsi="仿宋_GB2312" w:eastAsia="仿宋_GB2312" w:cs="仿宋_GB2312"/>
          <w:sz w:val="32"/>
          <w:lang w:val="en-US" w:eastAsia="zh-CN"/>
        </w:rPr>
        <w:t>以及支出型困难家庭</w:t>
      </w:r>
      <w:r>
        <w:rPr>
          <w:rFonts w:hint="eastAsia" w:ascii="仿宋_GB2312" w:hAnsi="仿宋_GB2312" w:eastAsia="仿宋_GB2312" w:cs="仿宋_GB2312"/>
          <w:sz w:val="32"/>
        </w:rPr>
        <w:t>，申请公共租赁住房或者住房租赁补贴时，区住房主管部门不再委托核对机构开展经济状况核对和认定。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w:t>
      </w:r>
      <w:r>
        <w:rPr>
          <w:rFonts w:hint="eastAsia" w:ascii="黑体" w:hAnsi="黑体" w:eastAsia="黑体" w:cs="黑体"/>
          <w:sz w:val="32"/>
          <w:highlight w:val="none"/>
        </w:rPr>
        <w:t>十</w:t>
      </w:r>
      <w:r>
        <w:rPr>
          <w:rFonts w:hint="eastAsia" w:ascii="黑体" w:hAnsi="黑体" w:eastAsia="黑体" w:cs="黑体"/>
          <w:sz w:val="32"/>
          <w:highlight w:val="none"/>
          <w:lang w:val="en-US" w:eastAsia="zh-CN"/>
        </w:rPr>
        <w:t>五</w:t>
      </w:r>
      <w:r>
        <w:rPr>
          <w:rFonts w:hint="eastAsia" w:ascii="黑体" w:hAnsi="黑体" w:eastAsia="黑体" w:cs="黑体"/>
          <w:sz w:val="32"/>
        </w:rPr>
        <w:t>条【不良行为记录】</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核对对象</w:t>
      </w:r>
      <w:r>
        <w:rPr>
          <w:rFonts w:hint="eastAsia" w:ascii="仿宋_GB2312" w:hAnsi="仿宋_GB2312" w:eastAsia="仿宋_GB2312" w:cs="仿宋_GB2312"/>
          <w:sz w:val="32"/>
          <w:lang w:val="en-US" w:eastAsia="zh-CN"/>
        </w:rPr>
        <w:t>存在</w:t>
      </w:r>
      <w:r>
        <w:rPr>
          <w:rFonts w:hint="eastAsia" w:ascii="仿宋_GB2312" w:hAnsi="仿宋_GB2312" w:eastAsia="仿宋_GB2312" w:cs="仿宋_GB2312"/>
          <w:sz w:val="32"/>
        </w:rPr>
        <w:t>隐瞒、虚报经济状况的，按照《深圳市保障性住房条例》等有关规定，驳回申请并在规定期限内不予受理其住房保障申请，纳入不良行为记录。有关单位和个人为核对对象出具虚假证明材料的，按照《深圳市保障性住房条例》《深圳市居民经济状况核对办法》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rPr>
      </w:pPr>
      <w:r>
        <w:rPr>
          <w:rFonts w:hint="eastAsia" w:ascii="黑体" w:hAnsi="黑体" w:eastAsia="黑体" w:cs="黑体"/>
          <w:sz w:val="32"/>
          <w:highlight w:val="none"/>
        </w:rPr>
        <w:t>第</w:t>
      </w:r>
      <w:r>
        <w:rPr>
          <w:rFonts w:hint="eastAsia" w:ascii="黑体" w:hAnsi="黑体" w:eastAsia="黑体" w:cs="黑体"/>
          <w:sz w:val="32"/>
        </w:rPr>
        <w:t>十</w:t>
      </w:r>
      <w:r>
        <w:rPr>
          <w:rFonts w:hint="eastAsia" w:ascii="黑体" w:hAnsi="黑体" w:eastAsia="黑体" w:cs="黑体"/>
          <w:sz w:val="32"/>
          <w:lang w:val="en-US" w:eastAsia="zh-CN"/>
        </w:rPr>
        <w:t>六</w:t>
      </w:r>
      <w:r>
        <w:rPr>
          <w:rFonts w:hint="eastAsia" w:ascii="黑体" w:hAnsi="黑体" w:eastAsia="黑体" w:cs="黑体"/>
          <w:sz w:val="32"/>
          <w:highlight w:val="none"/>
        </w:rPr>
        <w:t>条【</w:t>
      </w:r>
      <w:r>
        <w:rPr>
          <w:rFonts w:ascii="黑体" w:hAnsi="黑体" w:eastAsia="黑体" w:cs="黑体"/>
          <w:sz w:val="32"/>
          <w:highlight w:val="none"/>
        </w:rPr>
        <w:t>风险责任</w:t>
      </w:r>
      <w:r>
        <w:rPr>
          <w:rFonts w:hint="eastAsia" w:ascii="黑体" w:hAnsi="黑体" w:eastAsia="黑体" w:cs="黑体"/>
          <w:sz w:val="32"/>
          <w:highlight w:val="none"/>
        </w:rPr>
        <w:t>】</w:t>
      </w:r>
      <w:r>
        <w:rPr>
          <w:rFonts w:hint="eastAsia" w:ascii="黑体" w:hAnsi="黑体" w:eastAsia="黑体" w:cs="黑体"/>
          <w:sz w:val="32"/>
          <w:highlight w:val="none"/>
          <w:lang w:val="en-US" w:eastAsia="zh-CN"/>
        </w:rPr>
        <w:t xml:space="preserve">  </w:t>
      </w:r>
      <w:r>
        <w:rPr>
          <w:rFonts w:hint="eastAsia" w:ascii="仿宋_GB2312" w:hAnsi="仿宋_GB2312" w:eastAsia="仿宋_GB2312" w:cs="仿宋_GB2312"/>
          <w:sz w:val="32"/>
          <w:highlight w:val="none"/>
          <w:lang w:val="en-US" w:eastAsia="zh-CN"/>
        </w:rPr>
        <w:t>住房主管部门应当与获取核对信息的工作人员签订保密协议，</w:t>
      </w:r>
      <w:r>
        <w:rPr>
          <w:rFonts w:hint="eastAsia" w:ascii="仿宋_GB2312" w:hAnsi="仿宋_GB2312" w:eastAsia="仿宋_GB2312" w:cs="仿宋_GB2312"/>
          <w:sz w:val="32"/>
          <w:highlight w:val="none"/>
        </w:rPr>
        <w:t>严格按照信息保密有关规定实施，切实加强信息安全管理。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黑体" w:hAnsi="黑体" w:eastAsia="黑体" w:cs="黑体"/>
          <w:kern w:val="2"/>
          <w:sz w:val="32"/>
          <w:szCs w:val="24"/>
          <w:lang w:val="en-US" w:eastAsia="zh-CN" w:bidi="ar-SA"/>
        </w:rPr>
        <w:t xml:space="preserve">第十七条【保密要求】  </w:t>
      </w:r>
      <w:r>
        <w:rPr>
          <w:rFonts w:hint="eastAsia" w:ascii="仿宋_GB2312" w:hAnsi="仿宋_GB2312" w:eastAsia="仿宋_GB2312" w:cs="仿宋_GB2312"/>
          <w:kern w:val="2"/>
          <w:sz w:val="32"/>
          <w:szCs w:val="24"/>
          <w:lang w:val="en-US" w:eastAsia="zh-CN" w:bidi="ar-SA"/>
        </w:rPr>
        <w:t>相关工作人员不得利用信息平台获取与核对工作无关的信息，不得违规使用和泄露核对对象的收入财产信息，不得对核对有关痕迹记录及反馈数据进行任何删除和修改处理。因滥用职权、玩忽职守、徇私舞弊造成不良后果或者影响的，依法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八</w:t>
      </w:r>
      <w:r>
        <w:rPr>
          <w:rFonts w:hint="eastAsia" w:ascii="黑体" w:hAnsi="黑体" w:eastAsia="黑体" w:cs="黑体"/>
          <w:sz w:val="32"/>
        </w:rPr>
        <w:t>条【政策解释】</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本细则由市住房建设局会同市民政局负责解释。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第十</w:t>
      </w:r>
      <w:r>
        <w:rPr>
          <w:rFonts w:hint="eastAsia" w:ascii="黑体" w:hAnsi="黑体" w:eastAsia="黑体" w:cs="黑体"/>
          <w:sz w:val="32"/>
          <w:lang w:val="en-US" w:eastAsia="zh-CN"/>
        </w:rPr>
        <w:t>九</w:t>
      </w:r>
      <w:r>
        <w:rPr>
          <w:rFonts w:hint="eastAsia" w:ascii="黑体" w:hAnsi="黑体" w:eastAsia="黑体" w:cs="黑体"/>
          <w:sz w:val="32"/>
        </w:rPr>
        <w:t>条【施行日期】</w:t>
      </w:r>
      <w:r>
        <w:rPr>
          <w:rFonts w:hint="eastAsia" w:ascii="黑体" w:hAnsi="黑体" w:eastAsia="黑体" w:cs="黑体"/>
          <w:sz w:val="32"/>
          <w:lang w:val="en-US" w:eastAsia="zh-CN"/>
        </w:rPr>
        <w:t xml:space="preserve">  </w:t>
      </w:r>
      <w:r>
        <w:rPr>
          <w:rFonts w:hint="eastAsia" w:ascii="仿宋_GB2312" w:hAnsi="仿宋_GB2312" w:eastAsia="仿宋_GB2312" w:cs="仿宋_GB2312"/>
          <w:sz w:val="32"/>
        </w:rPr>
        <w:t>本细则自XX年XX月XX日起施行，有效期X年。</w:t>
      </w:r>
    </w:p>
    <w:p>
      <w:pPr>
        <w:spacing w:line="560" w:lineRule="exact"/>
      </w:pPr>
    </w:p>
    <w:sectPr>
      <w:footerReference r:id="rId3" w:type="default"/>
      <w:pgSz w:w="11906" w:h="16838"/>
      <w:pgMar w:top="2041" w:right="1531"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s>
  <w:rsids>
    <w:rsidRoot w:val="00000000"/>
    <w:rsid w:val="003E7827"/>
    <w:rsid w:val="08F0157B"/>
    <w:rsid w:val="09F21832"/>
    <w:rsid w:val="0EA578A0"/>
    <w:rsid w:val="0F29751B"/>
    <w:rsid w:val="16A843D2"/>
    <w:rsid w:val="1E3E19CD"/>
    <w:rsid w:val="1E8F5E77"/>
    <w:rsid w:val="2174162A"/>
    <w:rsid w:val="24445089"/>
    <w:rsid w:val="249D20A1"/>
    <w:rsid w:val="272A6D10"/>
    <w:rsid w:val="2B7C1963"/>
    <w:rsid w:val="2C177042"/>
    <w:rsid w:val="2C320017"/>
    <w:rsid w:val="324B4621"/>
    <w:rsid w:val="34714399"/>
    <w:rsid w:val="34DC53FB"/>
    <w:rsid w:val="35AB5BC0"/>
    <w:rsid w:val="394B3BA7"/>
    <w:rsid w:val="3E77279D"/>
    <w:rsid w:val="3EAB0813"/>
    <w:rsid w:val="404E74E8"/>
    <w:rsid w:val="41331BA9"/>
    <w:rsid w:val="41AC1EB5"/>
    <w:rsid w:val="4D252104"/>
    <w:rsid w:val="52A101C6"/>
    <w:rsid w:val="57383D9C"/>
    <w:rsid w:val="5A63077B"/>
    <w:rsid w:val="5D395FEA"/>
    <w:rsid w:val="5E782E65"/>
    <w:rsid w:val="647375A6"/>
    <w:rsid w:val="69967FC1"/>
    <w:rsid w:val="6CCF3EBA"/>
    <w:rsid w:val="6D3D42FB"/>
    <w:rsid w:val="6EFF54B2"/>
    <w:rsid w:val="6FFA425D"/>
    <w:rsid w:val="77C60B0D"/>
    <w:rsid w:val="FF7931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link w:val="10"/>
    <w:qFormat/>
    <w:uiPriority w:val="0"/>
    <w:pPr>
      <w:keepNext/>
      <w:keepLines/>
      <w:outlineLvl w:val="2"/>
    </w:pPr>
    <w:rPr>
      <w:rFonts w:eastAsia="黑体"/>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字符"/>
    <w:link w:val="4"/>
    <w:qFormat/>
    <w:uiPriority w:val="0"/>
    <w:rPr>
      <w:rFonts w:eastAsia="黑体"/>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3117</Words>
  <Characters>3122</Characters>
  <Lines>0</Lines>
  <Paragraphs>0</Paragraphs>
  <TotalTime>7</TotalTime>
  <ScaleCrop>false</ScaleCrop>
  <LinksUpToDate>false</LinksUpToDate>
  <CharactersWithSpaces>3160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C</cp:lastModifiedBy>
  <dcterms:modified xsi:type="dcterms:W3CDTF">2023-05-29T10:45:58Z</dcterms:modified>
  <dc:title>深圳市公共租赁住房申请家庭经济状况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E1BF6F2B52734EA18C2411055DF6DEBA</vt:lpwstr>
  </property>
</Properties>
</file>