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40" w:line="360" w:lineRule="auto"/>
        <w:jc w:val="center"/>
        <w:rPr>
          <w:rFonts w:ascii="方正小标宋简体" w:hAnsi="宋体" w:eastAsia="方正小标宋简体" w:cs="宋体"/>
          <w:spacing w:val="1"/>
          <w:sz w:val="43"/>
          <w:szCs w:val="43"/>
        </w:rPr>
      </w:pPr>
      <w:bookmarkStart w:id="0" w:name="_GoBack"/>
      <w:bookmarkEnd w:id="0"/>
      <w:r>
        <w:rPr>
          <w:rFonts w:hint="eastAsia" w:ascii="方正小标宋简体" w:hAnsi="宋体" w:eastAsia="方正小标宋简体" w:cs="宋体"/>
          <w:spacing w:val="1"/>
          <w:sz w:val="44"/>
          <w:szCs w:val="44"/>
        </w:rPr>
        <w:t>御棠上府住房看房交通指引和注意事项</w:t>
      </w:r>
    </w:p>
    <w:p>
      <w:pPr>
        <w:spacing w:before="140" w:line="360" w:lineRule="auto"/>
        <w:ind w:firstLine="644" w:firstLineChars="200"/>
        <w:jc w:val="both"/>
        <w:rPr>
          <w:rFonts w:ascii="仿宋_GB2312" w:hAnsi="仿宋" w:eastAsia="仿宋_GB2312" w:cs="仿宋"/>
          <w:spacing w:val="1"/>
          <w:sz w:val="32"/>
          <w:szCs w:val="32"/>
        </w:rPr>
      </w:pPr>
      <w:r>
        <w:rPr>
          <w:rFonts w:hint="eastAsia" w:ascii="仿宋_GB2312" w:hAnsi="仿宋" w:eastAsia="仿宋_GB2312" w:cs="仿宋"/>
          <w:spacing w:val="1"/>
          <w:sz w:val="32"/>
          <w:szCs w:val="32"/>
        </w:rPr>
        <w:t>御棠上府看房现场停车位有限，为环保低碳，建议绿色出行。请看房家庭认真仔细阅读以下事项：</w:t>
      </w:r>
    </w:p>
    <w:p>
      <w:pPr>
        <w:spacing w:before="140" w:line="360" w:lineRule="auto"/>
        <w:jc w:val="both"/>
        <w:rPr>
          <w:rFonts w:ascii="黑体" w:hAnsi="黑体" w:eastAsia="黑体" w:cs="宋体"/>
          <w:spacing w:val="1"/>
          <w:sz w:val="32"/>
          <w:szCs w:val="32"/>
        </w:rPr>
      </w:pPr>
      <w:r>
        <w:rPr>
          <w:rFonts w:hint="eastAsia" w:ascii="黑体" w:hAnsi="黑体" w:eastAsia="黑体" w:cs="宋体"/>
          <w:spacing w:val="1"/>
          <w:sz w:val="32"/>
          <w:szCs w:val="32"/>
        </w:rPr>
        <w:t>一、看房交通</w:t>
      </w:r>
    </w:p>
    <w:p>
      <w:pPr>
        <w:spacing w:before="140" w:line="360" w:lineRule="auto"/>
        <w:ind w:firstLine="644" w:firstLineChars="200"/>
        <w:jc w:val="both"/>
        <w:rPr>
          <w:rFonts w:ascii="仿宋_GB2312" w:hAnsi="仿宋" w:eastAsia="仿宋_GB2312" w:cs="仿宋"/>
          <w:spacing w:val="1"/>
          <w:sz w:val="32"/>
          <w:szCs w:val="32"/>
        </w:rPr>
      </w:pPr>
      <w:r>
        <w:rPr>
          <w:rFonts w:hint="eastAsia" w:ascii="仿宋_GB2312" w:hAnsi="仿宋" w:eastAsia="仿宋_GB2312" w:cs="仿宋"/>
          <w:spacing w:val="1"/>
          <w:sz w:val="32"/>
          <w:szCs w:val="32"/>
        </w:rPr>
        <w:t>看房家庭可选择以下任意一种形式前往项目看房现场——深物业御棠上府，地址：深圳市光明区玉塘街道，松白路与长岗二路交汇处西北侧。</w:t>
      </w:r>
    </w:p>
    <w:p>
      <w:pPr>
        <w:spacing w:before="140" w:line="360" w:lineRule="auto"/>
        <w:jc w:val="both"/>
        <w:rPr>
          <w:rFonts w:ascii="仿宋_GB2312" w:hAnsi="黑体" w:eastAsia="仿宋_GB2312" w:cs="楷体"/>
          <w:b/>
          <w:bCs/>
          <w:spacing w:val="1"/>
          <w:sz w:val="32"/>
          <w:szCs w:val="32"/>
        </w:rPr>
      </w:pPr>
      <w:r>
        <w:rPr>
          <w:rFonts w:hint="eastAsia" w:ascii="仿宋_GB2312" w:hAnsi="黑体" w:eastAsia="仿宋_GB2312" w:cs="楷体"/>
          <w:b/>
          <w:bCs/>
          <w:spacing w:val="1"/>
          <w:sz w:val="32"/>
          <w:szCs w:val="32"/>
        </w:rPr>
        <w:t>（一）乘坐地铁路线</w:t>
      </w:r>
    </w:p>
    <w:p>
      <w:pPr>
        <w:numPr>
          <w:ilvl w:val="0"/>
          <w:numId w:val="1"/>
        </w:numPr>
        <w:spacing w:before="140" w:line="360" w:lineRule="auto"/>
        <w:jc w:val="both"/>
        <w:rPr>
          <w:rFonts w:ascii="仿宋_GB2312" w:hAnsi="仿宋" w:eastAsia="仿宋_GB2312" w:cs="仿宋"/>
          <w:spacing w:val="1"/>
          <w:sz w:val="32"/>
          <w:szCs w:val="32"/>
        </w:rPr>
      </w:pPr>
      <w:r>
        <w:rPr>
          <w:rFonts w:hint="eastAsia" w:ascii="仿宋_GB2312" w:hAnsi="仿宋" w:eastAsia="仿宋_GB2312" w:cs="仿宋"/>
          <w:spacing w:val="1"/>
          <w:sz w:val="32"/>
          <w:szCs w:val="32"/>
        </w:rPr>
        <w:t>地铁-打车：您的位置——地铁6号线长圳地铁站D口，下地铁后打车至深物业御棠上府。</w:t>
      </w:r>
    </w:p>
    <w:p>
      <w:pPr>
        <w:spacing w:before="140" w:line="360" w:lineRule="auto"/>
        <w:jc w:val="both"/>
        <w:rPr>
          <w:rFonts w:ascii="仿宋" w:hAnsi="仿宋" w:eastAsia="仿宋" w:cs="仿宋"/>
          <w:spacing w:val="1"/>
          <w:sz w:val="28"/>
          <w:szCs w:val="28"/>
        </w:rPr>
      </w:pPr>
      <w:r>
        <w:drawing>
          <wp:inline distT="0" distB="0" distL="114300" distR="114300">
            <wp:extent cx="5264785" cy="3197225"/>
            <wp:effectExtent l="0" t="0" r="5715" b="317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9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40" w:line="360" w:lineRule="auto"/>
        <w:jc w:val="both"/>
        <w:rPr>
          <w:rFonts w:ascii="仿宋" w:hAnsi="仿宋" w:eastAsia="宋体" w:cs="仿宋"/>
          <w:spacing w:val="1"/>
          <w:sz w:val="28"/>
          <w:szCs w:val="28"/>
        </w:rPr>
      </w:pPr>
    </w:p>
    <w:p>
      <w:pPr>
        <w:numPr>
          <w:ilvl w:val="0"/>
          <w:numId w:val="1"/>
        </w:numPr>
        <w:spacing w:before="140" w:line="360" w:lineRule="auto"/>
        <w:jc w:val="both"/>
        <w:rPr>
          <w:rFonts w:ascii="仿宋_GB2312" w:hAnsi="仿宋" w:eastAsia="仿宋_GB2312" w:cs="仿宋"/>
          <w:spacing w:val="1"/>
          <w:sz w:val="32"/>
          <w:szCs w:val="32"/>
        </w:rPr>
      </w:pPr>
      <w:r>
        <w:rPr>
          <w:rFonts w:hint="eastAsia" w:ascii="仿宋_GB2312" w:hAnsi="仿宋" w:eastAsia="仿宋_GB2312" w:cs="仿宋"/>
          <w:spacing w:val="1"/>
          <w:sz w:val="32"/>
          <w:szCs w:val="32"/>
        </w:rPr>
        <w:t>地铁-公交：</w:t>
      </w:r>
    </w:p>
    <w:p>
      <w:pPr>
        <w:spacing w:before="140" w:line="360" w:lineRule="auto"/>
        <w:jc w:val="both"/>
        <w:rPr>
          <w:rFonts w:ascii="仿宋_GB2312" w:hAnsi="仿宋" w:eastAsia="仿宋_GB2312" w:cs="仿宋"/>
          <w:spacing w:val="1"/>
          <w:sz w:val="32"/>
          <w:szCs w:val="32"/>
        </w:rPr>
      </w:pPr>
      <w:r>
        <w:rPr>
          <w:rFonts w:hint="eastAsia" w:ascii="仿宋_GB2312" w:hAnsi="仿宋" w:eastAsia="仿宋_GB2312" w:cs="仿宋"/>
          <w:spacing w:val="1"/>
          <w:sz w:val="32"/>
          <w:szCs w:val="32"/>
        </w:rPr>
        <w:t>（1）您的位置——地铁6号线凤凰城地铁站C口，下地铁后</w:t>
      </w:r>
    </w:p>
    <w:p>
      <w:pPr>
        <w:spacing w:before="140" w:line="360" w:lineRule="auto"/>
        <w:jc w:val="both"/>
        <w:rPr>
          <w:rFonts w:ascii="仿宋_GB2312" w:hAnsi="仿宋" w:eastAsia="仿宋_GB2312" w:cs="仿宋"/>
          <w:spacing w:val="1"/>
          <w:sz w:val="32"/>
          <w:szCs w:val="32"/>
        </w:rPr>
      </w:pPr>
      <w:r>
        <w:rPr>
          <w:rFonts w:hint="eastAsia" w:ascii="仿宋_GB2312" w:hAnsi="仿宋" w:eastAsia="仿宋_GB2312" w:cs="仿宋"/>
          <w:spacing w:val="1"/>
          <w:sz w:val="32"/>
          <w:szCs w:val="32"/>
        </w:rPr>
        <w:t>步行104米至凤凰城地铁站公交站台，乘坐M525路/M</w:t>
      </w:r>
      <w:r>
        <w:rPr>
          <w:rFonts w:ascii="仿宋_GB2312" w:hAnsi="仿宋" w:eastAsia="仿宋_GB2312" w:cs="仿宋"/>
          <w:spacing w:val="1"/>
          <w:sz w:val="32"/>
          <w:szCs w:val="32"/>
        </w:rPr>
        <w:t>2</w:t>
      </w:r>
      <w:r>
        <w:rPr>
          <w:rFonts w:hint="eastAsia" w:ascii="仿宋_GB2312" w:hAnsi="仿宋" w:eastAsia="仿宋_GB2312" w:cs="仿宋"/>
          <w:spacing w:val="1"/>
          <w:sz w:val="32"/>
          <w:szCs w:val="32"/>
        </w:rPr>
        <w:t>06路/M387路至田寮公交站下车，步行326米至深物业御棠上府。</w:t>
      </w:r>
    </w:p>
    <w:p>
      <w:pPr>
        <w:spacing w:before="140" w:line="360" w:lineRule="auto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drawing>
          <wp:inline distT="0" distB="0" distL="114300" distR="114300">
            <wp:extent cx="5435600" cy="3301365"/>
            <wp:effectExtent l="0" t="0" r="0" b="63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330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40" w:line="360" w:lineRule="auto"/>
        <w:jc w:val="both"/>
        <w:rPr>
          <w:rFonts w:ascii="仿宋_GB2312" w:hAnsi="仿宋" w:eastAsia="仿宋_GB2312" w:cs="仿宋"/>
          <w:spacing w:val="1"/>
          <w:sz w:val="32"/>
          <w:szCs w:val="32"/>
        </w:rPr>
      </w:pPr>
      <w:r>
        <w:rPr>
          <w:rFonts w:hint="eastAsia" w:ascii="仿宋_GB2312" w:hAnsi="仿宋" w:eastAsia="仿宋_GB2312" w:cs="仿宋"/>
          <w:spacing w:val="1"/>
          <w:sz w:val="32"/>
          <w:szCs w:val="32"/>
        </w:rPr>
        <w:t>（2）您的位置——地铁6号线长圳地铁站D口，下地铁后步行121米至长圳地铁站公交站台，乘坐M451路至田寮炜东城公交站下车，步行517米至深物业御棠上府。</w:t>
      </w:r>
    </w:p>
    <w:p>
      <w:pPr>
        <w:spacing w:before="140" w:line="360" w:lineRule="auto"/>
        <w:jc w:val="both"/>
        <w:rPr>
          <w:rFonts w:ascii="仿宋_GB2312" w:hAnsi="仿宋" w:eastAsia="仿宋_GB2312" w:cs="仿宋"/>
          <w:spacing w:val="1"/>
          <w:sz w:val="32"/>
          <w:szCs w:val="32"/>
        </w:rPr>
      </w:pPr>
      <w:r>
        <w:rPr>
          <w:rFonts w:hint="eastAsia" w:ascii="仿宋_GB2312" w:hAnsi="仿宋" w:eastAsia="仿宋_GB2312" w:cs="仿宋"/>
          <w:spacing w:val="1"/>
          <w:sz w:val="32"/>
          <w:szCs w:val="32"/>
        </w:rPr>
        <w:t>（3）您的位置——地铁6号线长圳地铁站D口，下地铁后步行121米至长圳地铁站公交站台，乘坐B959路至田寮市场公交站下车，步行576米至深物业御棠上府。</w:t>
      </w:r>
    </w:p>
    <w:p>
      <w:pPr>
        <w:spacing w:before="140" w:line="360" w:lineRule="auto"/>
        <w:jc w:val="both"/>
      </w:pPr>
      <w:r>
        <w:drawing>
          <wp:inline distT="0" distB="0" distL="114300" distR="114300">
            <wp:extent cx="5264785" cy="3197225"/>
            <wp:effectExtent l="0" t="0" r="5715" b="317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9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40" w:line="360" w:lineRule="auto"/>
        <w:jc w:val="both"/>
      </w:pPr>
    </w:p>
    <w:p>
      <w:pPr>
        <w:spacing w:before="140" w:line="360" w:lineRule="auto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_GB2312" w:hAnsi="楷体" w:eastAsia="仿宋_GB2312" w:cs="楷体"/>
          <w:b/>
          <w:bCs/>
          <w:spacing w:val="1"/>
          <w:sz w:val="32"/>
          <w:szCs w:val="32"/>
        </w:rPr>
        <w:t>（二）乘坐公交路线</w:t>
      </w:r>
      <w:r>
        <w:rPr>
          <w:rFonts w:hint="eastAsia" w:ascii="仿宋" w:hAnsi="仿宋" w:eastAsia="仿宋" w:cs="仿宋"/>
          <w:spacing w:val="1"/>
          <w:sz w:val="32"/>
          <w:szCs w:val="32"/>
        </w:rPr>
        <w:t>（请密切留意最新公共交通信息）</w:t>
      </w:r>
    </w:p>
    <w:p>
      <w:pPr>
        <w:numPr>
          <w:ilvl w:val="0"/>
          <w:numId w:val="2"/>
        </w:numPr>
        <w:spacing w:before="140" w:line="360" w:lineRule="auto"/>
        <w:jc w:val="both"/>
        <w:rPr>
          <w:rFonts w:ascii="仿宋_GB2312" w:hAnsi="仿宋" w:eastAsia="仿宋_GB2312" w:cs="仿宋"/>
          <w:spacing w:val="1"/>
          <w:sz w:val="32"/>
          <w:szCs w:val="32"/>
        </w:rPr>
      </w:pPr>
      <w:r>
        <w:rPr>
          <w:rFonts w:hint="eastAsia" w:ascii="仿宋_GB2312" w:hAnsi="仿宋" w:eastAsia="仿宋_GB2312" w:cs="仿宋"/>
          <w:spacing w:val="1"/>
          <w:sz w:val="32"/>
          <w:szCs w:val="32"/>
        </w:rPr>
        <w:t>您的位置——玉塘派出所公交站（325路、392路、M206路、M216路、M217路、M234路、M250路、M387路、M560路、P80路）下车，步行约413米到达深物业御棠上府。</w:t>
      </w:r>
    </w:p>
    <w:p>
      <w:pPr>
        <w:numPr>
          <w:ilvl w:val="0"/>
          <w:numId w:val="2"/>
        </w:numPr>
        <w:spacing w:before="140" w:line="360" w:lineRule="auto"/>
        <w:jc w:val="both"/>
        <w:rPr>
          <w:rFonts w:ascii="仿宋_GB2312" w:hAnsi="仿宋" w:eastAsia="仿宋_GB2312" w:cs="仿宋"/>
          <w:spacing w:val="1"/>
          <w:sz w:val="32"/>
          <w:szCs w:val="32"/>
        </w:rPr>
      </w:pPr>
      <w:r>
        <w:rPr>
          <w:rFonts w:hint="eastAsia" w:ascii="仿宋_GB2312" w:hAnsi="仿宋" w:eastAsia="仿宋_GB2312" w:cs="仿宋"/>
          <w:spacing w:val="1"/>
          <w:sz w:val="32"/>
          <w:szCs w:val="32"/>
        </w:rPr>
        <w:t>您的位置——田寮炜东城（M451路、M495路、M560路）下车，步行约495米到达深物业御棠上府。</w:t>
      </w:r>
    </w:p>
    <w:p>
      <w:pPr>
        <w:numPr>
          <w:ilvl w:val="0"/>
          <w:numId w:val="2"/>
        </w:numPr>
        <w:spacing w:before="140" w:line="360" w:lineRule="auto"/>
        <w:jc w:val="both"/>
        <w:rPr>
          <w:rFonts w:ascii="仿宋_GB2312" w:hAnsi="仿宋" w:eastAsia="仿宋_GB2312" w:cs="仿宋"/>
          <w:spacing w:val="1"/>
          <w:sz w:val="32"/>
          <w:szCs w:val="32"/>
        </w:rPr>
      </w:pPr>
      <w:r>
        <w:rPr>
          <w:rFonts w:hint="eastAsia" w:ascii="仿宋_GB2312" w:hAnsi="仿宋" w:eastAsia="仿宋_GB2312" w:cs="仿宋"/>
          <w:spacing w:val="1"/>
          <w:sz w:val="32"/>
          <w:szCs w:val="32"/>
        </w:rPr>
        <w:t>您的位置——田寮市场（B959路、M451路、M495路、M560路）下车，步行约491米到达深物业御棠上府。</w:t>
      </w:r>
    </w:p>
    <w:p>
      <w:pPr>
        <w:numPr>
          <w:ilvl w:val="0"/>
          <w:numId w:val="2"/>
        </w:numPr>
        <w:spacing w:before="140" w:line="360" w:lineRule="auto"/>
        <w:jc w:val="both"/>
        <w:rPr>
          <w:rFonts w:ascii="仿宋_GB2312" w:hAnsi="仿宋" w:eastAsia="仿宋_GB2312" w:cs="仿宋"/>
          <w:spacing w:val="1"/>
          <w:sz w:val="32"/>
          <w:szCs w:val="32"/>
        </w:rPr>
      </w:pPr>
      <w:r>
        <w:rPr>
          <w:rFonts w:hint="eastAsia" w:ascii="仿宋_GB2312" w:hAnsi="仿宋" w:eastAsia="仿宋_GB2312" w:cs="仿宋"/>
          <w:spacing w:val="1"/>
          <w:sz w:val="32"/>
          <w:szCs w:val="32"/>
        </w:rPr>
        <w:t>您的位置——光侨立交西（M387路）下车，步行约588米到达深物业御棠上府。</w:t>
      </w:r>
    </w:p>
    <w:p>
      <w:pPr>
        <w:numPr>
          <w:ilvl w:val="0"/>
          <w:numId w:val="2"/>
        </w:numPr>
        <w:spacing w:before="140" w:line="360" w:lineRule="auto"/>
        <w:jc w:val="both"/>
        <w:rPr>
          <w:rFonts w:ascii="仿宋_GB2312" w:hAnsi="仿宋" w:eastAsia="仿宋_GB2312" w:cs="仿宋"/>
          <w:spacing w:val="1"/>
          <w:sz w:val="32"/>
          <w:szCs w:val="32"/>
        </w:rPr>
      </w:pPr>
      <w:r>
        <w:rPr>
          <w:rFonts w:hint="eastAsia" w:ascii="仿宋_GB2312" w:hAnsi="仿宋" w:eastAsia="仿宋_GB2312" w:cs="仿宋"/>
          <w:spacing w:val="1"/>
          <w:sz w:val="32"/>
          <w:szCs w:val="32"/>
        </w:rPr>
        <w:t>您的位置——长圳人行天桥（392路、P80A路、P67路、P80路）下车，步行约865米到达深物业御棠上府。</w:t>
      </w:r>
    </w:p>
    <w:p>
      <w:pPr>
        <w:spacing w:before="140" w:line="360" w:lineRule="auto"/>
        <w:jc w:val="both"/>
      </w:pPr>
      <w:r>
        <w:drawing>
          <wp:inline distT="0" distB="0" distL="114300" distR="114300">
            <wp:extent cx="5264785" cy="3197225"/>
            <wp:effectExtent l="0" t="0" r="5715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9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40" w:line="360" w:lineRule="auto"/>
        <w:jc w:val="both"/>
        <w:rPr>
          <w:rFonts w:eastAsia="宋体"/>
        </w:rPr>
      </w:pPr>
    </w:p>
    <w:p>
      <w:pPr>
        <w:numPr>
          <w:ilvl w:val="0"/>
          <w:numId w:val="3"/>
        </w:numPr>
        <w:spacing w:before="140" w:line="360" w:lineRule="auto"/>
        <w:jc w:val="both"/>
        <w:rPr>
          <w:rFonts w:ascii="仿宋_GB2312" w:hAnsi="楷体" w:eastAsia="仿宋_GB2312" w:cs="楷体"/>
          <w:b/>
          <w:bCs/>
          <w:spacing w:val="1"/>
          <w:sz w:val="32"/>
          <w:szCs w:val="32"/>
        </w:rPr>
      </w:pPr>
      <w:r>
        <w:rPr>
          <w:rFonts w:hint="eastAsia" w:ascii="仿宋_GB2312" w:hAnsi="楷体" w:eastAsia="仿宋_GB2312" w:cs="楷体"/>
          <w:b/>
          <w:bCs/>
          <w:spacing w:val="1"/>
          <w:sz w:val="32"/>
          <w:szCs w:val="32"/>
        </w:rPr>
        <w:t>自驾车路线</w:t>
      </w:r>
    </w:p>
    <w:p>
      <w:pPr>
        <w:pStyle w:val="2"/>
        <w:numPr>
          <w:ilvl w:val="0"/>
          <w:numId w:val="4"/>
        </w:numPr>
        <w:spacing w:beforeAutospacing="0" w:afterAutospacing="0" w:line="360" w:lineRule="auto"/>
        <w:rPr>
          <w:rFonts w:hint="default" w:ascii="仿宋_GB2312" w:hAnsi="仿宋" w:eastAsia="仿宋_GB2312" w:cs="仿宋"/>
          <w:b w:val="0"/>
          <w:bCs w:val="0"/>
          <w:spacing w:val="1"/>
          <w:sz w:val="32"/>
          <w:szCs w:val="32"/>
        </w:rPr>
      </w:pPr>
      <w:r>
        <w:rPr>
          <w:rFonts w:ascii="仿宋_GB2312" w:hAnsi="仿宋" w:eastAsia="仿宋_GB2312" w:cs="仿宋"/>
          <w:b w:val="0"/>
          <w:bCs w:val="0"/>
          <w:spacing w:val="1"/>
          <w:sz w:val="32"/>
          <w:szCs w:val="32"/>
        </w:rPr>
        <w:t>从龙岗出发：龙翔大道—水官高速—</w:t>
      </w:r>
      <w:r>
        <w:rPr>
          <w:rFonts w:hint="default" w:ascii="Calibri" w:hAnsi="Calibri" w:eastAsia="仿宋_GB2312" w:cs="Calibri"/>
          <w:b w:val="0"/>
          <w:bCs w:val="0"/>
          <w:spacing w:val="1"/>
          <w:sz w:val="32"/>
          <w:szCs w:val="32"/>
        </w:rPr>
        <w:t> </w:t>
      </w:r>
      <w:r>
        <w:rPr>
          <w:rFonts w:ascii="仿宋_GB2312" w:hAnsi="仿宋" w:eastAsia="仿宋_GB2312" w:cs="仿宋"/>
          <w:b w:val="0"/>
          <w:bCs w:val="0"/>
          <w:spacing w:val="1"/>
          <w:sz w:val="32"/>
          <w:szCs w:val="32"/>
        </w:rPr>
        <w:t>沈海高速</w:t>
      </w:r>
      <w:r>
        <w:rPr>
          <w:rFonts w:hint="default" w:ascii="Calibri" w:hAnsi="Calibri" w:eastAsia="仿宋_GB2312" w:cs="Calibri"/>
          <w:b w:val="0"/>
          <w:bCs w:val="0"/>
          <w:spacing w:val="1"/>
          <w:sz w:val="32"/>
          <w:szCs w:val="32"/>
        </w:rPr>
        <w:t> </w:t>
      </w:r>
      <w:r>
        <w:rPr>
          <w:rFonts w:ascii="仿宋_GB2312" w:hAnsi="仿宋" w:eastAsia="仿宋_GB2312" w:cs="仿宋"/>
          <w:b w:val="0"/>
          <w:bCs w:val="0"/>
          <w:spacing w:val="1"/>
          <w:sz w:val="32"/>
          <w:szCs w:val="32"/>
        </w:rPr>
        <w:t>—龙大高速—外环高速—东长路—光侨路—松白路—田湾支路—到达深物业御棠上府</w:t>
      </w:r>
    </w:p>
    <w:p>
      <w:pPr>
        <w:pStyle w:val="2"/>
        <w:numPr>
          <w:ilvl w:val="0"/>
          <w:numId w:val="4"/>
        </w:numPr>
        <w:spacing w:beforeAutospacing="0" w:afterAutospacing="0" w:line="360" w:lineRule="auto"/>
        <w:rPr>
          <w:rFonts w:hint="default" w:ascii="仿宋_GB2312" w:hAnsi="仿宋" w:eastAsia="仿宋_GB2312" w:cs="仿宋"/>
          <w:b w:val="0"/>
          <w:bCs w:val="0"/>
          <w:spacing w:val="1"/>
          <w:sz w:val="32"/>
          <w:szCs w:val="32"/>
        </w:rPr>
      </w:pPr>
      <w:r>
        <w:rPr>
          <w:rFonts w:ascii="仿宋_GB2312" w:hAnsi="仿宋" w:eastAsia="仿宋_GB2312" w:cs="仿宋"/>
          <w:b w:val="0"/>
          <w:bCs w:val="0"/>
          <w:spacing w:val="1"/>
          <w:sz w:val="32"/>
          <w:szCs w:val="32"/>
        </w:rPr>
        <w:t>从福田出发：福龙路—龙大高速—外环高速—东长路—光侨路—松白路—田湾支路—到达深物业御棠上府</w:t>
      </w:r>
    </w:p>
    <w:p>
      <w:pPr>
        <w:pStyle w:val="2"/>
        <w:numPr>
          <w:ilvl w:val="0"/>
          <w:numId w:val="4"/>
        </w:numPr>
        <w:spacing w:beforeAutospacing="0" w:afterAutospacing="0" w:line="360" w:lineRule="auto"/>
        <w:rPr>
          <w:rFonts w:hint="default" w:ascii="仿宋_GB2312" w:hAnsi="仿宋" w:eastAsia="仿宋_GB2312" w:cs="仿宋"/>
          <w:b w:val="0"/>
          <w:bCs w:val="0"/>
          <w:spacing w:val="1"/>
          <w:sz w:val="32"/>
          <w:szCs w:val="32"/>
        </w:rPr>
      </w:pPr>
      <w:r>
        <w:rPr>
          <w:rFonts w:ascii="仿宋_GB2312" w:hAnsi="仿宋" w:eastAsia="仿宋_GB2312" w:cs="仿宋"/>
          <w:b w:val="0"/>
          <w:bCs w:val="0"/>
          <w:spacing w:val="1"/>
          <w:sz w:val="32"/>
          <w:szCs w:val="32"/>
        </w:rPr>
        <w:t>从罗湖出发：清平高速—沈海高速—龙大高速—外环高速—东长路—光侨路—松白路—田湾支路—到达深物业御棠上府</w:t>
      </w:r>
    </w:p>
    <w:p>
      <w:pPr>
        <w:pStyle w:val="2"/>
        <w:numPr>
          <w:ilvl w:val="0"/>
          <w:numId w:val="4"/>
        </w:numPr>
        <w:spacing w:beforeAutospacing="0" w:afterAutospacing="0" w:line="360" w:lineRule="auto"/>
        <w:rPr>
          <w:rFonts w:hint="default" w:ascii="仿宋_GB2312" w:hAnsi="仿宋" w:eastAsia="仿宋_GB2312" w:cs="仿宋"/>
          <w:b w:val="0"/>
          <w:bCs w:val="0"/>
          <w:spacing w:val="1"/>
          <w:sz w:val="32"/>
          <w:szCs w:val="32"/>
        </w:rPr>
      </w:pPr>
      <w:r>
        <w:rPr>
          <w:rFonts w:ascii="仿宋_GB2312" w:hAnsi="仿宋" w:eastAsia="仿宋_GB2312" w:cs="仿宋"/>
          <w:b w:val="0"/>
          <w:bCs w:val="0"/>
          <w:spacing w:val="1"/>
          <w:sz w:val="32"/>
          <w:szCs w:val="32"/>
        </w:rPr>
        <w:t>从南山出发：南海大道—南光高速—光明大道—松白路—田湾支路—到达深物业御棠上府</w:t>
      </w:r>
    </w:p>
    <w:p>
      <w:pPr>
        <w:pStyle w:val="2"/>
        <w:numPr>
          <w:ilvl w:val="0"/>
          <w:numId w:val="4"/>
        </w:numPr>
        <w:spacing w:beforeAutospacing="0" w:afterAutospacing="0" w:line="360" w:lineRule="auto"/>
        <w:rPr>
          <w:rFonts w:hint="default" w:ascii="仿宋_GB2312" w:hAnsi="仿宋" w:eastAsia="仿宋_GB2312" w:cs="仿宋"/>
          <w:b w:val="0"/>
          <w:bCs w:val="0"/>
          <w:spacing w:val="1"/>
          <w:sz w:val="32"/>
          <w:szCs w:val="32"/>
        </w:rPr>
      </w:pPr>
      <w:r>
        <w:rPr>
          <w:rFonts w:ascii="仿宋_GB2312" w:hAnsi="仿宋" w:eastAsia="仿宋_GB2312" w:cs="仿宋"/>
          <w:b w:val="0"/>
          <w:bCs w:val="0"/>
          <w:spacing w:val="1"/>
          <w:sz w:val="32"/>
          <w:szCs w:val="32"/>
        </w:rPr>
        <w:t>从宝安出发：宝安大道—南海大道—南光高速—光明大道—松白路—田湾支路—到达深物业御棠上府</w:t>
      </w:r>
    </w:p>
    <w:p>
      <w:pPr>
        <w:pStyle w:val="2"/>
        <w:numPr>
          <w:ilvl w:val="0"/>
          <w:numId w:val="4"/>
        </w:numPr>
        <w:spacing w:beforeAutospacing="0" w:afterAutospacing="0" w:line="360" w:lineRule="auto"/>
        <w:rPr>
          <w:rFonts w:hint="default" w:ascii="仿宋_GB2312" w:hAnsi="仿宋" w:eastAsia="仿宋_GB2312" w:cs="仿宋"/>
          <w:b w:val="0"/>
          <w:bCs w:val="0"/>
          <w:spacing w:val="1"/>
          <w:sz w:val="32"/>
          <w:szCs w:val="32"/>
        </w:rPr>
      </w:pPr>
      <w:r>
        <w:rPr>
          <w:rFonts w:ascii="仿宋_GB2312" w:hAnsi="仿宋" w:eastAsia="仿宋_GB2312" w:cs="仿宋"/>
          <w:b w:val="0"/>
          <w:bCs w:val="0"/>
          <w:spacing w:val="1"/>
          <w:sz w:val="32"/>
          <w:szCs w:val="32"/>
        </w:rPr>
        <w:t>从龙华出发：龙澜大道—观光路—光侨路—松白路—田湾支路—到达深物业御棠上府</w:t>
      </w:r>
    </w:p>
    <w:p>
      <w:pPr>
        <w:pStyle w:val="2"/>
        <w:numPr>
          <w:ilvl w:val="0"/>
          <w:numId w:val="4"/>
        </w:numPr>
        <w:spacing w:beforeAutospacing="0" w:afterAutospacing="0" w:line="360" w:lineRule="auto"/>
        <w:rPr>
          <w:rFonts w:hint="default" w:ascii="仿宋_GB2312" w:hAnsi="仿宋" w:eastAsia="仿宋_GB2312" w:cs="仿宋"/>
          <w:b w:val="0"/>
          <w:bCs w:val="0"/>
          <w:spacing w:val="1"/>
          <w:sz w:val="32"/>
          <w:szCs w:val="32"/>
        </w:rPr>
      </w:pPr>
      <w:r>
        <w:rPr>
          <w:rFonts w:ascii="仿宋_GB2312" w:hAnsi="仿宋" w:eastAsia="仿宋_GB2312" w:cs="仿宋"/>
          <w:b w:val="0"/>
          <w:bCs w:val="0"/>
          <w:spacing w:val="1"/>
          <w:sz w:val="32"/>
          <w:szCs w:val="32"/>
        </w:rPr>
        <w:t>从光明出发：观光路—光明大道—松白路—田湾支路—到达深物业御棠上府</w:t>
      </w:r>
    </w:p>
    <w:p>
      <w:pPr>
        <w:pStyle w:val="2"/>
        <w:numPr>
          <w:ilvl w:val="0"/>
          <w:numId w:val="4"/>
        </w:numPr>
        <w:spacing w:beforeAutospacing="0" w:afterAutospacing="0" w:line="360" w:lineRule="auto"/>
        <w:rPr>
          <w:rFonts w:hint="default" w:ascii="仿宋_GB2312" w:hAnsi="仿宋" w:eastAsia="仿宋_GB2312" w:cs="仿宋"/>
          <w:b w:val="0"/>
          <w:bCs w:val="0"/>
          <w:spacing w:val="1"/>
          <w:sz w:val="32"/>
          <w:szCs w:val="32"/>
        </w:rPr>
      </w:pPr>
      <w:r>
        <w:rPr>
          <w:rFonts w:ascii="仿宋_GB2312" w:hAnsi="仿宋" w:eastAsia="仿宋_GB2312" w:cs="仿宋"/>
          <w:b w:val="0"/>
          <w:bCs w:val="0"/>
          <w:spacing w:val="1"/>
          <w:sz w:val="32"/>
          <w:szCs w:val="32"/>
        </w:rPr>
        <w:t>从坪山出发：坪山大道—外环高速—东长路—光侨路—松白路—田湾支路—到达深物业御棠上府</w:t>
      </w:r>
    </w:p>
    <w:p>
      <w:pPr>
        <w:pStyle w:val="2"/>
        <w:numPr>
          <w:ilvl w:val="0"/>
          <w:numId w:val="4"/>
        </w:numPr>
        <w:spacing w:beforeAutospacing="0" w:afterAutospacing="0" w:line="360" w:lineRule="auto"/>
        <w:rPr>
          <w:rFonts w:hint="default" w:ascii="仿宋_GB2312" w:hAnsi="仿宋" w:eastAsia="仿宋_GB2312" w:cs="仿宋"/>
          <w:b w:val="0"/>
          <w:bCs w:val="0"/>
          <w:spacing w:val="1"/>
          <w:sz w:val="32"/>
          <w:szCs w:val="32"/>
        </w:rPr>
      </w:pPr>
      <w:r>
        <w:rPr>
          <w:rFonts w:ascii="仿宋_GB2312" w:hAnsi="仿宋" w:eastAsia="仿宋_GB2312" w:cs="仿宋"/>
          <w:b w:val="0"/>
          <w:bCs w:val="0"/>
          <w:spacing w:val="1"/>
          <w:sz w:val="32"/>
          <w:szCs w:val="32"/>
        </w:rPr>
        <w:t>从盐田出发：梧桐山大道—武深高速—盐田隧道—沈海高速—龙大高速—外环高速—东长路—光侨路—松白路—田湾支路—到达深物业御棠上府</w:t>
      </w:r>
    </w:p>
    <w:p>
      <w:pPr>
        <w:pStyle w:val="2"/>
        <w:numPr>
          <w:ilvl w:val="0"/>
          <w:numId w:val="4"/>
        </w:numPr>
        <w:spacing w:beforeAutospacing="0" w:afterAutospacing="0" w:line="360" w:lineRule="auto"/>
        <w:rPr>
          <w:rFonts w:hint="default" w:ascii="仿宋_GB2312" w:hAnsi="仿宋" w:eastAsia="仿宋_GB2312" w:cs="仿宋"/>
          <w:b w:val="0"/>
          <w:bCs w:val="0"/>
          <w:spacing w:val="1"/>
          <w:sz w:val="32"/>
          <w:szCs w:val="32"/>
        </w:rPr>
      </w:pPr>
      <w:r>
        <w:rPr>
          <w:rFonts w:ascii="仿宋_GB2312" w:hAnsi="仿宋" w:eastAsia="仿宋_GB2312" w:cs="仿宋"/>
          <w:b w:val="0"/>
          <w:bCs w:val="0"/>
          <w:spacing w:val="1"/>
          <w:sz w:val="32"/>
          <w:szCs w:val="32"/>
        </w:rPr>
        <w:t>从大鹏新区出发：坪葵路—南坪快速—马峦山隧道—水官高速—沈海高速—龙大高速—东长路—光侨路—松白路—田湾支路—到达深物业御棠上府</w:t>
      </w:r>
    </w:p>
    <w:p>
      <w:pPr>
        <w:rPr>
          <w:b/>
          <w:bCs/>
          <w:color w:val="565656"/>
          <w:sz w:val="14"/>
          <w:szCs w:val="14"/>
        </w:rPr>
      </w:pPr>
    </w:p>
    <w:p>
      <w:pPr>
        <w:pStyle w:val="3"/>
        <w:spacing w:beforeAutospacing="0" w:afterAutospacing="0"/>
        <w:ind w:firstLine="100"/>
        <w:rPr>
          <w:rFonts w:hint="default" w:ascii="Arial" w:hAnsi="Arial" w:cs="Arial"/>
          <w:color w:val="565656"/>
          <w:sz w:val="14"/>
          <w:szCs w:val="14"/>
        </w:rPr>
      </w:pPr>
    </w:p>
    <w:p>
      <w:pPr>
        <w:spacing w:before="140" w:line="360" w:lineRule="auto"/>
        <w:jc w:val="both"/>
        <w:rPr>
          <w:rFonts w:ascii="黑体" w:hAnsi="黑体" w:eastAsia="黑体" w:cs="宋体"/>
          <w:spacing w:val="1"/>
          <w:sz w:val="32"/>
          <w:szCs w:val="32"/>
        </w:rPr>
      </w:pPr>
      <w:r>
        <w:rPr>
          <w:rFonts w:hint="eastAsia" w:ascii="黑体" w:hAnsi="黑体" w:eastAsia="黑体" w:cs="宋体"/>
          <w:spacing w:val="1"/>
          <w:sz w:val="32"/>
          <w:szCs w:val="32"/>
        </w:rPr>
        <w:t>二、注意事项</w:t>
      </w:r>
    </w:p>
    <w:p>
      <w:pPr>
        <w:spacing w:before="140" w:line="360" w:lineRule="auto"/>
        <w:ind w:firstLine="644" w:firstLineChars="200"/>
        <w:jc w:val="both"/>
        <w:rPr>
          <w:rFonts w:ascii="仿宋_GB2312" w:hAnsi="仿宋" w:eastAsia="仿宋_GB2312" w:cs="仿宋"/>
          <w:spacing w:val="1"/>
          <w:sz w:val="32"/>
          <w:szCs w:val="32"/>
        </w:rPr>
      </w:pPr>
      <w:r>
        <w:rPr>
          <w:rFonts w:hint="eastAsia" w:ascii="仿宋_GB2312" w:hAnsi="仿宋" w:eastAsia="仿宋_GB2312" w:cs="仿宋"/>
          <w:spacing w:val="1"/>
          <w:sz w:val="32"/>
          <w:szCs w:val="32"/>
        </w:rPr>
        <w:t>（一）看房家庭须按约定的时间，凭申请人身份证、看房预约记录参加看房活动。</w:t>
      </w:r>
    </w:p>
    <w:p>
      <w:pPr>
        <w:spacing w:before="140" w:line="360" w:lineRule="auto"/>
        <w:ind w:firstLine="644" w:firstLineChars="200"/>
        <w:jc w:val="both"/>
        <w:rPr>
          <w:rFonts w:ascii="仿宋_GB2312" w:hAnsi="仿宋" w:eastAsia="仿宋_GB2312" w:cs="仿宋"/>
          <w:spacing w:val="1"/>
          <w:sz w:val="32"/>
          <w:szCs w:val="32"/>
        </w:rPr>
      </w:pPr>
      <w:r>
        <w:rPr>
          <w:rFonts w:hint="eastAsia" w:ascii="仿宋_GB2312" w:hAnsi="仿宋" w:eastAsia="仿宋_GB2312" w:cs="仿宋"/>
          <w:spacing w:val="1"/>
          <w:sz w:val="32"/>
          <w:szCs w:val="32"/>
        </w:rPr>
        <w:t>（二）考虑到看房现场接待能力有限，为了营造顺畅、良好的看房环境，请每个看房家庭最多安排两人现场看房。另从安全角度考虑，请看房家庭不要带老人、儿童进入看房现场。</w:t>
      </w:r>
    </w:p>
    <w:p>
      <w:pPr>
        <w:spacing w:before="140" w:line="360" w:lineRule="auto"/>
        <w:ind w:firstLine="644" w:firstLineChars="200"/>
        <w:jc w:val="both"/>
        <w:rPr>
          <w:rFonts w:ascii="仿宋_GB2312" w:hAnsi="仿宋" w:eastAsia="仿宋_GB2312" w:cs="仿宋"/>
          <w:spacing w:val="1"/>
          <w:sz w:val="32"/>
          <w:szCs w:val="32"/>
        </w:rPr>
      </w:pPr>
      <w:r>
        <w:rPr>
          <w:rFonts w:hint="eastAsia" w:ascii="仿宋_GB2312" w:hAnsi="仿宋" w:eastAsia="仿宋_GB2312" w:cs="仿宋"/>
          <w:spacing w:val="1"/>
          <w:sz w:val="32"/>
          <w:szCs w:val="32"/>
        </w:rPr>
        <w:t>（三）为了保证看房家庭人身安全，请遵循现场工作人员统一安排，不要在看房现场随意走动，以免发生意外。</w:t>
      </w:r>
    </w:p>
    <w:p>
      <w:pPr>
        <w:spacing w:before="140" w:line="360" w:lineRule="auto"/>
        <w:ind w:firstLine="644" w:firstLineChars="200"/>
        <w:jc w:val="both"/>
        <w:rPr>
          <w:rFonts w:ascii="仿宋_GB2312" w:hAnsi="仿宋" w:eastAsia="仿宋_GB2312" w:cs="仿宋"/>
          <w:spacing w:val="1"/>
          <w:sz w:val="32"/>
          <w:szCs w:val="32"/>
        </w:rPr>
      </w:pPr>
      <w:r>
        <w:rPr>
          <w:rFonts w:hint="eastAsia" w:ascii="仿宋_GB2312" w:hAnsi="仿宋" w:eastAsia="仿宋_GB2312" w:cs="仿宋"/>
          <w:spacing w:val="1"/>
          <w:sz w:val="32"/>
          <w:szCs w:val="32"/>
        </w:rPr>
        <w:t>（四）上述交通指引均来自高德地图查询结果，仅供参考，请结合自身情况合理安排出行路线。</w:t>
      </w:r>
    </w:p>
    <w:p>
      <w:pPr>
        <w:spacing w:before="140" w:line="360" w:lineRule="auto"/>
        <w:jc w:val="both"/>
        <w:rPr>
          <w:rFonts w:ascii="仿宋_GB2312" w:hAnsi="仿宋" w:eastAsia="仿宋_GB2312" w:cs="仿宋"/>
          <w:spacing w:val="1"/>
          <w:sz w:val="32"/>
          <w:szCs w:val="32"/>
        </w:rPr>
      </w:pPr>
    </w:p>
    <w:p>
      <w:pPr>
        <w:spacing w:before="140" w:line="360" w:lineRule="auto"/>
        <w:jc w:val="right"/>
        <w:rPr>
          <w:rFonts w:ascii="仿宋_GB2312" w:hAnsi="仿宋" w:eastAsia="仿宋_GB2312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深圳市光明物合置业有限公司</w:t>
      </w:r>
    </w:p>
    <w:p>
      <w:pPr>
        <w:spacing w:before="140" w:line="360" w:lineRule="auto"/>
        <w:jc w:val="right"/>
        <w:rPr>
          <w:rFonts w:ascii="仿宋_GB2312" w:hAnsi="仿宋" w:eastAsia="仿宋_GB2312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                                  2023年</w:t>
      </w:r>
      <w:r>
        <w:rPr>
          <w:rFonts w:hint="default" w:ascii="仿宋_GB2312" w:hAnsi="仿宋" w:eastAsia="仿宋_GB2312" w:cs="仿宋"/>
          <w:color w:val="000000" w:themeColor="text1"/>
          <w:sz w:val="32"/>
          <w:szCs w:val="32"/>
          <w:lang w:val="en"/>
          <w14:textFill>
            <w14:solidFill>
              <w14:schemeClr w14:val="tx1"/>
            </w14:solidFill>
          </w14:textFill>
        </w:rPr>
        <w:t>8</w:t>
      </w:r>
      <w:r>
        <w:rPr>
          <w:rFonts w:hint="eastAsia" w:ascii="仿宋_GB2312" w:hAnsi="仿宋" w:eastAsia="仿宋_GB2312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月</w:t>
      </w:r>
      <w:r>
        <w:rPr>
          <w:rFonts w:hint="default" w:ascii="仿宋_GB2312" w:hAnsi="仿宋" w:eastAsia="仿宋_GB2312" w:cs="仿宋"/>
          <w:color w:val="000000" w:themeColor="text1"/>
          <w:sz w:val="32"/>
          <w:szCs w:val="32"/>
          <w:lang w:val="en"/>
          <w14:textFill>
            <w14:solidFill>
              <w14:schemeClr w14:val="tx1"/>
            </w14:solidFill>
          </w14:textFill>
        </w:rPr>
        <w:t>21</w:t>
      </w:r>
      <w:r>
        <w:rPr>
          <w:rFonts w:hint="eastAsia" w:ascii="仿宋_GB2312" w:hAnsi="仿宋" w:eastAsia="仿宋_GB2312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日</w:t>
      </w:r>
    </w:p>
    <w:p>
      <w:pPr>
        <w:spacing w:before="140" w:line="360" w:lineRule="auto"/>
        <w:jc w:val="center"/>
        <w:rPr>
          <w:rFonts w:ascii="仿宋_GB2312" w:hAnsi="仿宋" w:eastAsia="仿宋_GB2312" w:cs="仿宋"/>
          <w:spacing w:val="1"/>
          <w:sz w:val="32"/>
          <w:szCs w:val="32"/>
        </w:rPr>
      </w:pPr>
      <w:r>
        <w:rPr>
          <w:rFonts w:hint="eastAsia" w:ascii="仿宋_GB2312" w:hAnsi="仿宋" w:eastAsia="仿宋_GB2312" w:cs="仿宋"/>
          <w:spacing w:val="1"/>
          <w:sz w:val="32"/>
          <w:szCs w:val="32"/>
        </w:rPr>
        <w:t>御棠上府看房现场地点二维码</w:t>
      </w:r>
    </w:p>
    <w:p>
      <w:pPr>
        <w:spacing w:before="140" w:line="360" w:lineRule="auto"/>
        <w:jc w:val="center"/>
        <w:rPr>
          <w:rFonts w:ascii="仿宋_GB2312" w:hAnsi="仿宋" w:eastAsia="仿宋_GB2312" w:cs="仿宋"/>
          <w:spacing w:val="1"/>
          <w:sz w:val="32"/>
          <w:szCs w:val="32"/>
        </w:rPr>
      </w:pPr>
      <w:r>
        <w:rPr>
          <w:rFonts w:ascii="仿宋_GB2312" w:hAnsi="仿宋" w:eastAsia="仿宋_GB2312" w:cs="仿宋"/>
          <w:spacing w:val="1"/>
          <w:sz w:val="32"/>
          <w:szCs w:val="32"/>
        </w:rPr>
        <w:drawing>
          <wp:inline distT="0" distB="0" distL="0" distR="0">
            <wp:extent cx="2057400" cy="2057400"/>
            <wp:effectExtent l="0" t="0" r="0" b="0"/>
            <wp:docPr id="14631329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132907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/>
  </w:endnote>
  <w:endnote w:type="continuationSeparator" w:id="1">
    <w:p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altName w:val="黑体"/>
    <w:panose1 w:val="02000000000000000000"/>
    <w:charset w:val="86"/>
    <w:family w:val="script"/>
    <w:pitch w:val="default"/>
    <w:sig w:usb0="00000000" w:usb1="00000000" w:usb2="00000012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/>
  </w:footnote>
  <w:footnote w:type="continuationSeparator" w:id="1">
    <w:p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DE7E797"/>
    <w:multiLevelType w:val="singleLevel"/>
    <w:tmpl w:val="4DE7E797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4FD805D5"/>
    <w:multiLevelType w:val="singleLevel"/>
    <w:tmpl w:val="4FD805D5"/>
    <w:lvl w:ilvl="0" w:tentative="0">
      <w:start w:val="3"/>
      <w:numFmt w:val="chineseCounting"/>
      <w:suff w:val="nothing"/>
      <w:lvlText w:val="（%1）"/>
      <w:lvlJc w:val="left"/>
      <w:rPr>
        <w:rFonts w:hint="eastAsia"/>
      </w:rPr>
    </w:lvl>
  </w:abstractNum>
  <w:abstractNum w:abstractNumId="2">
    <w:nsid w:val="59196AF7"/>
    <w:multiLevelType w:val="singleLevel"/>
    <w:tmpl w:val="59196AF7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5F575A9A"/>
    <w:multiLevelType w:val="singleLevel"/>
    <w:tmpl w:val="5F575A9A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trackRevisions w:val="1"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IxNDM1MWIyZmY1NzMzZDhlNTYxOGMyMzg1YTM5NzgifQ=="/>
  </w:docVars>
  <w:rsids>
    <w:rsidRoot w:val="328465D1"/>
    <w:rsid w:val="000518B5"/>
    <w:rsid w:val="001079A4"/>
    <w:rsid w:val="00146726"/>
    <w:rsid w:val="002C5D9C"/>
    <w:rsid w:val="0039136E"/>
    <w:rsid w:val="00465857"/>
    <w:rsid w:val="00503AB6"/>
    <w:rsid w:val="00557B43"/>
    <w:rsid w:val="00667840"/>
    <w:rsid w:val="00686744"/>
    <w:rsid w:val="006C2BA0"/>
    <w:rsid w:val="006E63BA"/>
    <w:rsid w:val="006F082C"/>
    <w:rsid w:val="007C48A0"/>
    <w:rsid w:val="007D2AD0"/>
    <w:rsid w:val="00814338"/>
    <w:rsid w:val="008B4C0D"/>
    <w:rsid w:val="008C156E"/>
    <w:rsid w:val="009F3F20"/>
    <w:rsid w:val="00A12CC7"/>
    <w:rsid w:val="00A34B0C"/>
    <w:rsid w:val="00A812F9"/>
    <w:rsid w:val="00AC29EE"/>
    <w:rsid w:val="00AC3F9F"/>
    <w:rsid w:val="00AD2F11"/>
    <w:rsid w:val="00B120BA"/>
    <w:rsid w:val="00B52A80"/>
    <w:rsid w:val="00BD46DA"/>
    <w:rsid w:val="00CA2023"/>
    <w:rsid w:val="00D21DBC"/>
    <w:rsid w:val="00D7709E"/>
    <w:rsid w:val="00DD6189"/>
    <w:rsid w:val="00E43623"/>
    <w:rsid w:val="00E84C20"/>
    <w:rsid w:val="038F265D"/>
    <w:rsid w:val="04ED064B"/>
    <w:rsid w:val="06AB256C"/>
    <w:rsid w:val="09A071E7"/>
    <w:rsid w:val="0CE045F1"/>
    <w:rsid w:val="0D865199"/>
    <w:rsid w:val="0F296723"/>
    <w:rsid w:val="10EF74F9"/>
    <w:rsid w:val="12791770"/>
    <w:rsid w:val="128B14A3"/>
    <w:rsid w:val="13865CE7"/>
    <w:rsid w:val="13FFAB96"/>
    <w:rsid w:val="143D057B"/>
    <w:rsid w:val="14DC63FE"/>
    <w:rsid w:val="15431BC1"/>
    <w:rsid w:val="15B17473"/>
    <w:rsid w:val="16AA6D04"/>
    <w:rsid w:val="17854713"/>
    <w:rsid w:val="17B9616B"/>
    <w:rsid w:val="1BD417C5"/>
    <w:rsid w:val="1BF400B9"/>
    <w:rsid w:val="1E676920"/>
    <w:rsid w:val="1E7A7F1C"/>
    <w:rsid w:val="203211B0"/>
    <w:rsid w:val="20BF0C96"/>
    <w:rsid w:val="20DD55C0"/>
    <w:rsid w:val="22A37E3D"/>
    <w:rsid w:val="23264FFC"/>
    <w:rsid w:val="236C7530"/>
    <w:rsid w:val="26EB3635"/>
    <w:rsid w:val="275F3720"/>
    <w:rsid w:val="282C4737"/>
    <w:rsid w:val="28B430AA"/>
    <w:rsid w:val="291B0A33"/>
    <w:rsid w:val="298011DE"/>
    <w:rsid w:val="2B0C1879"/>
    <w:rsid w:val="2CCF15BE"/>
    <w:rsid w:val="2CE13D42"/>
    <w:rsid w:val="2FC860A6"/>
    <w:rsid w:val="319B4E07"/>
    <w:rsid w:val="31A11CF2"/>
    <w:rsid w:val="31CC44C5"/>
    <w:rsid w:val="328465D1"/>
    <w:rsid w:val="349A3C78"/>
    <w:rsid w:val="35F80DD4"/>
    <w:rsid w:val="362F1FC2"/>
    <w:rsid w:val="371A057C"/>
    <w:rsid w:val="393671C3"/>
    <w:rsid w:val="3B4007CD"/>
    <w:rsid w:val="3BBA5177"/>
    <w:rsid w:val="3E4973B4"/>
    <w:rsid w:val="3ECA0ADA"/>
    <w:rsid w:val="40AB493B"/>
    <w:rsid w:val="41835B12"/>
    <w:rsid w:val="43DB72E5"/>
    <w:rsid w:val="44AD6911"/>
    <w:rsid w:val="465D0485"/>
    <w:rsid w:val="477C0DDF"/>
    <w:rsid w:val="47EA6728"/>
    <w:rsid w:val="48DA0D56"/>
    <w:rsid w:val="4C115F9A"/>
    <w:rsid w:val="4DEA7604"/>
    <w:rsid w:val="4E5E4D9B"/>
    <w:rsid w:val="4FE90FDC"/>
    <w:rsid w:val="50FC1FE0"/>
    <w:rsid w:val="521F638C"/>
    <w:rsid w:val="54790B80"/>
    <w:rsid w:val="5818420C"/>
    <w:rsid w:val="5A7A11AE"/>
    <w:rsid w:val="5C3E7FB9"/>
    <w:rsid w:val="5E1436C8"/>
    <w:rsid w:val="5ECE3876"/>
    <w:rsid w:val="5FBB029F"/>
    <w:rsid w:val="5FE1582B"/>
    <w:rsid w:val="60380D26"/>
    <w:rsid w:val="6065020A"/>
    <w:rsid w:val="61EC4348"/>
    <w:rsid w:val="62A36DC8"/>
    <w:rsid w:val="63C230AE"/>
    <w:rsid w:val="646C0C8E"/>
    <w:rsid w:val="65BD64C9"/>
    <w:rsid w:val="668F7D8F"/>
    <w:rsid w:val="66CF2882"/>
    <w:rsid w:val="66ED69F5"/>
    <w:rsid w:val="690C1B6B"/>
    <w:rsid w:val="69FC398E"/>
    <w:rsid w:val="6A164870"/>
    <w:rsid w:val="6A49294B"/>
    <w:rsid w:val="6AA12291"/>
    <w:rsid w:val="6B755E88"/>
    <w:rsid w:val="6CD7423E"/>
    <w:rsid w:val="6DE35BAD"/>
    <w:rsid w:val="71864485"/>
    <w:rsid w:val="72033F80"/>
    <w:rsid w:val="72C07522"/>
    <w:rsid w:val="738A200A"/>
    <w:rsid w:val="75F61BD9"/>
    <w:rsid w:val="763D5EC9"/>
    <w:rsid w:val="77C67389"/>
    <w:rsid w:val="788259A6"/>
    <w:rsid w:val="78C80EDF"/>
    <w:rsid w:val="79DA35C0"/>
    <w:rsid w:val="7A45264A"/>
    <w:rsid w:val="7C321491"/>
    <w:rsid w:val="7E2D63B4"/>
    <w:rsid w:val="7EAF6DC9"/>
    <w:rsid w:val="7EDFE60A"/>
    <w:rsid w:val="8FE7E480"/>
    <w:rsid w:val="B6BF0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Autospacing="1" w:afterAutospacing="1"/>
      <w:outlineLvl w:val="2"/>
    </w:pPr>
    <w:rPr>
      <w:rFonts w:hint="eastAsia" w:ascii="宋体" w:hAnsi="宋体" w:eastAsia="宋体" w:cs="Times New Roman"/>
      <w:b/>
      <w:bCs/>
      <w:sz w:val="27"/>
      <w:szCs w:val="27"/>
    </w:rPr>
  </w:style>
  <w:style w:type="paragraph" w:styleId="3">
    <w:name w:val="heading 5"/>
    <w:basedOn w:val="1"/>
    <w:next w:val="1"/>
    <w:semiHidden/>
    <w:unhideWhenUsed/>
    <w:qFormat/>
    <w:uiPriority w:val="0"/>
    <w:pPr>
      <w:spacing w:beforeAutospacing="1" w:afterAutospacing="1"/>
      <w:outlineLvl w:val="4"/>
    </w:pPr>
    <w:rPr>
      <w:rFonts w:hint="eastAsia" w:ascii="宋体" w:hAnsi="宋体" w:eastAsia="宋体" w:cs="Times New Roman"/>
      <w:b/>
      <w:bCs/>
      <w:sz w:val="20"/>
      <w:szCs w:val="20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Date"/>
    <w:basedOn w:val="1"/>
    <w:next w:val="1"/>
    <w:link w:val="11"/>
    <w:qFormat/>
    <w:uiPriority w:val="0"/>
    <w:pPr>
      <w:ind w:left="100" w:leftChars="2500"/>
    </w:pPr>
  </w:style>
  <w:style w:type="paragraph" w:styleId="5">
    <w:name w:val="footer"/>
    <w:basedOn w:val="1"/>
    <w:link w:val="10"/>
    <w:qFormat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6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9">
    <w:name w:val="页眉 字符"/>
    <w:basedOn w:val="8"/>
    <w:link w:val="6"/>
    <w:qFormat/>
    <w:uiPriority w:val="0"/>
    <w:rPr>
      <w:rFonts w:ascii="Arial" w:hAnsi="Arial" w:eastAsia="Arial" w:cs="Arial"/>
      <w:snapToGrid w:val="0"/>
      <w:color w:val="000000"/>
      <w:sz w:val="18"/>
      <w:szCs w:val="18"/>
    </w:rPr>
  </w:style>
  <w:style w:type="character" w:customStyle="1" w:styleId="10">
    <w:name w:val="页脚 字符"/>
    <w:basedOn w:val="8"/>
    <w:link w:val="5"/>
    <w:qFormat/>
    <w:uiPriority w:val="0"/>
    <w:rPr>
      <w:rFonts w:ascii="Arial" w:hAnsi="Arial" w:eastAsia="Arial" w:cs="Arial"/>
      <w:snapToGrid w:val="0"/>
      <w:color w:val="000000"/>
      <w:sz w:val="18"/>
      <w:szCs w:val="18"/>
    </w:rPr>
  </w:style>
  <w:style w:type="character" w:customStyle="1" w:styleId="11">
    <w:name w:val="日期 字符"/>
    <w:basedOn w:val="8"/>
    <w:link w:val="4"/>
    <w:qFormat/>
    <w:uiPriority w:val="0"/>
    <w:rPr>
      <w:rFonts w:ascii="Arial" w:hAnsi="Arial" w:eastAsia="Arial" w:cs="Arial"/>
      <w:snapToGrid w:val="0"/>
      <w:color w:val="000000"/>
      <w:sz w:val="21"/>
      <w:szCs w:val="21"/>
    </w:rPr>
  </w:style>
  <w:style w:type="paragraph" w:customStyle="1" w:styleId="12">
    <w:name w:val="Revision"/>
    <w:hidden/>
    <w:unhideWhenUsed/>
    <w:qFormat/>
    <w:uiPriority w:val="99"/>
    <w:rPr>
      <w:rFonts w:ascii="Arial" w:hAnsi="Arial" w:eastAsia="Arial" w:cs="Arial"/>
      <w:snapToGrid w:val="0"/>
      <w:color w:val="000000"/>
      <w:sz w:val="21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1364</Words>
  <Characters>1467</Characters>
  <Lines>11</Lines>
  <Paragraphs>3</Paragraphs>
  <TotalTime>72</TotalTime>
  <ScaleCrop>false</ScaleCrop>
  <LinksUpToDate>false</LinksUpToDate>
  <CharactersWithSpaces>1504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2023-03-03T03:26:00Z</dcterms:created>
  <dc:creator>0297</dc:creator>
  <cp:lastModifiedBy>Administrator</cp:lastModifiedBy>
  <dcterms:modified xsi:type="dcterms:W3CDTF">2023-08-20T15:15:40Z</dcterms:modified>
  <dc:title>深铁熙府住房看房交通指引和注意事项</dc:title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BDC7F9A72C4943D4919887D91B9EA267_13</vt:lpwstr>
  </property>
</Properties>
</file>